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FF6259">
      <w:pPr>
        <w:pStyle w:val="SyllabiBasic"/>
        <w:spacing w:after="0" w:line="360" w:lineRule="auto"/>
        <w:rPr>
          <w:b/>
          <w:vanish/>
          <w:specVanish/>
        </w:rPr>
      </w:pPr>
      <w:r>
        <w:rPr>
          <w:rStyle w:val="SyllabiBasicChar"/>
          <w:b/>
        </w:rPr>
        <w:t>Course</w:t>
      </w:r>
    </w:p>
    <w:p w:rsidR="00794217" w:rsidRDefault="00E8301B" w:rsidP="00FF6259">
      <w:pPr>
        <w:spacing w:after="0" w:line="360" w:lineRule="auto"/>
      </w:pPr>
      <w:r>
        <w:t>:</w:t>
      </w:r>
      <w:r w:rsidR="00A24A3B">
        <w:t xml:space="preserve"> </w:t>
      </w:r>
      <w:r w:rsidR="00636738">
        <w:t>BUAD 5315</w:t>
      </w:r>
      <w:r w:rsidR="00A67B54">
        <w:t xml:space="preserve"> </w:t>
      </w:r>
      <w:permStart w:id="831917781" w:edGrp="everyone"/>
      <w:r w:rsidR="00D81AE9">
        <w:t>vc01</w:t>
      </w:r>
      <w:permEnd w:id="831917781"/>
      <w:r w:rsidR="00A24A3B">
        <w:t xml:space="preserve"> – </w:t>
      </w:r>
      <w:r w:rsidR="00636738">
        <w:t>Legal Environment</w:t>
      </w:r>
    </w:p>
    <w:p w:rsidR="004227A2" w:rsidRPr="004227A2" w:rsidRDefault="004227A2" w:rsidP="00FF6259">
      <w:pPr>
        <w:pStyle w:val="SyllabiBasic"/>
        <w:spacing w:after="0" w:line="360" w:lineRule="auto"/>
        <w:rPr>
          <w:b/>
          <w:vanish/>
          <w:specVanish/>
        </w:rPr>
      </w:pPr>
      <w:r w:rsidRPr="004227A2">
        <w:rPr>
          <w:b/>
        </w:rPr>
        <w:t>Campus</w:t>
      </w:r>
    </w:p>
    <w:p w:rsidR="004227A2" w:rsidRDefault="00E8301B" w:rsidP="00FF6259">
      <w:pPr>
        <w:spacing w:after="0" w:line="360" w:lineRule="auto"/>
      </w:pPr>
      <w:r>
        <w:t>:</w:t>
      </w:r>
      <w:r w:rsidR="004227A2">
        <w:t xml:space="preserve"> </w:t>
      </w:r>
      <w:permStart w:id="1362656663" w:edGrp="everyone"/>
      <w:r w:rsidR="004227A2">
        <w:t>WBUonline</w:t>
      </w:r>
      <w:r w:rsidR="006B3B3E">
        <w:t xml:space="preserve"> </w:t>
      </w:r>
      <w:permEnd w:id="1362656663"/>
    </w:p>
    <w:p w:rsidR="004227A2" w:rsidRPr="00E624B9" w:rsidRDefault="004227A2" w:rsidP="00FF6259">
      <w:pPr>
        <w:pStyle w:val="SyllabiBasic"/>
        <w:spacing w:after="0" w:line="360" w:lineRule="auto"/>
        <w:rPr>
          <w:b/>
          <w:vanish/>
          <w:specVanish/>
        </w:rPr>
      </w:pPr>
      <w:r w:rsidRPr="00E624B9">
        <w:rPr>
          <w:b/>
        </w:rPr>
        <w:t>Term</w:t>
      </w:r>
      <w:r w:rsidR="002E75B9">
        <w:rPr>
          <w:b/>
        </w:rPr>
        <w:t>/Session</w:t>
      </w:r>
    </w:p>
    <w:p w:rsidR="004227A2" w:rsidRDefault="004227A2" w:rsidP="00FF6259">
      <w:pPr>
        <w:spacing w:after="0" w:line="360" w:lineRule="auto"/>
      </w:pPr>
      <w:r w:rsidRPr="00E624B9">
        <w:rPr>
          <w:b/>
        </w:rPr>
        <w:t>:</w:t>
      </w:r>
      <w:r>
        <w:t xml:space="preserve"> </w:t>
      </w:r>
      <w:permStart w:id="789125766" w:edGrp="everyone"/>
      <w:r w:rsidR="00D81AE9">
        <w:t xml:space="preserve">Fall 1 2022 </w:t>
      </w:r>
      <w:r w:rsidR="00D81AE9" w:rsidRPr="00ED5084">
        <w:rPr>
          <w:rFonts w:cstheme="minorHAnsi"/>
          <w:szCs w:val="24"/>
        </w:rPr>
        <w:t>(</w:t>
      </w:r>
      <w:r w:rsidR="00D81AE9">
        <w:rPr>
          <w:rFonts w:cstheme="minorHAnsi"/>
          <w:szCs w:val="24"/>
        </w:rPr>
        <w:t>August 8 – October 1</w:t>
      </w:r>
      <w:r w:rsidR="00D81AE9" w:rsidRPr="00ED5084">
        <w:rPr>
          <w:rFonts w:cstheme="minorHAnsi"/>
          <w:szCs w:val="24"/>
        </w:rPr>
        <w:t>)</w:t>
      </w:r>
      <w:permEnd w:id="789125766"/>
    </w:p>
    <w:p w:rsidR="007A4624" w:rsidRPr="00E624B9" w:rsidRDefault="007A4624" w:rsidP="00FF6259">
      <w:pPr>
        <w:pStyle w:val="SyllabiBasic"/>
        <w:spacing w:after="0" w:line="360" w:lineRule="auto"/>
        <w:rPr>
          <w:b/>
          <w:vanish/>
          <w:specVanish/>
        </w:rPr>
      </w:pPr>
      <w:r w:rsidRPr="00E624B9">
        <w:rPr>
          <w:b/>
        </w:rPr>
        <w:t>Instructor</w:t>
      </w:r>
    </w:p>
    <w:p w:rsidR="007A4624" w:rsidRDefault="007A4624" w:rsidP="00FF6259">
      <w:pPr>
        <w:spacing w:after="0" w:line="360" w:lineRule="auto"/>
      </w:pPr>
      <w:r w:rsidRPr="00E624B9">
        <w:rPr>
          <w:b/>
        </w:rPr>
        <w:t>:</w:t>
      </w:r>
      <w:r>
        <w:t xml:space="preserve"> </w:t>
      </w:r>
      <w:permStart w:id="1653875592" w:edGrp="everyone"/>
      <w:r w:rsidR="00D81AE9">
        <w:t>Dr. Richard E. Boyer</w:t>
      </w:r>
    </w:p>
    <w:p w:rsidR="00E8301B" w:rsidRPr="00E624B9" w:rsidRDefault="00E8301B" w:rsidP="00FF6259">
      <w:pPr>
        <w:pStyle w:val="SyllabiBasic"/>
        <w:spacing w:after="0" w:line="360" w:lineRule="auto"/>
        <w:rPr>
          <w:b/>
          <w:vanish/>
          <w:specVanish/>
        </w:rPr>
      </w:pPr>
      <w:r w:rsidRPr="00E624B9">
        <w:rPr>
          <w:b/>
        </w:rPr>
        <w:t>Office Phone Number</w:t>
      </w:r>
      <w:r w:rsidR="00165BC2">
        <w:rPr>
          <w:b/>
        </w:rPr>
        <w:t>/Cell #</w:t>
      </w:r>
    </w:p>
    <w:p w:rsidR="00E8301B" w:rsidRDefault="00E8301B" w:rsidP="00FF6259">
      <w:pPr>
        <w:spacing w:after="0" w:line="360" w:lineRule="auto"/>
      </w:pPr>
      <w:r w:rsidRPr="00E624B9">
        <w:rPr>
          <w:b/>
        </w:rPr>
        <w:t>:</w:t>
      </w:r>
      <w:r>
        <w:t xml:space="preserve"> </w:t>
      </w:r>
      <w:r w:rsidR="00D81AE9">
        <w:t>(520) 220 2377</w:t>
      </w:r>
    </w:p>
    <w:permEnd w:id="1653875592"/>
    <w:p w:rsidR="00E8301B" w:rsidRPr="00E624B9" w:rsidRDefault="00E8301B" w:rsidP="00FF6259">
      <w:pPr>
        <w:pStyle w:val="SyllabiBasic"/>
        <w:spacing w:after="0" w:line="360" w:lineRule="auto"/>
        <w:rPr>
          <w:b/>
          <w:vanish/>
          <w:specVanish/>
        </w:rPr>
      </w:pPr>
      <w:r w:rsidRPr="00E624B9">
        <w:rPr>
          <w:b/>
        </w:rPr>
        <w:t>WBU Email Address</w:t>
      </w:r>
    </w:p>
    <w:p w:rsidR="00E8301B" w:rsidRDefault="00E8301B" w:rsidP="00FF6259">
      <w:pPr>
        <w:spacing w:after="0" w:line="360" w:lineRule="auto"/>
      </w:pPr>
      <w:r w:rsidRPr="00E624B9">
        <w:rPr>
          <w:b/>
        </w:rPr>
        <w:t>:</w:t>
      </w:r>
      <w:r>
        <w:t xml:space="preserve"> </w:t>
      </w:r>
      <w:permStart w:id="349506864" w:edGrp="everyone"/>
      <w:r w:rsidR="00D81AE9">
        <w:t>boyer@wbu.edu</w:t>
      </w:r>
      <w:permEnd w:id="349506864"/>
    </w:p>
    <w:p w:rsidR="00E8301B" w:rsidRPr="00E624B9" w:rsidRDefault="00E8301B" w:rsidP="00FF6259">
      <w:pPr>
        <w:pStyle w:val="SyllabiBasic"/>
        <w:spacing w:after="0" w:line="360" w:lineRule="auto"/>
        <w:rPr>
          <w:b/>
          <w:vanish/>
          <w:specVanish/>
        </w:rPr>
      </w:pPr>
      <w:r w:rsidRPr="00E624B9">
        <w:rPr>
          <w:b/>
        </w:rPr>
        <w:t>Office Hours, Building, and Location</w:t>
      </w:r>
    </w:p>
    <w:p w:rsidR="00E8301B" w:rsidRPr="00E624B9" w:rsidRDefault="00E8301B" w:rsidP="00FF6259">
      <w:pPr>
        <w:spacing w:after="0" w:line="360" w:lineRule="auto"/>
        <w:rPr>
          <w:b/>
        </w:rPr>
      </w:pPr>
      <w:r w:rsidRPr="00E624B9">
        <w:rPr>
          <w:b/>
        </w:rPr>
        <w:t>:</w:t>
      </w:r>
      <w:r w:rsidR="00D4306D">
        <w:rPr>
          <w:b/>
        </w:rPr>
        <w:t xml:space="preserve"> </w:t>
      </w:r>
      <w:permStart w:id="1321361299" w:edGrp="everyone"/>
      <w:r w:rsidR="00D81AE9">
        <w:rPr>
          <w:rFonts w:cstheme="minorHAnsi"/>
          <w:szCs w:val="24"/>
        </w:rPr>
        <w:t>WBU</w:t>
      </w:r>
      <w:r w:rsidR="00D81AE9" w:rsidRPr="00ED5084">
        <w:rPr>
          <w:rFonts w:cstheme="minorHAnsi"/>
          <w:szCs w:val="24"/>
        </w:rPr>
        <w:t>online Mon. – Sat. 8 am – 6 pm</w:t>
      </w:r>
    </w:p>
    <w:permEnd w:id="1321361299"/>
    <w:p w:rsidR="00E8301B" w:rsidRPr="00E624B9" w:rsidRDefault="00E8301B" w:rsidP="00FF6259">
      <w:pPr>
        <w:pStyle w:val="SyllabiBasic"/>
        <w:spacing w:after="0" w:line="360" w:lineRule="auto"/>
        <w:rPr>
          <w:b/>
          <w:vanish/>
          <w:specVanish/>
        </w:rPr>
      </w:pPr>
      <w:r w:rsidRPr="00E624B9">
        <w:rPr>
          <w:b/>
        </w:rPr>
        <w:t>Class Meeting Time and Location</w:t>
      </w:r>
    </w:p>
    <w:p w:rsidR="00D81AE9" w:rsidRPr="00ED5084" w:rsidRDefault="00E8301B" w:rsidP="00E222DC">
      <w:pPr>
        <w:tabs>
          <w:tab w:val="left" w:pos="360"/>
        </w:tabs>
        <w:spacing w:after="120"/>
        <w:ind w:left="360"/>
        <w:rPr>
          <w:rFonts w:cstheme="minorHAnsi"/>
          <w:szCs w:val="24"/>
        </w:rPr>
      </w:pPr>
      <w:r w:rsidRPr="00E624B9">
        <w:rPr>
          <w:b/>
        </w:rPr>
        <w:t>:</w:t>
      </w:r>
      <w:r w:rsidR="00D4306D">
        <w:rPr>
          <w:b/>
        </w:rPr>
        <w:t xml:space="preserve"> </w:t>
      </w:r>
      <w:permStart w:id="1335374142" w:edGrp="everyone"/>
      <w:r w:rsidR="00D81AE9" w:rsidRPr="00D81AE9">
        <w:t>WBU</w:t>
      </w:r>
      <w:r w:rsidR="00D81AE9">
        <w:rPr>
          <w:rFonts w:cstheme="minorHAnsi"/>
          <w:szCs w:val="24"/>
        </w:rPr>
        <w:t>o</w:t>
      </w:r>
      <w:r w:rsidR="00D81AE9" w:rsidRPr="00ED5084">
        <w:rPr>
          <w:rFonts w:cstheme="minorHAnsi"/>
          <w:szCs w:val="24"/>
        </w:rPr>
        <w:t>nline via Blackboard</w:t>
      </w:r>
    </w:p>
    <w:permEnd w:id="1335374142"/>
    <w:p w:rsidR="00E624B9" w:rsidRDefault="00E624B9" w:rsidP="00FF6259">
      <w:pPr>
        <w:spacing w:after="0" w:line="360" w:lineRule="auto"/>
      </w:pPr>
    </w:p>
    <w:p w:rsidR="00E624B9" w:rsidRPr="00E624B9" w:rsidRDefault="00E624B9" w:rsidP="000C2431">
      <w:pPr>
        <w:pStyle w:val="SyllabiHeading"/>
        <w:rPr>
          <w:b/>
        </w:rPr>
      </w:pPr>
      <w:r w:rsidRPr="00E624B9">
        <w:rPr>
          <w:b/>
        </w:rPr>
        <w:t>Textbook Information</w:t>
      </w:r>
    </w:p>
    <w:p w:rsidR="00E624B9" w:rsidRPr="00E624B9" w:rsidRDefault="00E624B9" w:rsidP="000C2431">
      <w:pPr>
        <w:pStyle w:val="SyllabiBasic"/>
        <w:rPr>
          <w:b/>
          <w:vanish/>
          <w:specVanish/>
        </w:rPr>
      </w:pPr>
      <w:r w:rsidRPr="00E624B9">
        <w:rPr>
          <w:b/>
        </w:rPr>
        <w:t>Required Textbook(s) and/or Required Materials</w:t>
      </w:r>
    </w:p>
    <w:p w:rsidR="00E8301B" w:rsidRDefault="00E624B9" w:rsidP="000C2431">
      <w:pPr>
        <w:rPr>
          <w:b/>
        </w:rPr>
      </w:pPr>
      <w:r w:rsidRPr="00E624B9">
        <w:rPr>
          <w:b/>
        </w:rPr>
        <w:t>:</w:t>
      </w:r>
    </w:p>
    <w:tbl>
      <w:tblPr>
        <w:tblW w:w="457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25"/>
        <w:gridCol w:w="1258"/>
        <w:gridCol w:w="629"/>
        <w:gridCol w:w="719"/>
        <w:gridCol w:w="1620"/>
        <w:gridCol w:w="2801"/>
      </w:tblGrid>
      <w:tr w:rsidR="0019532B" w:rsidRPr="00422E0C" w:rsidTr="0019532B">
        <w:trPr>
          <w:tblHeader/>
          <w:tblCellSpacing w:w="15" w:type="dxa"/>
          <w:jc w:val="center"/>
        </w:trPr>
        <w:tc>
          <w:tcPr>
            <w:tcW w:w="865" w:type="pct"/>
            <w:tcBorders>
              <w:top w:val="outset" w:sz="6" w:space="0" w:color="auto"/>
              <w:left w:val="outset" w:sz="6" w:space="0" w:color="auto"/>
              <w:bottom w:val="outset" w:sz="6" w:space="0" w:color="auto"/>
              <w:right w:val="outset" w:sz="6" w:space="0" w:color="auto"/>
            </w:tcBorders>
            <w:vAlign w:val="center"/>
          </w:tcPr>
          <w:p w:rsidR="0019532B" w:rsidRPr="00422E0C" w:rsidRDefault="0019532B" w:rsidP="00B8126D">
            <w:pPr>
              <w:pStyle w:val="Default"/>
              <w:rPr>
                <w:sz w:val="22"/>
                <w:szCs w:val="22"/>
              </w:rPr>
            </w:pPr>
            <w:r w:rsidRPr="00422E0C">
              <w:rPr>
                <w:b/>
                <w:bCs/>
                <w:sz w:val="22"/>
                <w:szCs w:val="22"/>
              </w:rPr>
              <w:t>BOOK</w:t>
            </w:r>
          </w:p>
        </w:tc>
        <w:tc>
          <w:tcPr>
            <w:tcW w:w="718" w:type="pct"/>
            <w:tcBorders>
              <w:top w:val="outset" w:sz="6" w:space="0" w:color="auto"/>
              <w:left w:val="outset" w:sz="6" w:space="0" w:color="auto"/>
              <w:bottom w:val="outset" w:sz="6" w:space="0" w:color="auto"/>
              <w:right w:val="outset" w:sz="6" w:space="0" w:color="auto"/>
            </w:tcBorders>
            <w:vAlign w:val="center"/>
          </w:tcPr>
          <w:p w:rsidR="0019532B" w:rsidRPr="00422E0C" w:rsidRDefault="0019532B" w:rsidP="00B8126D">
            <w:pPr>
              <w:pStyle w:val="Default"/>
              <w:jc w:val="center"/>
              <w:rPr>
                <w:sz w:val="22"/>
                <w:szCs w:val="22"/>
              </w:rPr>
            </w:pPr>
            <w:r w:rsidRPr="00422E0C">
              <w:rPr>
                <w:b/>
                <w:bCs/>
                <w:sz w:val="22"/>
                <w:szCs w:val="22"/>
              </w:rPr>
              <w:t>AUTHOR</w:t>
            </w:r>
          </w:p>
        </w:tc>
        <w:tc>
          <w:tcPr>
            <w:tcW w:w="350" w:type="pct"/>
            <w:tcBorders>
              <w:top w:val="outset" w:sz="6" w:space="0" w:color="auto"/>
              <w:left w:val="outset" w:sz="6" w:space="0" w:color="auto"/>
              <w:bottom w:val="outset" w:sz="6" w:space="0" w:color="auto"/>
              <w:right w:val="outset" w:sz="6" w:space="0" w:color="auto"/>
            </w:tcBorders>
            <w:vAlign w:val="center"/>
          </w:tcPr>
          <w:p w:rsidR="0019532B" w:rsidRPr="00422E0C" w:rsidRDefault="0019532B" w:rsidP="00B8126D">
            <w:pPr>
              <w:pStyle w:val="Default"/>
              <w:jc w:val="center"/>
              <w:rPr>
                <w:sz w:val="22"/>
                <w:szCs w:val="22"/>
              </w:rPr>
            </w:pPr>
            <w:r w:rsidRPr="00422E0C">
              <w:rPr>
                <w:b/>
                <w:bCs/>
                <w:sz w:val="22"/>
                <w:szCs w:val="22"/>
              </w:rPr>
              <w:t>ED</w:t>
            </w:r>
          </w:p>
        </w:tc>
        <w:tc>
          <w:tcPr>
            <w:tcW w:w="403" w:type="pct"/>
            <w:tcBorders>
              <w:top w:val="outset" w:sz="6" w:space="0" w:color="auto"/>
              <w:left w:val="outset" w:sz="6" w:space="0" w:color="auto"/>
              <w:bottom w:val="outset" w:sz="6" w:space="0" w:color="auto"/>
              <w:right w:val="outset" w:sz="6" w:space="0" w:color="auto"/>
            </w:tcBorders>
            <w:vAlign w:val="center"/>
          </w:tcPr>
          <w:p w:rsidR="0019532B" w:rsidRPr="00422E0C" w:rsidRDefault="0019532B" w:rsidP="00B8126D">
            <w:pPr>
              <w:pStyle w:val="Default"/>
              <w:jc w:val="center"/>
              <w:rPr>
                <w:sz w:val="22"/>
                <w:szCs w:val="22"/>
              </w:rPr>
            </w:pPr>
            <w:r w:rsidRPr="00422E0C">
              <w:rPr>
                <w:b/>
                <w:bCs/>
                <w:sz w:val="22"/>
                <w:szCs w:val="22"/>
              </w:rPr>
              <w:t>YEAR</w:t>
            </w:r>
          </w:p>
        </w:tc>
        <w:tc>
          <w:tcPr>
            <w:tcW w:w="930" w:type="pct"/>
            <w:tcBorders>
              <w:top w:val="outset" w:sz="6" w:space="0" w:color="auto"/>
              <w:left w:val="outset" w:sz="6" w:space="0" w:color="auto"/>
              <w:bottom w:val="outset" w:sz="6" w:space="0" w:color="auto"/>
              <w:right w:val="outset" w:sz="6" w:space="0" w:color="auto"/>
            </w:tcBorders>
            <w:vAlign w:val="center"/>
          </w:tcPr>
          <w:p w:rsidR="0019532B" w:rsidRPr="00422E0C" w:rsidRDefault="0019532B" w:rsidP="00B8126D">
            <w:pPr>
              <w:pStyle w:val="Default"/>
              <w:jc w:val="center"/>
              <w:rPr>
                <w:sz w:val="22"/>
                <w:szCs w:val="22"/>
              </w:rPr>
            </w:pPr>
            <w:r w:rsidRPr="00422E0C">
              <w:rPr>
                <w:b/>
                <w:bCs/>
                <w:sz w:val="22"/>
                <w:szCs w:val="22"/>
              </w:rPr>
              <w:t>PUBLISHER</w:t>
            </w:r>
          </w:p>
        </w:tc>
        <w:tc>
          <w:tcPr>
            <w:tcW w:w="1611" w:type="pct"/>
            <w:tcBorders>
              <w:top w:val="outset" w:sz="6" w:space="0" w:color="auto"/>
              <w:left w:val="outset" w:sz="6" w:space="0" w:color="auto"/>
              <w:bottom w:val="outset" w:sz="6" w:space="0" w:color="auto"/>
              <w:right w:val="outset" w:sz="6" w:space="0" w:color="auto"/>
            </w:tcBorders>
            <w:vAlign w:val="center"/>
          </w:tcPr>
          <w:p w:rsidR="0019532B" w:rsidRPr="00422E0C" w:rsidRDefault="0019532B" w:rsidP="00B8126D">
            <w:pPr>
              <w:pStyle w:val="Default"/>
              <w:jc w:val="center"/>
              <w:rPr>
                <w:sz w:val="22"/>
                <w:szCs w:val="22"/>
              </w:rPr>
            </w:pPr>
            <w:r w:rsidRPr="00422E0C">
              <w:rPr>
                <w:b/>
                <w:bCs/>
                <w:sz w:val="22"/>
                <w:szCs w:val="22"/>
              </w:rPr>
              <w:t>ISBN#</w:t>
            </w:r>
          </w:p>
        </w:tc>
      </w:tr>
      <w:tr w:rsidR="0019532B" w:rsidRPr="00E14E85" w:rsidTr="0019532B">
        <w:trPr>
          <w:tblCellSpacing w:w="15" w:type="dxa"/>
          <w:jc w:val="center"/>
        </w:trPr>
        <w:tc>
          <w:tcPr>
            <w:tcW w:w="865" w:type="pct"/>
            <w:tcBorders>
              <w:top w:val="outset" w:sz="6" w:space="0" w:color="auto"/>
              <w:left w:val="outset" w:sz="6" w:space="0" w:color="auto"/>
              <w:bottom w:val="outset" w:sz="6" w:space="0" w:color="auto"/>
              <w:right w:val="outset" w:sz="6" w:space="0" w:color="auto"/>
            </w:tcBorders>
            <w:vAlign w:val="center"/>
          </w:tcPr>
          <w:p w:rsidR="0019532B" w:rsidRPr="00825922" w:rsidRDefault="0019532B" w:rsidP="00636738">
            <w:pPr>
              <w:rPr>
                <w:rFonts w:cstheme="minorHAnsi"/>
              </w:rPr>
            </w:pPr>
            <w:r w:rsidRPr="00825922">
              <w:rPr>
                <w:rFonts w:cstheme="minorHAnsi"/>
                <w:u w:val="single"/>
              </w:rPr>
              <w:t>Business Law</w:t>
            </w:r>
          </w:p>
        </w:tc>
        <w:tc>
          <w:tcPr>
            <w:tcW w:w="718" w:type="pct"/>
            <w:tcBorders>
              <w:top w:val="outset" w:sz="6" w:space="0" w:color="auto"/>
              <w:left w:val="outset" w:sz="6" w:space="0" w:color="auto"/>
              <w:bottom w:val="outset" w:sz="6" w:space="0" w:color="auto"/>
              <w:right w:val="outset" w:sz="6" w:space="0" w:color="auto"/>
            </w:tcBorders>
            <w:vAlign w:val="center"/>
          </w:tcPr>
          <w:p w:rsidR="0019532B" w:rsidRPr="00825922" w:rsidRDefault="0019532B" w:rsidP="00636738">
            <w:pPr>
              <w:jc w:val="center"/>
              <w:rPr>
                <w:rFonts w:cstheme="minorHAnsi"/>
              </w:rPr>
            </w:pPr>
            <w:r w:rsidRPr="00825922">
              <w:rPr>
                <w:rFonts w:cstheme="minorHAnsi"/>
              </w:rPr>
              <w:t>Morgan</w:t>
            </w:r>
          </w:p>
        </w:tc>
        <w:tc>
          <w:tcPr>
            <w:tcW w:w="350" w:type="pct"/>
            <w:tcBorders>
              <w:top w:val="outset" w:sz="6" w:space="0" w:color="auto"/>
              <w:left w:val="outset" w:sz="6" w:space="0" w:color="auto"/>
              <w:bottom w:val="outset" w:sz="6" w:space="0" w:color="auto"/>
              <w:right w:val="outset" w:sz="6" w:space="0" w:color="auto"/>
            </w:tcBorders>
            <w:vAlign w:val="center"/>
          </w:tcPr>
          <w:p w:rsidR="0019532B" w:rsidRPr="00825922" w:rsidRDefault="0019532B" w:rsidP="00636738">
            <w:pPr>
              <w:jc w:val="center"/>
              <w:rPr>
                <w:rFonts w:cstheme="minorHAnsi"/>
              </w:rPr>
            </w:pPr>
            <w:r w:rsidRPr="00825922">
              <w:rPr>
                <w:rFonts w:cstheme="minorHAnsi"/>
              </w:rPr>
              <w:t>6</w:t>
            </w:r>
            <w:r w:rsidRPr="00825922">
              <w:rPr>
                <w:rFonts w:cstheme="minorHAnsi"/>
                <w:vertAlign w:val="superscript"/>
              </w:rPr>
              <w:t>th</w:t>
            </w:r>
          </w:p>
        </w:tc>
        <w:tc>
          <w:tcPr>
            <w:tcW w:w="403" w:type="pct"/>
            <w:tcBorders>
              <w:top w:val="outset" w:sz="6" w:space="0" w:color="auto"/>
              <w:left w:val="outset" w:sz="6" w:space="0" w:color="auto"/>
              <w:bottom w:val="outset" w:sz="6" w:space="0" w:color="auto"/>
              <w:right w:val="outset" w:sz="6" w:space="0" w:color="auto"/>
            </w:tcBorders>
            <w:vAlign w:val="center"/>
          </w:tcPr>
          <w:p w:rsidR="0019532B" w:rsidRPr="00825922" w:rsidRDefault="0019532B" w:rsidP="00636738">
            <w:pPr>
              <w:jc w:val="center"/>
              <w:rPr>
                <w:rFonts w:cstheme="minorHAnsi"/>
              </w:rPr>
            </w:pPr>
            <w:r w:rsidRPr="00825922">
              <w:rPr>
                <w:rFonts w:cstheme="minorHAnsi"/>
              </w:rPr>
              <w:t>2020</w:t>
            </w:r>
          </w:p>
        </w:tc>
        <w:tc>
          <w:tcPr>
            <w:tcW w:w="930" w:type="pct"/>
            <w:tcBorders>
              <w:top w:val="outset" w:sz="6" w:space="0" w:color="auto"/>
              <w:left w:val="outset" w:sz="6" w:space="0" w:color="auto"/>
              <w:bottom w:val="outset" w:sz="6" w:space="0" w:color="auto"/>
              <w:right w:val="outset" w:sz="6" w:space="0" w:color="auto"/>
            </w:tcBorders>
            <w:vAlign w:val="center"/>
          </w:tcPr>
          <w:p w:rsidR="00D93132" w:rsidRPr="00825922" w:rsidRDefault="00D93132" w:rsidP="00636738">
            <w:pPr>
              <w:jc w:val="center"/>
              <w:rPr>
                <w:rFonts w:cstheme="minorHAnsi"/>
              </w:rPr>
            </w:pPr>
          </w:p>
          <w:p w:rsidR="0019532B" w:rsidRPr="00825922" w:rsidRDefault="0019532B" w:rsidP="00636738">
            <w:pPr>
              <w:jc w:val="center"/>
              <w:rPr>
                <w:rFonts w:cstheme="minorHAnsi"/>
              </w:rPr>
            </w:pPr>
            <w:r w:rsidRPr="00825922">
              <w:rPr>
                <w:rFonts w:cstheme="minorHAnsi"/>
              </w:rPr>
              <w:t>BVT Publishing</w:t>
            </w:r>
          </w:p>
          <w:p w:rsidR="0019532B" w:rsidRPr="00825922" w:rsidRDefault="0019532B" w:rsidP="00636738">
            <w:pPr>
              <w:jc w:val="center"/>
              <w:rPr>
                <w:rFonts w:cstheme="minorHAnsi"/>
              </w:rPr>
            </w:pPr>
          </w:p>
        </w:tc>
        <w:tc>
          <w:tcPr>
            <w:tcW w:w="1611" w:type="pct"/>
            <w:tcBorders>
              <w:top w:val="outset" w:sz="6" w:space="0" w:color="auto"/>
              <w:left w:val="outset" w:sz="6" w:space="0" w:color="auto"/>
              <w:bottom w:val="outset" w:sz="6" w:space="0" w:color="auto"/>
              <w:right w:val="outset" w:sz="6" w:space="0" w:color="auto"/>
            </w:tcBorders>
            <w:vAlign w:val="center"/>
          </w:tcPr>
          <w:p w:rsidR="0019532B" w:rsidRPr="00825922" w:rsidRDefault="0019532B" w:rsidP="00636738">
            <w:pPr>
              <w:jc w:val="center"/>
              <w:rPr>
                <w:rFonts w:cstheme="minorHAnsi"/>
              </w:rPr>
            </w:pPr>
            <w:r w:rsidRPr="00825922">
              <w:rPr>
                <w:rFonts w:cstheme="minorHAnsi"/>
              </w:rPr>
              <w:t>9781-51780-4022</w:t>
            </w:r>
          </w:p>
        </w:tc>
      </w:tr>
    </w:tbl>
    <w:p w:rsidR="00E624B9" w:rsidRDefault="00D93132" w:rsidP="000C2431">
      <w:pPr>
        <w:spacing w:after="200"/>
        <w:rPr>
          <w:rFonts w:ascii="Calibri" w:eastAsia="Times New Roman" w:hAnsi="Calibri" w:cs="Times New Roman"/>
          <w:b/>
          <w:color w:val="C00000"/>
          <w:sz w:val="24"/>
          <w:szCs w:val="24"/>
        </w:rPr>
      </w:pPr>
      <w:r>
        <w:rPr>
          <w:rFonts w:ascii="Calibri" w:eastAsia="Times New Roman" w:hAnsi="Calibri" w:cs="Times New Roman"/>
          <w:b/>
          <w:color w:val="C00000"/>
          <w:sz w:val="24"/>
          <w:szCs w:val="24"/>
        </w:rPr>
        <w:t xml:space="preserve">        Chapters:  21 - 46</w:t>
      </w:r>
    </w:p>
    <w:p w:rsidR="00E624B9" w:rsidRPr="00E624B9" w:rsidRDefault="00E624B9" w:rsidP="000C2431">
      <w:pPr>
        <w:spacing w:after="200"/>
        <w:rPr>
          <w:rFonts w:ascii="Calibri" w:hAnsi="Calibri" w:cs="Times New Roman"/>
        </w:rPr>
      </w:pPr>
      <w:r w:rsidRPr="00E624B9">
        <w:rPr>
          <w:rFonts w:ascii="Calibri" w:hAnsi="Calibri" w:cs="Calibri"/>
          <w:i/>
        </w:rPr>
        <w:t>The textbook for this course is part of the</w:t>
      </w:r>
      <w:r w:rsidRPr="00E624B9">
        <w:rPr>
          <w:rFonts w:ascii="Calibri" w:hAnsi="Calibri" w:cs="Calibri"/>
          <w:i/>
          <w:color w:val="1F4E79" w:themeColor="accent1" w:themeShade="80"/>
        </w:rPr>
        <w:t xml:space="preserve"> </w:t>
      </w:r>
      <w:r w:rsidRPr="00E624B9">
        <w:rPr>
          <w:rFonts w:ascii="Calibri" w:hAnsi="Calibri" w:cs="Calibri"/>
          <w:b/>
          <w:i/>
        </w:rPr>
        <w:t xml:space="preserve">Wayland’s </w:t>
      </w:r>
      <w:r w:rsidR="00201B07">
        <w:rPr>
          <w:rFonts w:ascii="Calibri" w:hAnsi="Calibri" w:cs="Calibri"/>
          <w:b/>
          <w:bCs/>
          <w:i/>
        </w:rPr>
        <w:t>Automatic eBook</w:t>
      </w:r>
      <w:r w:rsidRPr="00E624B9">
        <w:rPr>
          <w:rFonts w:ascii="Calibri" w:hAnsi="Calibri" w:cs="Calibri"/>
          <w:i/>
        </w:rPr>
        <w:t xml:space="preserve"> progra</w:t>
      </w:r>
      <w:r w:rsidR="00201B07">
        <w:rPr>
          <w:rFonts w:ascii="Calibri" w:hAnsi="Calibri" w:cs="Calibri"/>
          <w:i/>
        </w:rPr>
        <w:t>m. You will have access to an eB</w:t>
      </w:r>
      <w:r w:rsidRPr="00E624B9">
        <w:rPr>
          <w:rFonts w:ascii="Calibri" w:hAnsi="Calibri" w:cs="Calibri"/>
          <w:i/>
        </w:rPr>
        <w:t>ook and interactive learning material on the first day of class through your Blackboard cour</w:t>
      </w:r>
      <w:r w:rsidR="00201B07">
        <w:rPr>
          <w:rFonts w:ascii="Calibri" w:hAnsi="Calibri" w:cs="Calibri"/>
          <w:i/>
        </w:rPr>
        <w:t>se site. The cost of this Automatic eBook</w:t>
      </w:r>
      <w:r w:rsidRPr="00E624B9">
        <w:rPr>
          <w:rFonts w:ascii="Calibri" w:hAnsi="Calibri" w:cs="Calibri"/>
          <w:i/>
        </w:rPr>
        <w:t xml:space="preserve"> will be billed directly to your student account when you register for the course. You will be notified via email with access instructions and additional information. If you do not wish to par</w:t>
      </w:r>
      <w:r w:rsidR="00201B07">
        <w:rPr>
          <w:rFonts w:ascii="Calibri" w:hAnsi="Calibri" w:cs="Calibri"/>
          <w:i/>
        </w:rPr>
        <w:t>ticipate in the Automatic eBook</w:t>
      </w:r>
      <w:r w:rsidRPr="00E624B9">
        <w:rPr>
          <w:rFonts w:ascii="Calibri" w:hAnsi="Calibri" w:cs="Calibri"/>
          <w:i/>
        </w:rPr>
        <w:t xml:space="preserve"> program, you will have the first 12 days of class to opt-out of the program (additional details will be outlined in your email instructions). For more information on the </w:t>
      </w:r>
      <w:r w:rsidR="00201B07">
        <w:rPr>
          <w:rFonts w:ascii="Calibri" w:hAnsi="Calibri" w:cs="Calibri"/>
          <w:i/>
        </w:rPr>
        <w:t>Automatic eBook</w:t>
      </w:r>
      <w:r w:rsidRPr="00E624B9">
        <w:rPr>
          <w:rFonts w:ascii="Calibri" w:hAnsi="Calibri" w:cs="Calibri"/>
          <w:i/>
        </w:rPr>
        <w:t xml:space="preserve"> program, visit the Wayland Bookstore </w:t>
      </w:r>
      <w:hyperlink r:id="rId8" w:history="1">
        <w:r w:rsidR="00201B07">
          <w:rPr>
            <w:rFonts w:ascii="Calibri" w:hAnsi="Calibri" w:cs="Calibri"/>
            <w:i/>
            <w:color w:val="0563C1"/>
            <w:u w:val="single"/>
          </w:rPr>
          <w:t>Automatic eBook</w:t>
        </w:r>
        <w:r w:rsidRPr="00E624B9">
          <w:rPr>
            <w:rFonts w:ascii="Calibri" w:hAnsi="Calibri" w:cs="Calibri"/>
            <w:i/>
            <w:color w:val="0563C1"/>
            <w:u w:val="single"/>
          </w:rPr>
          <w:t xml:space="preserve"> FAQ</w:t>
        </w:r>
      </w:hyperlink>
      <w:r w:rsidRPr="00E624B9">
        <w:rPr>
          <w:rFonts w:ascii="Calibri" w:hAnsi="Calibri" w:cs="Calibri"/>
          <w:i/>
        </w:rPr>
        <w:t xml:space="preserve"> page</w:t>
      </w:r>
      <w:r w:rsidR="00497542">
        <w:rPr>
          <w:rFonts w:ascii="Calibri" w:hAnsi="Calibri" w:cs="Calibri"/>
          <w:i/>
        </w:rPr>
        <w:t>.</w:t>
      </w:r>
      <w:r w:rsidR="00902E96">
        <w:rPr>
          <w:rFonts w:ascii="Calibri" w:hAnsi="Calibri" w:cs="Calibri"/>
          <w:i/>
        </w:rPr>
        <w:tab/>
      </w:r>
    </w:p>
    <w:p w:rsidR="00CA77E0" w:rsidRDefault="00A80BE2" w:rsidP="000C2431">
      <w:pPr>
        <w:pStyle w:val="SyllabiHeading"/>
        <w:rPr>
          <w:b/>
        </w:rPr>
      </w:pPr>
      <w:permStart w:id="673135363" w:edGrp="everyone"/>
      <w:r w:rsidRPr="00A80BE2">
        <w:rPr>
          <w:rFonts w:asciiTheme="minorHAnsi" w:hAnsiTheme="minorHAnsi"/>
          <w:b/>
          <w:i/>
          <w:sz w:val="22"/>
        </w:rPr>
        <w:t>Pocket Guide to APA Style</w:t>
      </w:r>
      <w:r w:rsidRPr="00A80BE2">
        <w:rPr>
          <w:rFonts w:asciiTheme="minorHAnsi" w:hAnsiTheme="minorHAnsi"/>
          <w:b/>
          <w:sz w:val="22"/>
        </w:rPr>
        <w:t xml:space="preserve"> (7th ed. 2020.); CENGAGE; ISBN- 9780357649275</w:t>
      </w:r>
      <w:permEnd w:id="673135363"/>
    </w:p>
    <w:p w:rsidR="00CA77E0" w:rsidRDefault="00CA77E0" w:rsidP="000C2431">
      <w:pPr>
        <w:pStyle w:val="SyllabiHeading"/>
        <w:rPr>
          <w:b/>
        </w:rPr>
      </w:pPr>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lastRenderedPageBreak/>
        <w:t>Catalog Description</w:t>
      </w:r>
    </w:p>
    <w:p w:rsidR="00093737" w:rsidRDefault="00E624B9" w:rsidP="00A67B54">
      <w:r w:rsidRPr="00E624B9">
        <w:rPr>
          <w:b/>
        </w:rPr>
        <w:t>:</w:t>
      </w:r>
      <w:r w:rsidR="00A24A3B">
        <w:rPr>
          <w:b/>
        </w:rPr>
        <w:t xml:space="preserve"> </w:t>
      </w:r>
      <w:r>
        <w:t xml:space="preserve"> </w:t>
      </w:r>
    </w:p>
    <w:p w:rsidR="00636738" w:rsidRDefault="00636738" w:rsidP="00636738">
      <w:r>
        <w:t>Overview of blackletter law in the traditional topics of constitutional law, criminal law, property law, procedural law, international law, torts, contracts, commercial transactions, business organizations, employer and labor relations, employment law, globalization implications, and government regulations.</w:t>
      </w:r>
    </w:p>
    <w:p w:rsidR="00381AFA" w:rsidRPr="00381AFA" w:rsidRDefault="00381AFA" w:rsidP="00825922">
      <w:pPr>
        <w:pStyle w:val="SyllabiBasic"/>
        <w:spacing w:after="0"/>
        <w:rPr>
          <w:b/>
        </w:rPr>
      </w:pPr>
      <w:r w:rsidRPr="00381AFA">
        <w:rPr>
          <w:b/>
        </w:rPr>
        <w:t xml:space="preserve">Prerequisite: </w:t>
      </w:r>
    </w:p>
    <w:p w:rsidR="00381AFA" w:rsidRDefault="00381AFA" w:rsidP="00825922">
      <w:pPr>
        <w:spacing w:after="0"/>
      </w:pPr>
      <w:r>
        <w:t>None</w:t>
      </w:r>
    </w:p>
    <w:p w:rsidR="00825922" w:rsidRDefault="00825922" w:rsidP="00825922">
      <w:pPr>
        <w:spacing w:after="0"/>
      </w:pPr>
    </w:p>
    <w:p w:rsidR="00E624B9" w:rsidRPr="00A24A3B" w:rsidRDefault="00E624B9" w:rsidP="000C2431">
      <w:pPr>
        <w:pStyle w:val="SyllabiBasic"/>
        <w:rPr>
          <w:b/>
          <w:vanish/>
          <w:specVanish/>
        </w:rPr>
      </w:pPr>
      <w:r w:rsidRPr="00A24A3B">
        <w:rPr>
          <w:b/>
        </w:rPr>
        <w:t>Course Outcome Competencies</w:t>
      </w:r>
    </w:p>
    <w:p w:rsidR="0024508F" w:rsidRDefault="00E624B9" w:rsidP="00A67B54">
      <w:pPr>
        <w:spacing w:after="0"/>
        <w:rPr>
          <w:b/>
        </w:rPr>
      </w:pPr>
      <w:r w:rsidRPr="00A24A3B">
        <w:rPr>
          <w:b/>
        </w:rPr>
        <w:t xml:space="preserve">: </w:t>
      </w:r>
    </w:p>
    <w:p w:rsidR="00636738" w:rsidRDefault="00636738" w:rsidP="00381AFA">
      <w:pPr>
        <w:numPr>
          <w:ilvl w:val="0"/>
          <w:numId w:val="6"/>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892D9A">
        <w:rPr>
          <w:rFonts w:cstheme="minorHAnsi"/>
          <w:spacing w:val="-3"/>
        </w:rPr>
        <w:t xml:space="preserve">Demonstrate a basic understanding of legal and regulatory processes and legal system as it relates to business organizations. </w:t>
      </w:r>
    </w:p>
    <w:p w:rsidR="00636738" w:rsidRPr="00892D9A" w:rsidRDefault="00636738" w:rsidP="00381AFA">
      <w:pPr>
        <w:numPr>
          <w:ilvl w:val="0"/>
          <w:numId w:val="6"/>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892D9A">
        <w:rPr>
          <w:rFonts w:cstheme="minorHAnsi"/>
          <w:spacing w:val="-3"/>
        </w:rPr>
        <w:t>Develop</w:t>
      </w:r>
      <w:r>
        <w:rPr>
          <w:rFonts w:cstheme="minorHAnsi"/>
          <w:spacing w:val="-3"/>
        </w:rPr>
        <w:t xml:space="preserve"> the</w:t>
      </w:r>
      <w:r w:rsidRPr="00892D9A">
        <w:rPr>
          <w:rFonts w:cstheme="minorHAnsi"/>
          <w:spacing w:val="-3"/>
        </w:rPr>
        <w:t xml:space="preserve"> fundamentals of legal research, learn methods of legal reasoning and analysis, and apply </w:t>
      </w:r>
      <w:r>
        <w:rPr>
          <w:rFonts w:cstheme="minorHAnsi"/>
          <w:spacing w:val="-3"/>
        </w:rPr>
        <w:t xml:space="preserve">these </w:t>
      </w:r>
      <w:r w:rsidRPr="00892D9A">
        <w:rPr>
          <w:rFonts w:cstheme="minorHAnsi"/>
          <w:spacing w:val="-3"/>
        </w:rPr>
        <w:t xml:space="preserve">skills </w:t>
      </w:r>
      <w:r>
        <w:rPr>
          <w:rFonts w:cstheme="minorHAnsi"/>
          <w:spacing w:val="-3"/>
        </w:rPr>
        <w:t>in</w:t>
      </w:r>
      <w:r w:rsidRPr="00892D9A">
        <w:rPr>
          <w:rFonts w:cstheme="minorHAnsi"/>
          <w:spacing w:val="-3"/>
        </w:rPr>
        <w:t xml:space="preserve"> reading</w:t>
      </w:r>
      <w:r>
        <w:rPr>
          <w:rFonts w:cstheme="minorHAnsi"/>
          <w:spacing w:val="-3"/>
        </w:rPr>
        <w:t xml:space="preserve"> law cases.</w:t>
      </w:r>
    </w:p>
    <w:p w:rsidR="00636738" w:rsidRPr="005E05E6" w:rsidRDefault="00636738" w:rsidP="00381AFA">
      <w:pPr>
        <w:numPr>
          <w:ilvl w:val="0"/>
          <w:numId w:val="6"/>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5E05E6">
        <w:rPr>
          <w:rFonts w:cstheme="minorHAnsi"/>
          <w:spacing w:val="-3"/>
        </w:rPr>
        <w:t>Become familiar with the terminology and concepts of Constitutional law, contracts, sales, torts, agency, wills, trusts, property, administrative law, the basic business organizations, intel</w:t>
      </w:r>
      <w:r>
        <w:rPr>
          <w:rFonts w:cstheme="minorHAnsi"/>
          <w:spacing w:val="-3"/>
        </w:rPr>
        <w:t>lectual property, and cyber-law.</w:t>
      </w:r>
    </w:p>
    <w:p w:rsidR="00636738" w:rsidRPr="005E05E6" w:rsidRDefault="00636738" w:rsidP="00381AFA">
      <w:pPr>
        <w:numPr>
          <w:ilvl w:val="0"/>
          <w:numId w:val="6"/>
        </w:numPr>
        <w:tabs>
          <w:tab w:val="clear" w:pos="360"/>
          <w:tab w:val="left" w:pos="-720"/>
          <w:tab w:val="num" w:pos="720"/>
        </w:tabs>
        <w:suppressAutoHyphens/>
        <w:overflowPunct w:val="0"/>
        <w:autoSpaceDE w:val="0"/>
        <w:autoSpaceDN w:val="0"/>
        <w:adjustRightInd w:val="0"/>
        <w:spacing w:after="0"/>
        <w:ind w:left="720" w:right="-360"/>
        <w:contextualSpacing w:val="0"/>
        <w:jc w:val="both"/>
        <w:rPr>
          <w:rFonts w:cstheme="minorHAnsi"/>
          <w:spacing w:val="-3"/>
        </w:rPr>
      </w:pPr>
      <w:r w:rsidRPr="005E05E6">
        <w:rPr>
          <w:rFonts w:cstheme="minorHAnsi"/>
          <w:spacing w:val="-3"/>
        </w:rPr>
        <w:t xml:space="preserve">Know </w:t>
      </w:r>
      <w:r>
        <w:rPr>
          <w:rFonts w:cstheme="minorHAnsi"/>
          <w:spacing w:val="-3"/>
        </w:rPr>
        <w:t xml:space="preserve">the different types of business organizations and their advantage and disadvantages and </w:t>
      </w:r>
      <w:r w:rsidRPr="005E05E6">
        <w:rPr>
          <w:rFonts w:cstheme="minorHAnsi"/>
          <w:spacing w:val="-3"/>
        </w:rPr>
        <w:t>the process for establishing a business organization</w:t>
      </w:r>
      <w:r>
        <w:rPr>
          <w:rFonts w:cstheme="minorHAnsi"/>
          <w:spacing w:val="-3"/>
        </w:rPr>
        <w:t>;</w:t>
      </w:r>
      <w:r w:rsidRPr="005E05E6">
        <w:rPr>
          <w:rFonts w:cstheme="minorHAnsi"/>
          <w:spacing w:val="-3"/>
        </w:rPr>
        <w:t xml:space="preserve"> go through the formalities of setting up a specific type of business</w:t>
      </w:r>
      <w:r>
        <w:rPr>
          <w:rFonts w:cstheme="minorHAnsi"/>
          <w:spacing w:val="-3"/>
        </w:rPr>
        <w:t>.</w:t>
      </w:r>
    </w:p>
    <w:p w:rsidR="007D5A2A" w:rsidRDefault="007D5A2A" w:rsidP="000C2431">
      <w:pPr>
        <w:pStyle w:val="SyllabiHeading"/>
        <w:rPr>
          <w:b/>
        </w:rPr>
      </w:pPr>
      <w:r w:rsidRPr="007D5A2A">
        <w:rPr>
          <w:b/>
        </w:rPr>
        <w:t>Attendance Requirements</w:t>
      </w:r>
    </w:p>
    <w:p w:rsidR="0029114E" w:rsidRDefault="007D5A2A" w:rsidP="000C2431">
      <w:pPr>
        <w:rPr>
          <w:u w:val="single"/>
        </w:rPr>
      </w:pPr>
      <w:permStart w:id="1253140835" w:edGrp="everyone"/>
      <w:r w:rsidRPr="007D5A2A">
        <w:rPr>
          <w:u w:val="single"/>
        </w:rPr>
        <w:t xml:space="preserve">WBUonline </w:t>
      </w:r>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253140835"/>
    </w:p>
    <w:p w:rsidR="00182992" w:rsidRDefault="007D5A2A" w:rsidP="000C2431">
      <w:pPr>
        <w:pStyle w:val="SyllabiHeading"/>
        <w:rPr>
          <w:b/>
        </w:rPr>
      </w:pPr>
      <w:r w:rsidRPr="007D5A2A">
        <w:rPr>
          <w:b/>
        </w:rPr>
        <w:t>University Policies</w:t>
      </w:r>
    </w:p>
    <w:p w:rsidR="004066A3" w:rsidRPr="0039378D" w:rsidRDefault="004066A3" w:rsidP="004066A3">
      <w:pPr>
        <w:spacing w:after="0" w:line="960" w:lineRule="auto"/>
        <w:outlineLvl w:val="1"/>
        <w:rPr>
          <w:b/>
          <w:vanish/>
        </w:rPr>
      </w:pPr>
      <w:r w:rsidRPr="0039378D">
        <w:rPr>
          <w:b/>
        </w:rPr>
        <w:t>Statement on Plagiarism and Academic Dishonesty</w:t>
      </w:r>
    </w:p>
    <w:p w:rsidR="004066A3" w:rsidRPr="0039378D" w:rsidRDefault="004066A3" w:rsidP="004066A3">
      <w:pPr>
        <w:spacing w:after="0"/>
      </w:pPr>
      <w:r w:rsidRPr="0039378D">
        <w:rPr>
          <w:b/>
        </w:rPr>
        <w:t>:</w:t>
      </w:r>
      <w:r w:rsidRPr="0039378D">
        <w:rPr>
          <w:rFonts w:ascii="Calibri" w:hAnsi="Calibri" w:cs="Times New Roman"/>
          <w:color w:val="000000"/>
          <w:sz w:val="24"/>
          <w:szCs w:val="24"/>
        </w:rPr>
        <w:t xml:space="preserve"> </w:t>
      </w:r>
      <w:r w:rsidRPr="0039378D">
        <w:t xml:space="preserve">Wayland Baptist University observes a zero tolerance policy regarding academic dishonesty. Per university policy as described in the academic </w:t>
      </w:r>
      <w:r w:rsidRPr="0039378D">
        <w:lastRenderedPageBreak/>
        <w:t>catalog, all cases of academic dishonesty will be reported and second offenses will result in suspension from the university.</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Disability Statement</w:t>
      </w:r>
    </w:p>
    <w:p w:rsidR="004066A3" w:rsidRPr="0039378D" w:rsidRDefault="004066A3" w:rsidP="004066A3">
      <w:pPr>
        <w:spacing w:after="0"/>
        <w:rPr>
          <w:rFonts w:ascii="Calibri" w:hAnsi="Calibri"/>
        </w:rPr>
      </w:pPr>
      <w:r w:rsidRPr="0039378D">
        <w:rPr>
          <w:b/>
        </w:rPr>
        <w:t>:</w:t>
      </w:r>
      <w:r w:rsidRPr="0039378D">
        <w:t xml:space="preserve"> </w:t>
      </w:r>
      <w:r w:rsidRPr="0039378D">
        <w:rPr>
          <w:rFonts w:ascii="Calibri" w:hAnsi="Calibri"/>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rsidR="004066A3" w:rsidRPr="0039378D" w:rsidRDefault="004066A3" w:rsidP="004066A3">
      <w:pPr>
        <w:spacing w:after="0"/>
        <w:rPr>
          <w:rFonts w:ascii="Calibri" w:hAnsi="Calibri"/>
        </w:rPr>
      </w:pPr>
      <w:r w:rsidRPr="0039378D">
        <w:rPr>
          <w:rFonts w:ascii="Calibri" w:hAnsi="Calibri"/>
        </w:rPr>
        <w:t xml:space="preserve"> </w:t>
      </w:r>
    </w:p>
    <w:p w:rsidR="004066A3" w:rsidRPr="0039378D" w:rsidRDefault="004066A3" w:rsidP="004066A3">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Trish Ritschel-Trifilo, </w:t>
      </w:r>
      <w:hyperlink r:id="rId9" w:history="1">
        <w:r w:rsidRPr="0039378D">
          <w:rPr>
            <w:rFonts w:ascii="Calibri" w:hAnsi="Calibri"/>
            <w:color w:val="0563C1" w:themeColor="hyperlink"/>
            <w:u w:val="single"/>
          </w:rPr>
          <w:t>trifilot@wbu.edu</w:t>
        </w:r>
      </w:hyperlink>
      <w:r w:rsidRPr="0039378D">
        <w:rPr>
          <w:rFonts w:ascii="Calibri" w:hAnsi="Calibri"/>
        </w:rPr>
        <w:t xml:space="preserve"> or call (806) 291-3745.</w:t>
      </w:r>
    </w:p>
    <w:p w:rsidR="004066A3" w:rsidRPr="0039378D" w:rsidRDefault="004066A3" w:rsidP="004066A3">
      <w:pPr>
        <w:spacing w:after="0"/>
      </w:pPr>
    </w:p>
    <w:p w:rsidR="004066A3" w:rsidRPr="0039378D" w:rsidRDefault="004066A3" w:rsidP="004066A3">
      <w:pPr>
        <w:spacing w:after="0"/>
        <w:outlineLvl w:val="1"/>
        <w:rPr>
          <w:b/>
          <w:vanish/>
        </w:rPr>
      </w:pPr>
      <w:r w:rsidRPr="0039378D">
        <w:rPr>
          <w:b/>
        </w:rPr>
        <w:t>Student Grade Appeals</w:t>
      </w:r>
    </w:p>
    <w:p w:rsidR="004066A3" w:rsidRPr="0039378D" w:rsidRDefault="004066A3" w:rsidP="004066A3">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5042F5" w:rsidRDefault="005042F5" w:rsidP="000C2431">
      <w:pPr>
        <w:pStyle w:val="SyllabiHeading"/>
        <w:rPr>
          <w:b/>
        </w:rPr>
      </w:pPr>
      <w:r w:rsidRPr="005042F5">
        <w:rPr>
          <w:b/>
        </w:rPr>
        <w:t>Course Requirements and Grading Criteria</w:t>
      </w:r>
    </w:p>
    <w:tbl>
      <w:tblPr>
        <w:tblpPr w:leftFromText="180" w:rightFromText="180" w:vertAnchor="text" w:horzAnchor="margin" w:tblpY="2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5"/>
        <w:gridCol w:w="653"/>
        <w:gridCol w:w="1350"/>
        <w:gridCol w:w="810"/>
        <w:gridCol w:w="1620"/>
        <w:gridCol w:w="1890"/>
      </w:tblGrid>
      <w:tr w:rsidR="00A80BE2" w:rsidRPr="00444745" w:rsidTr="00E222DC">
        <w:tc>
          <w:tcPr>
            <w:tcW w:w="3595" w:type="dxa"/>
          </w:tcPr>
          <w:p w:rsidR="00A80BE2" w:rsidRPr="00444745" w:rsidRDefault="00A80BE2" w:rsidP="00E222DC">
            <w:pPr>
              <w:tabs>
                <w:tab w:val="left" w:pos="360"/>
              </w:tabs>
              <w:spacing w:after="0"/>
              <w:rPr>
                <w:rFonts w:cstheme="minorHAnsi"/>
                <w:b/>
                <w:szCs w:val="24"/>
              </w:rPr>
            </w:pPr>
            <w:permStart w:id="6168514" w:edGrp="everyone"/>
            <w:r w:rsidRPr="00444745">
              <w:rPr>
                <w:rFonts w:cstheme="minorHAnsi"/>
                <w:b/>
                <w:szCs w:val="24"/>
              </w:rPr>
              <w:t>Subject of Evaluation</w:t>
            </w:r>
          </w:p>
        </w:tc>
        <w:tc>
          <w:tcPr>
            <w:tcW w:w="653" w:type="dxa"/>
          </w:tcPr>
          <w:p w:rsidR="00A80BE2" w:rsidRPr="00444745" w:rsidRDefault="00A80BE2" w:rsidP="00E222DC">
            <w:pPr>
              <w:tabs>
                <w:tab w:val="left" w:pos="360"/>
              </w:tabs>
              <w:spacing w:after="0"/>
              <w:jc w:val="center"/>
              <w:rPr>
                <w:rFonts w:cstheme="minorHAnsi"/>
                <w:b/>
                <w:szCs w:val="24"/>
              </w:rPr>
            </w:pPr>
            <w:r>
              <w:rPr>
                <w:rFonts w:cstheme="minorHAnsi"/>
                <w:b/>
                <w:szCs w:val="24"/>
              </w:rPr>
              <w:t>P</w:t>
            </w:r>
            <w:r w:rsidRPr="00444745">
              <w:rPr>
                <w:rFonts w:cstheme="minorHAnsi"/>
                <w:b/>
                <w:szCs w:val="24"/>
              </w:rPr>
              <w:t>ts</w:t>
            </w:r>
          </w:p>
        </w:tc>
        <w:tc>
          <w:tcPr>
            <w:tcW w:w="1350" w:type="dxa"/>
          </w:tcPr>
          <w:p w:rsidR="00A80BE2" w:rsidRPr="00444745" w:rsidRDefault="00A80BE2" w:rsidP="00E222DC">
            <w:pPr>
              <w:tabs>
                <w:tab w:val="left" w:pos="360"/>
              </w:tabs>
              <w:spacing w:after="0"/>
              <w:jc w:val="center"/>
              <w:rPr>
                <w:rFonts w:cstheme="minorHAnsi"/>
                <w:b/>
                <w:szCs w:val="24"/>
              </w:rPr>
            </w:pPr>
            <w:r w:rsidRPr="00444745">
              <w:rPr>
                <w:rFonts w:cstheme="minorHAnsi"/>
                <w:b/>
                <w:szCs w:val="24"/>
              </w:rPr>
              <w:t>Percentage</w:t>
            </w:r>
          </w:p>
        </w:tc>
        <w:tc>
          <w:tcPr>
            <w:tcW w:w="810" w:type="dxa"/>
            <w:shd w:val="clear" w:color="auto" w:fill="002060"/>
          </w:tcPr>
          <w:p w:rsidR="00A80BE2" w:rsidRPr="00444745" w:rsidRDefault="00A80BE2" w:rsidP="00E222DC">
            <w:pPr>
              <w:tabs>
                <w:tab w:val="left" w:pos="360"/>
              </w:tabs>
              <w:spacing w:after="0"/>
              <w:jc w:val="center"/>
              <w:rPr>
                <w:rFonts w:cstheme="minorHAnsi"/>
                <w:b/>
                <w:szCs w:val="24"/>
              </w:rPr>
            </w:pPr>
          </w:p>
        </w:tc>
        <w:tc>
          <w:tcPr>
            <w:tcW w:w="1620" w:type="dxa"/>
          </w:tcPr>
          <w:p w:rsidR="00A80BE2" w:rsidRPr="00444745" w:rsidRDefault="00A80BE2" w:rsidP="00E222DC">
            <w:pPr>
              <w:tabs>
                <w:tab w:val="left" w:pos="360"/>
              </w:tabs>
              <w:spacing w:after="0"/>
              <w:jc w:val="center"/>
              <w:rPr>
                <w:rFonts w:cstheme="minorHAnsi"/>
                <w:b/>
                <w:szCs w:val="24"/>
              </w:rPr>
            </w:pPr>
            <w:r w:rsidRPr="00444745">
              <w:rPr>
                <w:rFonts w:cstheme="minorHAnsi"/>
                <w:b/>
                <w:szCs w:val="24"/>
              </w:rPr>
              <w:t>Course Grade</w:t>
            </w:r>
          </w:p>
        </w:tc>
        <w:tc>
          <w:tcPr>
            <w:tcW w:w="1890" w:type="dxa"/>
          </w:tcPr>
          <w:p w:rsidR="00A80BE2" w:rsidRPr="00444745" w:rsidRDefault="00A80BE2" w:rsidP="00E222DC">
            <w:pPr>
              <w:tabs>
                <w:tab w:val="left" w:pos="360"/>
              </w:tabs>
              <w:spacing w:after="0"/>
              <w:jc w:val="center"/>
              <w:rPr>
                <w:rFonts w:cstheme="minorHAnsi"/>
                <w:b/>
                <w:szCs w:val="24"/>
              </w:rPr>
            </w:pPr>
            <w:r w:rsidRPr="00444745">
              <w:rPr>
                <w:rFonts w:cstheme="minorHAnsi"/>
                <w:b/>
                <w:szCs w:val="24"/>
              </w:rPr>
              <w:t>Percentage</w:t>
            </w:r>
          </w:p>
        </w:tc>
      </w:tr>
      <w:tr w:rsidR="00A80BE2" w:rsidRPr="00444745" w:rsidTr="00E222DC">
        <w:tc>
          <w:tcPr>
            <w:tcW w:w="3595" w:type="dxa"/>
          </w:tcPr>
          <w:p w:rsidR="00A80BE2" w:rsidRPr="00444745" w:rsidRDefault="00A80BE2" w:rsidP="00E222DC">
            <w:pPr>
              <w:tabs>
                <w:tab w:val="left" w:pos="360"/>
              </w:tabs>
              <w:spacing w:after="0"/>
              <w:rPr>
                <w:rFonts w:cstheme="minorHAnsi"/>
                <w:szCs w:val="24"/>
              </w:rPr>
            </w:pPr>
            <w:r w:rsidRPr="00444745">
              <w:rPr>
                <w:rFonts w:cstheme="minorHAnsi"/>
                <w:szCs w:val="24"/>
              </w:rPr>
              <w:t xml:space="preserve">Unit I Bio Requirement </w:t>
            </w:r>
          </w:p>
        </w:tc>
        <w:tc>
          <w:tcPr>
            <w:tcW w:w="653" w:type="dxa"/>
          </w:tcPr>
          <w:p w:rsidR="00A80BE2" w:rsidRPr="00444745" w:rsidRDefault="00A80BE2" w:rsidP="00E222DC">
            <w:pPr>
              <w:tabs>
                <w:tab w:val="left" w:pos="360"/>
              </w:tabs>
              <w:spacing w:after="0"/>
              <w:jc w:val="center"/>
              <w:rPr>
                <w:rFonts w:cstheme="minorHAnsi"/>
                <w:szCs w:val="24"/>
              </w:rPr>
            </w:pPr>
            <w:r>
              <w:rPr>
                <w:rFonts w:cstheme="minorHAnsi"/>
                <w:szCs w:val="24"/>
              </w:rPr>
              <w:t>5</w:t>
            </w:r>
            <w:r w:rsidRPr="00444745">
              <w:rPr>
                <w:rFonts w:cstheme="minorHAnsi"/>
                <w:szCs w:val="24"/>
              </w:rPr>
              <w:t xml:space="preserve"> </w:t>
            </w:r>
          </w:p>
        </w:tc>
        <w:tc>
          <w:tcPr>
            <w:tcW w:w="1350" w:type="dxa"/>
          </w:tcPr>
          <w:p w:rsidR="00A80BE2" w:rsidRPr="00444745" w:rsidRDefault="00A80BE2" w:rsidP="00E222DC">
            <w:pPr>
              <w:tabs>
                <w:tab w:val="left" w:pos="360"/>
              </w:tabs>
              <w:spacing w:after="0"/>
              <w:jc w:val="center"/>
              <w:rPr>
                <w:rFonts w:cstheme="minorHAnsi"/>
                <w:szCs w:val="24"/>
              </w:rPr>
            </w:pPr>
            <w:r>
              <w:rPr>
                <w:rFonts w:cstheme="minorHAnsi"/>
                <w:szCs w:val="24"/>
              </w:rPr>
              <w:t xml:space="preserve">1 ¼ </w:t>
            </w:r>
          </w:p>
        </w:tc>
        <w:tc>
          <w:tcPr>
            <w:tcW w:w="810" w:type="dxa"/>
            <w:shd w:val="clear" w:color="auto" w:fill="002060"/>
          </w:tcPr>
          <w:p w:rsidR="00A80BE2" w:rsidRPr="00444745" w:rsidRDefault="00A80BE2" w:rsidP="00E222DC">
            <w:pPr>
              <w:tabs>
                <w:tab w:val="left" w:pos="360"/>
              </w:tabs>
              <w:spacing w:after="0"/>
              <w:rPr>
                <w:rFonts w:cstheme="minorHAnsi"/>
                <w:szCs w:val="24"/>
              </w:rPr>
            </w:pPr>
          </w:p>
        </w:tc>
        <w:tc>
          <w:tcPr>
            <w:tcW w:w="1620" w:type="dxa"/>
          </w:tcPr>
          <w:p w:rsidR="00A80BE2" w:rsidRPr="00444745" w:rsidRDefault="00A80BE2" w:rsidP="00E222DC">
            <w:pPr>
              <w:tabs>
                <w:tab w:val="left" w:pos="360"/>
              </w:tabs>
              <w:spacing w:after="0"/>
              <w:jc w:val="center"/>
              <w:rPr>
                <w:rFonts w:cstheme="minorHAnsi"/>
                <w:b/>
                <w:szCs w:val="24"/>
              </w:rPr>
            </w:pPr>
            <w:r w:rsidRPr="00444745">
              <w:rPr>
                <w:rFonts w:cstheme="minorHAnsi"/>
                <w:b/>
                <w:szCs w:val="24"/>
              </w:rPr>
              <w:t>A</w:t>
            </w:r>
          </w:p>
        </w:tc>
        <w:tc>
          <w:tcPr>
            <w:tcW w:w="1890" w:type="dxa"/>
          </w:tcPr>
          <w:p w:rsidR="00A80BE2" w:rsidRPr="00444745" w:rsidRDefault="00A80BE2" w:rsidP="00E222DC">
            <w:pPr>
              <w:tabs>
                <w:tab w:val="left" w:pos="360"/>
              </w:tabs>
              <w:spacing w:after="0"/>
              <w:jc w:val="center"/>
              <w:rPr>
                <w:rFonts w:cstheme="minorHAnsi"/>
                <w:szCs w:val="24"/>
              </w:rPr>
            </w:pPr>
            <w:r w:rsidRPr="00444745">
              <w:rPr>
                <w:rFonts w:cstheme="minorHAnsi"/>
                <w:szCs w:val="24"/>
              </w:rPr>
              <w:t>90 - 100</w:t>
            </w:r>
          </w:p>
        </w:tc>
      </w:tr>
      <w:tr w:rsidR="00A80BE2" w:rsidRPr="00444745" w:rsidTr="00E222DC">
        <w:tc>
          <w:tcPr>
            <w:tcW w:w="3595" w:type="dxa"/>
          </w:tcPr>
          <w:p w:rsidR="00A80BE2" w:rsidRPr="00444745" w:rsidRDefault="00A80BE2" w:rsidP="00E222DC">
            <w:pPr>
              <w:tabs>
                <w:tab w:val="left" w:pos="360"/>
              </w:tabs>
              <w:spacing w:after="0"/>
              <w:rPr>
                <w:rFonts w:cstheme="minorHAnsi"/>
                <w:szCs w:val="24"/>
              </w:rPr>
            </w:pPr>
            <w:r w:rsidRPr="00444745">
              <w:rPr>
                <w:rFonts w:cstheme="minorHAnsi"/>
                <w:szCs w:val="24"/>
              </w:rPr>
              <w:t xml:space="preserve">Unit I </w:t>
            </w:r>
            <w:r>
              <w:rPr>
                <w:rFonts w:cstheme="minorHAnsi"/>
                <w:szCs w:val="24"/>
              </w:rPr>
              <w:t>Question-Discussion Board</w:t>
            </w:r>
          </w:p>
        </w:tc>
        <w:tc>
          <w:tcPr>
            <w:tcW w:w="653" w:type="dxa"/>
          </w:tcPr>
          <w:p w:rsidR="00A80BE2" w:rsidRPr="00444745" w:rsidRDefault="00A80BE2" w:rsidP="00E222DC">
            <w:pPr>
              <w:tabs>
                <w:tab w:val="left" w:pos="360"/>
              </w:tabs>
              <w:spacing w:after="0"/>
              <w:jc w:val="center"/>
              <w:rPr>
                <w:rFonts w:cstheme="minorHAnsi"/>
                <w:szCs w:val="24"/>
              </w:rPr>
            </w:pPr>
            <w:r>
              <w:rPr>
                <w:rFonts w:cstheme="minorHAnsi"/>
                <w:szCs w:val="24"/>
              </w:rPr>
              <w:t>50</w:t>
            </w:r>
            <w:r w:rsidRPr="00444745">
              <w:rPr>
                <w:rFonts w:cstheme="minorHAnsi"/>
                <w:szCs w:val="24"/>
              </w:rPr>
              <w:t xml:space="preserve"> </w:t>
            </w:r>
          </w:p>
        </w:tc>
        <w:tc>
          <w:tcPr>
            <w:tcW w:w="1350" w:type="dxa"/>
          </w:tcPr>
          <w:p w:rsidR="00A80BE2" w:rsidRPr="00444745" w:rsidRDefault="00A80BE2" w:rsidP="00E222DC">
            <w:pPr>
              <w:tabs>
                <w:tab w:val="left" w:pos="360"/>
              </w:tabs>
              <w:spacing w:after="0"/>
              <w:jc w:val="center"/>
              <w:rPr>
                <w:rFonts w:cstheme="minorHAnsi"/>
                <w:szCs w:val="24"/>
              </w:rPr>
            </w:pPr>
            <w:r>
              <w:rPr>
                <w:rFonts w:cstheme="minorHAnsi"/>
                <w:szCs w:val="24"/>
              </w:rPr>
              <w:t xml:space="preserve">12 ½  </w:t>
            </w:r>
            <w:r w:rsidRPr="00444745">
              <w:rPr>
                <w:rFonts w:cstheme="minorHAnsi"/>
                <w:szCs w:val="24"/>
              </w:rPr>
              <w:t xml:space="preserve"> </w:t>
            </w:r>
          </w:p>
        </w:tc>
        <w:tc>
          <w:tcPr>
            <w:tcW w:w="810" w:type="dxa"/>
            <w:shd w:val="clear" w:color="auto" w:fill="002060"/>
          </w:tcPr>
          <w:p w:rsidR="00A80BE2" w:rsidRPr="00444745" w:rsidRDefault="00A80BE2" w:rsidP="00E222DC">
            <w:pPr>
              <w:tabs>
                <w:tab w:val="left" w:pos="360"/>
              </w:tabs>
              <w:spacing w:after="0"/>
              <w:rPr>
                <w:rFonts w:cstheme="minorHAnsi"/>
                <w:szCs w:val="24"/>
              </w:rPr>
            </w:pPr>
          </w:p>
        </w:tc>
        <w:tc>
          <w:tcPr>
            <w:tcW w:w="1620" w:type="dxa"/>
          </w:tcPr>
          <w:p w:rsidR="00A80BE2" w:rsidRPr="00444745" w:rsidRDefault="00A80BE2" w:rsidP="00E222DC">
            <w:pPr>
              <w:tabs>
                <w:tab w:val="left" w:pos="360"/>
              </w:tabs>
              <w:spacing w:after="0"/>
              <w:jc w:val="center"/>
              <w:rPr>
                <w:rFonts w:cstheme="minorHAnsi"/>
                <w:b/>
                <w:szCs w:val="24"/>
              </w:rPr>
            </w:pPr>
            <w:r w:rsidRPr="00444745">
              <w:rPr>
                <w:rFonts w:cstheme="minorHAnsi"/>
                <w:b/>
                <w:szCs w:val="24"/>
              </w:rPr>
              <w:t>B</w:t>
            </w:r>
          </w:p>
        </w:tc>
        <w:tc>
          <w:tcPr>
            <w:tcW w:w="1890" w:type="dxa"/>
          </w:tcPr>
          <w:p w:rsidR="00A80BE2" w:rsidRPr="00444745" w:rsidRDefault="00A80BE2" w:rsidP="00E222DC">
            <w:pPr>
              <w:tabs>
                <w:tab w:val="left" w:pos="360"/>
              </w:tabs>
              <w:spacing w:after="0"/>
              <w:jc w:val="center"/>
              <w:rPr>
                <w:rFonts w:cstheme="minorHAnsi"/>
                <w:szCs w:val="24"/>
              </w:rPr>
            </w:pPr>
            <w:r w:rsidRPr="00444745">
              <w:rPr>
                <w:rFonts w:cstheme="minorHAnsi"/>
                <w:szCs w:val="24"/>
              </w:rPr>
              <w:t>80 -89</w:t>
            </w:r>
          </w:p>
        </w:tc>
      </w:tr>
      <w:tr w:rsidR="00A80BE2" w:rsidRPr="00444745" w:rsidTr="00E222DC">
        <w:tc>
          <w:tcPr>
            <w:tcW w:w="3595" w:type="dxa"/>
          </w:tcPr>
          <w:p w:rsidR="00A80BE2" w:rsidRPr="00444745" w:rsidRDefault="00A80BE2" w:rsidP="00E222DC">
            <w:pPr>
              <w:tabs>
                <w:tab w:val="left" w:pos="360"/>
              </w:tabs>
              <w:spacing w:after="0"/>
              <w:rPr>
                <w:rFonts w:cstheme="minorHAnsi"/>
                <w:szCs w:val="24"/>
              </w:rPr>
            </w:pPr>
            <w:r>
              <w:rPr>
                <w:rFonts w:cstheme="minorHAnsi"/>
                <w:szCs w:val="24"/>
              </w:rPr>
              <w:t>Unit II Reply-Discussion Board</w:t>
            </w:r>
          </w:p>
        </w:tc>
        <w:tc>
          <w:tcPr>
            <w:tcW w:w="653" w:type="dxa"/>
          </w:tcPr>
          <w:p w:rsidR="00A80BE2" w:rsidRPr="00444745" w:rsidRDefault="00A80BE2" w:rsidP="00E222DC">
            <w:pPr>
              <w:tabs>
                <w:tab w:val="left" w:pos="360"/>
              </w:tabs>
              <w:spacing w:after="0"/>
              <w:jc w:val="center"/>
              <w:rPr>
                <w:rFonts w:cstheme="minorHAnsi"/>
                <w:szCs w:val="24"/>
              </w:rPr>
            </w:pPr>
            <w:r>
              <w:rPr>
                <w:rFonts w:cstheme="minorHAnsi"/>
                <w:szCs w:val="24"/>
              </w:rPr>
              <w:t>45</w:t>
            </w:r>
            <w:r w:rsidRPr="00444745">
              <w:rPr>
                <w:rFonts w:cstheme="minorHAnsi"/>
                <w:szCs w:val="24"/>
              </w:rPr>
              <w:t xml:space="preserve"> </w:t>
            </w:r>
          </w:p>
        </w:tc>
        <w:tc>
          <w:tcPr>
            <w:tcW w:w="1350" w:type="dxa"/>
          </w:tcPr>
          <w:p w:rsidR="00A80BE2" w:rsidRPr="00444745" w:rsidRDefault="00A80BE2" w:rsidP="00E222DC">
            <w:pPr>
              <w:tabs>
                <w:tab w:val="left" w:pos="360"/>
              </w:tabs>
              <w:spacing w:after="0"/>
              <w:jc w:val="center"/>
              <w:rPr>
                <w:rFonts w:cstheme="minorHAnsi"/>
                <w:szCs w:val="24"/>
              </w:rPr>
            </w:pPr>
            <w:r>
              <w:rPr>
                <w:rFonts w:cstheme="minorHAnsi"/>
                <w:szCs w:val="24"/>
              </w:rPr>
              <w:t xml:space="preserve">11 ¼ </w:t>
            </w:r>
          </w:p>
        </w:tc>
        <w:tc>
          <w:tcPr>
            <w:tcW w:w="810" w:type="dxa"/>
            <w:shd w:val="clear" w:color="auto" w:fill="002060"/>
          </w:tcPr>
          <w:p w:rsidR="00A80BE2" w:rsidRPr="00444745" w:rsidRDefault="00A80BE2" w:rsidP="00E222DC">
            <w:pPr>
              <w:tabs>
                <w:tab w:val="left" w:pos="360"/>
              </w:tabs>
              <w:spacing w:after="0"/>
              <w:rPr>
                <w:rFonts w:cstheme="minorHAnsi"/>
                <w:szCs w:val="24"/>
              </w:rPr>
            </w:pPr>
          </w:p>
        </w:tc>
        <w:tc>
          <w:tcPr>
            <w:tcW w:w="1620" w:type="dxa"/>
          </w:tcPr>
          <w:p w:rsidR="00A80BE2" w:rsidRPr="00444745" w:rsidRDefault="00A80BE2" w:rsidP="00E222DC">
            <w:pPr>
              <w:tabs>
                <w:tab w:val="left" w:pos="360"/>
              </w:tabs>
              <w:spacing w:after="0"/>
              <w:jc w:val="center"/>
              <w:rPr>
                <w:rFonts w:cstheme="minorHAnsi"/>
                <w:b/>
                <w:szCs w:val="24"/>
              </w:rPr>
            </w:pPr>
            <w:r w:rsidRPr="00444745">
              <w:rPr>
                <w:rFonts w:cstheme="minorHAnsi"/>
                <w:b/>
                <w:szCs w:val="24"/>
              </w:rPr>
              <w:t>C</w:t>
            </w:r>
          </w:p>
        </w:tc>
        <w:tc>
          <w:tcPr>
            <w:tcW w:w="1890" w:type="dxa"/>
          </w:tcPr>
          <w:p w:rsidR="00A80BE2" w:rsidRPr="00444745" w:rsidRDefault="00A80BE2" w:rsidP="00E222DC">
            <w:pPr>
              <w:tabs>
                <w:tab w:val="left" w:pos="360"/>
              </w:tabs>
              <w:spacing w:after="0"/>
              <w:jc w:val="center"/>
              <w:rPr>
                <w:rFonts w:cstheme="minorHAnsi"/>
                <w:szCs w:val="24"/>
              </w:rPr>
            </w:pPr>
            <w:r w:rsidRPr="00444745">
              <w:rPr>
                <w:rFonts w:cstheme="minorHAnsi"/>
                <w:szCs w:val="24"/>
              </w:rPr>
              <w:t>70 -79</w:t>
            </w:r>
          </w:p>
        </w:tc>
      </w:tr>
      <w:tr w:rsidR="00A80BE2" w:rsidRPr="00444745" w:rsidTr="00E222DC">
        <w:tc>
          <w:tcPr>
            <w:tcW w:w="3595" w:type="dxa"/>
          </w:tcPr>
          <w:p w:rsidR="00A80BE2" w:rsidRPr="00444745" w:rsidRDefault="00A80BE2" w:rsidP="00E222DC">
            <w:pPr>
              <w:tabs>
                <w:tab w:val="left" w:pos="360"/>
              </w:tabs>
              <w:spacing w:after="0"/>
              <w:rPr>
                <w:rFonts w:cstheme="minorHAnsi"/>
                <w:szCs w:val="24"/>
              </w:rPr>
            </w:pPr>
            <w:r w:rsidRPr="00444745">
              <w:rPr>
                <w:rFonts w:cstheme="minorHAnsi"/>
                <w:szCs w:val="24"/>
              </w:rPr>
              <w:t>Unit III Current Event Analysis</w:t>
            </w:r>
          </w:p>
        </w:tc>
        <w:tc>
          <w:tcPr>
            <w:tcW w:w="653" w:type="dxa"/>
          </w:tcPr>
          <w:p w:rsidR="00A80BE2" w:rsidRPr="00444745" w:rsidRDefault="00A80BE2" w:rsidP="00E222DC">
            <w:pPr>
              <w:tabs>
                <w:tab w:val="left" w:pos="360"/>
              </w:tabs>
              <w:spacing w:after="0"/>
              <w:jc w:val="center"/>
              <w:rPr>
                <w:rFonts w:cstheme="minorHAnsi"/>
                <w:szCs w:val="24"/>
              </w:rPr>
            </w:pPr>
            <w:r w:rsidRPr="00444745">
              <w:rPr>
                <w:rFonts w:cstheme="minorHAnsi"/>
                <w:szCs w:val="24"/>
              </w:rPr>
              <w:t xml:space="preserve">100 </w:t>
            </w:r>
          </w:p>
        </w:tc>
        <w:tc>
          <w:tcPr>
            <w:tcW w:w="1350" w:type="dxa"/>
          </w:tcPr>
          <w:p w:rsidR="00A80BE2" w:rsidRPr="00444745" w:rsidRDefault="00A80BE2" w:rsidP="00E222DC">
            <w:pPr>
              <w:tabs>
                <w:tab w:val="left" w:pos="360"/>
              </w:tabs>
              <w:spacing w:after="0"/>
              <w:jc w:val="center"/>
              <w:rPr>
                <w:rFonts w:cstheme="minorHAnsi"/>
                <w:szCs w:val="24"/>
              </w:rPr>
            </w:pPr>
            <w:r w:rsidRPr="00444745">
              <w:rPr>
                <w:rFonts w:cstheme="minorHAnsi"/>
                <w:szCs w:val="24"/>
              </w:rPr>
              <w:t>25</w:t>
            </w:r>
          </w:p>
        </w:tc>
        <w:tc>
          <w:tcPr>
            <w:tcW w:w="810" w:type="dxa"/>
            <w:shd w:val="clear" w:color="auto" w:fill="002060"/>
          </w:tcPr>
          <w:p w:rsidR="00A80BE2" w:rsidRPr="00444745" w:rsidRDefault="00A80BE2" w:rsidP="00E222DC">
            <w:pPr>
              <w:tabs>
                <w:tab w:val="left" w:pos="360"/>
              </w:tabs>
              <w:spacing w:after="0"/>
              <w:rPr>
                <w:rFonts w:cstheme="minorHAnsi"/>
                <w:szCs w:val="24"/>
              </w:rPr>
            </w:pPr>
          </w:p>
        </w:tc>
        <w:tc>
          <w:tcPr>
            <w:tcW w:w="1620" w:type="dxa"/>
          </w:tcPr>
          <w:p w:rsidR="00A80BE2" w:rsidRPr="00444745" w:rsidRDefault="00A80BE2" w:rsidP="00E222DC">
            <w:pPr>
              <w:tabs>
                <w:tab w:val="left" w:pos="360"/>
              </w:tabs>
              <w:spacing w:after="0"/>
              <w:jc w:val="center"/>
              <w:rPr>
                <w:rFonts w:cstheme="minorHAnsi"/>
                <w:b/>
                <w:szCs w:val="24"/>
              </w:rPr>
            </w:pPr>
            <w:r w:rsidRPr="00444745">
              <w:rPr>
                <w:rFonts w:cstheme="minorHAnsi"/>
                <w:b/>
                <w:szCs w:val="24"/>
              </w:rPr>
              <w:t>D</w:t>
            </w:r>
          </w:p>
        </w:tc>
        <w:tc>
          <w:tcPr>
            <w:tcW w:w="1890" w:type="dxa"/>
          </w:tcPr>
          <w:p w:rsidR="00A80BE2" w:rsidRPr="00444745" w:rsidRDefault="00A80BE2" w:rsidP="00E222DC">
            <w:pPr>
              <w:tabs>
                <w:tab w:val="left" w:pos="360"/>
              </w:tabs>
              <w:spacing w:after="0"/>
              <w:jc w:val="center"/>
              <w:rPr>
                <w:rFonts w:cstheme="minorHAnsi"/>
                <w:szCs w:val="24"/>
              </w:rPr>
            </w:pPr>
            <w:r w:rsidRPr="00444745">
              <w:rPr>
                <w:rFonts w:cstheme="minorHAnsi"/>
                <w:szCs w:val="24"/>
              </w:rPr>
              <w:t>60 -69</w:t>
            </w:r>
          </w:p>
        </w:tc>
      </w:tr>
      <w:tr w:rsidR="00A80BE2" w:rsidRPr="00444745" w:rsidTr="00E222DC">
        <w:tc>
          <w:tcPr>
            <w:tcW w:w="3595" w:type="dxa"/>
          </w:tcPr>
          <w:p w:rsidR="00A80BE2" w:rsidRPr="00444745" w:rsidRDefault="00A80BE2" w:rsidP="00E222DC">
            <w:pPr>
              <w:tabs>
                <w:tab w:val="left" w:pos="360"/>
              </w:tabs>
              <w:spacing w:after="0"/>
              <w:rPr>
                <w:rFonts w:cstheme="minorHAnsi"/>
                <w:szCs w:val="24"/>
              </w:rPr>
            </w:pPr>
            <w:r w:rsidRPr="00444745">
              <w:rPr>
                <w:rFonts w:cstheme="minorHAnsi"/>
                <w:szCs w:val="24"/>
              </w:rPr>
              <w:t>Unit I – IV Quizzes</w:t>
            </w:r>
          </w:p>
        </w:tc>
        <w:tc>
          <w:tcPr>
            <w:tcW w:w="653" w:type="dxa"/>
          </w:tcPr>
          <w:p w:rsidR="00A80BE2" w:rsidRPr="00444745" w:rsidRDefault="00A80BE2" w:rsidP="00E222DC">
            <w:pPr>
              <w:tabs>
                <w:tab w:val="left" w:pos="360"/>
              </w:tabs>
              <w:spacing w:after="0"/>
              <w:jc w:val="center"/>
              <w:rPr>
                <w:rFonts w:cstheme="minorHAnsi"/>
                <w:szCs w:val="24"/>
              </w:rPr>
            </w:pPr>
            <w:r w:rsidRPr="00444745">
              <w:rPr>
                <w:rFonts w:cstheme="minorHAnsi"/>
                <w:szCs w:val="24"/>
              </w:rPr>
              <w:t xml:space="preserve">100 </w:t>
            </w:r>
          </w:p>
        </w:tc>
        <w:tc>
          <w:tcPr>
            <w:tcW w:w="1350" w:type="dxa"/>
          </w:tcPr>
          <w:p w:rsidR="00A80BE2" w:rsidRPr="00444745" w:rsidRDefault="00A80BE2" w:rsidP="00E222DC">
            <w:pPr>
              <w:tabs>
                <w:tab w:val="left" w:pos="360"/>
              </w:tabs>
              <w:spacing w:after="0"/>
              <w:jc w:val="center"/>
              <w:rPr>
                <w:rFonts w:cstheme="minorHAnsi"/>
                <w:szCs w:val="24"/>
              </w:rPr>
            </w:pPr>
            <w:r w:rsidRPr="00444745">
              <w:rPr>
                <w:rFonts w:cstheme="minorHAnsi"/>
                <w:szCs w:val="24"/>
              </w:rPr>
              <w:t>25</w:t>
            </w:r>
          </w:p>
        </w:tc>
        <w:tc>
          <w:tcPr>
            <w:tcW w:w="810" w:type="dxa"/>
            <w:shd w:val="clear" w:color="auto" w:fill="002060"/>
          </w:tcPr>
          <w:p w:rsidR="00A80BE2" w:rsidRPr="00444745" w:rsidRDefault="00A80BE2" w:rsidP="00E222DC">
            <w:pPr>
              <w:tabs>
                <w:tab w:val="left" w:pos="360"/>
              </w:tabs>
              <w:spacing w:after="0"/>
              <w:rPr>
                <w:rFonts w:cstheme="minorHAnsi"/>
                <w:szCs w:val="24"/>
              </w:rPr>
            </w:pPr>
          </w:p>
        </w:tc>
        <w:tc>
          <w:tcPr>
            <w:tcW w:w="1620" w:type="dxa"/>
          </w:tcPr>
          <w:p w:rsidR="00A80BE2" w:rsidRPr="00444745" w:rsidRDefault="00A80BE2" w:rsidP="00E222DC">
            <w:pPr>
              <w:tabs>
                <w:tab w:val="left" w:pos="360"/>
              </w:tabs>
              <w:spacing w:after="0"/>
              <w:jc w:val="center"/>
              <w:rPr>
                <w:rFonts w:cstheme="minorHAnsi"/>
                <w:b/>
                <w:szCs w:val="24"/>
              </w:rPr>
            </w:pPr>
            <w:r w:rsidRPr="00444745">
              <w:rPr>
                <w:rFonts w:cstheme="minorHAnsi"/>
                <w:b/>
                <w:szCs w:val="24"/>
              </w:rPr>
              <w:t>F</w:t>
            </w:r>
          </w:p>
        </w:tc>
        <w:tc>
          <w:tcPr>
            <w:tcW w:w="1890" w:type="dxa"/>
          </w:tcPr>
          <w:p w:rsidR="00A80BE2" w:rsidRPr="00444745" w:rsidRDefault="00A80BE2" w:rsidP="00E222DC">
            <w:pPr>
              <w:tabs>
                <w:tab w:val="left" w:pos="360"/>
              </w:tabs>
              <w:spacing w:after="0"/>
              <w:jc w:val="center"/>
              <w:rPr>
                <w:rFonts w:cstheme="minorHAnsi"/>
                <w:szCs w:val="24"/>
              </w:rPr>
            </w:pPr>
            <w:r w:rsidRPr="00444745">
              <w:rPr>
                <w:rFonts w:cstheme="minorHAnsi"/>
                <w:szCs w:val="24"/>
              </w:rPr>
              <w:t>Below 60</w:t>
            </w:r>
          </w:p>
        </w:tc>
      </w:tr>
      <w:tr w:rsidR="00A80BE2" w:rsidRPr="00444745" w:rsidTr="00E222DC">
        <w:tc>
          <w:tcPr>
            <w:tcW w:w="3595" w:type="dxa"/>
          </w:tcPr>
          <w:p w:rsidR="00A80BE2" w:rsidRPr="00444745" w:rsidRDefault="00A80BE2" w:rsidP="00E222DC">
            <w:pPr>
              <w:tabs>
                <w:tab w:val="left" w:pos="360"/>
              </w:tabs>
              <w:spacing w:after="0"/>
              <w:rPr>
                <w:rFonts w:cstheme="minorHAnsi"/>
                <w:szCs w:val="24"/>
              </w:rPr>
            </w:pPr>
            <w:r w:rsidRPr="00444745">
              <w:rPr>
                <w:rFonts w:cstheme="minorHAnsi"/>
                <w:szCs w:val="24"/>
              </w:rPr>
              <w:t>Final Exam</w:t>
            </w:r>
          </w:p>
        </w:tc>
        <w:tc>
          <w:tcPr>
            <w:tcW w:w="653" w:type="dxa"/>
          </w:tcPr>
          <w:p w:rsidR="00A80BE2" w:rsidRPr="00444745" w:rsidRDefault="00A80BE2" w:rsidP="00E222DC">
            <w:pPr>
              <w:tabs>
                <w:tab w:val="left" w:pos="360"/>
              </w:tabs>
              <w:spacing w:after="0"/>
              <w:jc w:val="center"/>
              <w:rPr>
                <w:rFonts w:cstheme="minorHAnsi"/>
                <w:szCs w:val="24"/>
              </w:rPr>
            </w:pPr>
            <w:r w:rsidRPr="00444745">
              <w:rPr>
                <w:rFonts w:cstheme="minorHAnsi"/>
                <w:szCs w:val="24"/>
              </w:rPr>
              <w:t xml:space="preserve">100 </w:t>
            </w:r>
          </w:p>
        </w:tc>
        <w:tc>
          <w:tcPr>
            <w:tcW w:w="1350" w:type="dxa"/>
          </w:tcPr>
          <w:p w:rsidR="00A80BE2" w:rsidRPr="00444745" w:rsidRDefault="00A80BE2" w:rsidP="00E222DC">
            <w:pPr>
              <w:tabs>
                <w:tab w:val="left" w:pos="360"/>
              </w:tabs>
              <w:spacing w:after="0"/>
              <w:jc w:val="center"/>
              <w:rPr>
                <w:rFonts w:cstheme="minorHAnsi"/>
                <w:szCs w:val="24"/>
              </w:rPr>
            </w:pPr>
            <w:r w:rsidRPr="00444745">
              <w:rPr>
                <w:rFonts w:cstheme="minorHAnsi"/>
                <w:szCs w:val="24"/>
              </w:rPr>
              <w:t>25</w:t>
            </w:r>
          </w:p>
        </w:tc>
        <w:tc>
          <w:tcPr>
            <w:tcW w:w="810" w:type="dxa"/>
            <w:shd w:val="clear" w:color="auto" w:fill="002060"/>
          </w:tcPr>
          <w:p w:rsidR="00A80BE2" w:rsidRPr="00444745" w:rsidRDefault="00A80BE2" w:rsidP="00E222DC">
            <w:pPr>
              <w:tabs>
                <w:tab w:val="left" w:pos="360"/>
              </w:tabs>
              <w:spacing w:after="0"/>
              <w:rPr>
                <w:rFonts w:cstheme="minorHAnsi"/>
                <w:szCs w:val="24"/>
              </w:rPr>
            </w:pPr>
          </w:p>
        </w:tc>
        <w:tc>
          <w:tcPr>
            <w:tcW w:w="1620" w:type="dxa"/>
          </w:tcPr>
          <w:p w:rsidR="00A80BE2" w:rsidRPr="00444745" w:rsidRDefault="00A80BE2" w:rsidP="00E222DC">
            <w:pPr>
              <w:tabs>
                <w:tab w:val="left" w:pos="360"/>
              </w:tabs>
              <w:spacing w:after="0"/>
              <w:jc w:val="center"/>
              <w:rPr>
                <w:rFonts w:cstheme="minorHAnsi"/>
                <w:b/>
                <w:szCs w:val="24"/>
              </w:rPr>
            </w:pPr>
            <w:r w:rsidRPr="00444745">
              <w:rPr>
                <w:rFonts w:cstheme="minorHAnsi"/>
                <w:b/>
                <w:szCs w:val="24"/>
              </w:rPr>
              <w:t>I</w:t>
            </w:r>
          </w:p>
        </w:tc>
        <w:tc>
          <w:tcPr>
            <w:tcW w:w="1890" w:type="dxa"/>
          </w:tcPr>
          <w:p w:rsidR="00A80BE2" w:rsidRPr="00444745" w:rsidRDefault="00A80BE2" w:rsidP="00E222DC">
            <w:pPr>
              <w:tabs>
                <w:tab w:val="left" w:pos="360"/>
              </w:tabs>
              <w:spacing w:after="0"/>
              <w:jc w:val="center"/>
              <w:rPr>
                <w:rFonts w:cstheme="minorHAnsi"/>
                <w:szCs w:val="24"/>
              </w:rPr>
            </w:pPr>
            <w:r w:rsidRPr="00444745">
              <w:rPr>
                <w:rFonts w:cstheme="minorHAnsi"/>
                <w:szCs w:val="24"/>
              </w:rPr>
              <w:t>Incomplete*</w:t>
            </w:r>
          </w:p>
        </w:tc>
      </w:tr>
      <w:tr w:rsidR="00A80BE2" w:rsidRPr="00444745" w:rsidTr="00E222DC">
        <w:tc>
          <w:tcPr>
            <w:tcW w:w="3595" w:type="dxa"/>
          </w:tcPr>
          <w:p w:rsidR="00A80BE2" w:rsidRPr="00444745" w:rsidRDefault="00A80BE2" w:rsidP="00E222DC">
            <w:pPr>
              <w:tabs>
                <w:tab w:val="left" w:pos="360"/>
              </w:tabs>
              <w:spacing w:after="0"/>
              <w:rPr>
                <w:rFonts w:cstheme="minorHAnsi"/>
                <w:szCs w:val="24"/>
              </w:rPr>
            </w:pPr>
            <w:r w:rsidRPr="00444745">
              <w:rPr>
                <w:rFonts w:cstheme="minorHAnsi"/>
                <w:szCs w:val="24"/>
              </w:rPr>
              <w:t>Total</w:t>
            </w:r>
          </w:p>
        </w:tc>
        <w:tc>
          <w:tcPr>
            <w:tcW w:w="653" w:type="dxa"/>
          </w:tcPr>
          <w:p w:rsidR="00A80BE2" w:rsidRPr="00444745" w:rsidRDefault="00A80BE2" w:rsidP="00E222DC">
            <w:pPr>
              <w:tabs>
                <w:tab w:val="left" w:pos="360"/>
              </w:tabs>
              <w:spacing w:after="0"/>
              <w:jc w:val="center"/>
              <w:rPr>
                <w:rFonts w:cstheme="minorHAnsi"/>
                <w:szCs w:val="24"/>
              </w:rPr>
            </w:pPr>
            <w:r w:rsidRPr="00444745">
              <w:rPr>
                <w:rFonts w:cstheme="minorHAnsi"/>
                <w:szCs w:val="24"/>
              </w:rPr>
              <w:t xml:space="preserve">400 </w:t>
            </w:r>
          </w:p>
        </w:tc>
        <w:tc>
          <w:tcPr>
            <w:tcW w:w="1350" w:type="dxa"/>
          </w:tcPr>
          <w:p w:rsidR="00A80BE2" w:rsidRPr="00444745" w:rsidRDefault="00A80BE2" w:rsidP="00E222DC">
            <w:pPr>
              <w:tabs>
                <w:tab w:val="left" w:pos="360"/>
              </w:tabs>
              <w:spacing w:after="0"/>
              <w:jc w:val="center"/>
              <w:rPr>
                <w:rFonts w:cstheme="minorHAnsi"/>
                <w:szCs w:val="24"/>
              </w:rPr>
            </w:pPr>
            <w:r>
              <w:rPr>
                <w:rFonts w:cstheme="minorHAnsi"/>
                <w:szCs w:val="24"/>
              </w:rPr>
              <w:t>100</w:t>
            </w:r>
          </w:p>
        </w:tc>
        <w:tc>
          <w:tcPr>
            <w:tcW w:w="810" w:type="dxa"/>
            <w:shd w:val="clear" w:color="auto" w:fill="002060"/>
          </w:tcPr>
          <w:p w:rsidR="00A80BE2" w:rsidRPr="00444745" w:rsidRDefault="00A80BE2" w:rsidP="00E222DC">
            <w:pPr>
              <w:tabs>
                <w:tab w:val="left" w:pos="360"/>
              </w:tabs>
              <w:spacing w:after="0"/>
              <w:rPr>
                <w:rFonts w:cstheme="minorHAnsi"/>
                <w:szCs w:val="24"/>
              </w:rPr>
            </w:pPr>
          </w:p>
        </w:tc>
        <w:tc>
          <w:tcPr>
            <w:tcW w:w="1620" w:type="dxa"/>
            <w:shd w:val="clear" w:color="auto" w:fill="002060"/>
          </w:tcPr>
          <w:p w:rsidR="00A80BE2" w:rsidRPr="001F0333" w:rsidRDefault="00A80BE2" w:rsidP="00E222DC">
            <w:pPr>
              <w:tabs>
                <w:tab w:val="left" w:pos="360"/>
              </w:tabs>
              <w:spacing w:after="0"/>
              <w:jc w:val="center"/>
              <w:rPr>
                <w:rFonts w:cstheme="minorHAnsi"/>
                <w:b/>
                <w:szCs w:val="24"/>
                <w:highlight w:val="darkBlue"/>
              </w:rPr>
            </w:pPr>
          </w:p>
        </w:tc>
        <w:tc>
          <w:tcPr>
            <w:tcW w:w="1890" w:type="dxa"/>
            <w:shd w:val="clear" w:color="auto" w:fill="002060"/>
          </w:tcPr>
          <w:p w:rsidR="00A80BE2" w:rsidRPr="001F0333" w:rsidRDefault="00A80BE2" w:rsidP="00E222DC">
            <w:pPr>
              <w:tabs>
                <w:tab w:val="left" w:pos="360"/>
              </w:tabs>
              <w:spacing w:after="0"/>
              <w:jc w:val="center"/>
              <w:rPr>
                <w:rFonts w:cstheme="minorHAnsi"/>
                <w:szCs w:val="24"/>
              </w:rPr>
            </w:pPr>
          </w:p>
        </w:tc>
      </w:tr>
    </w:tbl>
    <w:permEnd w:id="6168514"/>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sidRPr="0078676A">
        <w:rPr>
          <w:rFonts w:ascii="Calibri" w:hAnsi="Calibri" w:cs="Calibri"/>
          <w:b/>
          <w:bCs/>
          <w:color w:val="000000"/>
          <w:sz w:val="22"/>
          <w:szCs w:val="22"/>
        </w:rPr>
        <w:t>:</w:t>
      </w:r>
    </w:p>
    <w:p w:rsidR="002E75B9" w:rsidRDefault="002E75B9" w:rsidP="000C2431">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4732FD" w:rsidRPr="004732FD" w:rsidRDefault="004732FD" w:rsidP="000C2431">
      <w:pPr>
        <w:pStyle w:val="SyllabiHeading"/>
        <w:rPr>
          <w:b/>
        </w:rPr>
      </w:pPr>
      <w:r w:rsidRPr="004732FD">
        <w:rPr>
          <w:b/>
        </w:rPr>
        <w:t>Tentative Schedule</w:t>
      </w:r>
    </w:p>
    <w:p w:rsidR="00A80BE2" w:rsidRPr="00A80BE2" w:rsidRDefault="00A80BE2" w:rsidP="00A80BE2">
      <w:pPr>
        <w:pStyle w:val="Heading2"/>
        <w:spacing w:line="276" w:lineRule="auto"/>
        <w:ind w:left="360"/>
        <w:rPr>
          <w:rFonts w:asciiTheme="minorHAnsi" w:hAnsiTheme="minorHAnsi" w:cstheme="minorHAnsi"/>
          <w:b/>
          <w:sz w:val="22"/>
          <w:szCs w:val="22"/>
        </w:rPr>
      </w:pPr>
      <w:permStart w:id="850676868" w:edGrp="everyone"/>
      <w:r w:rsidRPr="00A80BE2">
        <w:rPr>
          <w:rFonts w:asciiTheme="minorHAnsi" w:hAnsiTheme="minorHAnsi" w:cstheme="minorHAnsi"/>
          <w:b/>
          <w:color w:val="auto"/>
          <w:sz w:val="22"/>
          <w:szCs w:val="22"/>
        </w:rPr>
        <w:t>Unit I (Weeks 1 &amp; 2)</w:t>
      </w:r>
    </w:p>
    <w:p w:rsidR="00A80BE2" w:rsidRPr="001D2F6B" w:rsidRDefault="00A80BE2" w:rsidP="00A80BE2">
      <w:pPr>
        <w:spacing w:after="0" w:line="276" w:lineRule="auto"/>
        <w:ind w:left="540"/>
        <w:rPr>
          <w:rFonts w:cstheme="minorHAnsi"/>
        </w:rPr>
      </w:pPr>
      <w:r w:rsidRPr="001D2F6B">
        <w:rPr>
          <w:rFonts w:cstheme="minorHAnsi"/>
          <w:b/>
          <w:u w:val="single"/>
        </w:rPr>
        <w:t>Week 1 (August 8 - 14</w:t>
      </w:r>
      <w:r w:rsidRPr="001D2F6B">
        <w:rPr>
          <w:rFonts w:cstheme="minorHAnsi"/>
        </w:rPr>
        <w:t>)</w:t>
      </w:r>
    </w:p>
    <w:p w:rsidR="00A80BE2" w:rsidRPr="001D2F6B" w:rsidRDefault="00A80BE2" w:rsidP="00A80BE2">
      <w:pPr>
        <w:spacing w:after="0" w:line="276" w:lineRule="auto"/>
        <w:ind w:left="900"/>
        <w:rPr>
          <w:rFonts w:cstheme="minorHAnsi"/>
        </w:rPr>
      </w:pPr>
      <w:r w:rsidRPr="001D2F6B">
        <w:rPr>
          <w:rFonts w:cstheme="minorHAnsi"/>
          <w:b/>
        </w:rPr>
        <w:lastRenderedPageBreak/>
        <w:t>Bio (25 pts</w:t>
      </w:r>
      <w:r w:rsidRPr="001D2F6B">
        <w:rPr>
          <w:rFonts w:cstheme="minorHAnsi"/>
        </w:rPr>
        <w:t>)</w:t>
      </w:r>
      <w:r w:rsidRPr="001D2F6B">
        <w:rPr>
          <w:rFonts w:cstheme="minorHAnsi"/>
          <w:b/>
        </w:rPr>
        <w:t>:</w:t>
      </w:r>
      <w:r w:rsidRPr="001D2F6B">
        <w:rPr>
          <w:rFonts w:cstheme="minorHAnsi"/>
        </w:rPr>
        <w:t xml:space="preserve"> Post by Bio Board Sunday </w:t>
      </w:r>
      <w:r w:rsidRPr="001D2F6B">
        <w:rPr>
          <w:rFonts w:cstheme="minorHAnsi"/>
          <w:b/>
        </w:rPr>
        <w:t>August 14</w:t>
      </w:r>
      <w:r w:rsidRPr="001D2F6B">
        <w:rPr>
          <w:rFonts w:cstheme="minorHAnsi"/>
          <w:b/>
          <w:vertAlign w:val="superscript"/>
        </w:rPr>
        <w:t>th</w:t>
      </w:r>
      <w:r w:rsidRPr="001D2F6B">
        <w:rPr>
          <w:rFonts w:cstheme="minorHAnsi"/>
          <w:b/>
        </w:rPr>
        <w:t xml:space="preserve"> </w:t>
      </w:r>
      <w:r w:rsidRPr="001D2F6B">
        <w:rPr>
          <w:rFonts w:cstheme="minorHAnsi"/>
        </w:rPr>
        <w:t>required for attendance records.</w:t>
      </w:r>
    </w:p>
    <w:p w:rsidR="00A80BE2" w:rsidRPr="001D2F6B" w:rsidRDefault="00A80BE2" w:rsidP="00A80BE2">
      <w:pPr>
        <w:spacing w:after="0" w:line="276" w:lineRule="auto"/>
        <w:ind w:left="900"/>
        <w:rPr>
          <w:rFonts w:eastAsia="Times New Roman" w:cstheme="minorHAnsi"/>
        </w:rPr>
      </w:pPr>
      <w:r w:rsidRPr="001D2F6B">
        <w:rPr>
          <w:rFonts w:eastAsia="Times New Roman" w:cstheme="minorHAnsi"/>
          <w:b/>
        </w:rPr>
        <w:t xml:space="preserve">Review: </w:t>
      </w:r>
      <w:r w:rsidRPr="001D2F6B">
        <w:rPr>
          <w:rFonts w:eastAsia="Times New Roman" w:cstheme="minorHAnsi"/>
        </w:rPr>
        <w:t>basic legal principles covered in an undergraduate business law course</w:t>
      </w:r>
    </w:p>
    <w:p w:rsidR="00A80BE2" w:rsidRPr="001D2F6B" w:rsidRDefault="00A80BE2" w:rsidP="00A80BE2">
      <w:pPr>
        <w:spacing w:after="0" w:line="276" w:lineRule="auto"/>
        <w:ind w:left="900"/>
        <w:rPr>
          <w:rFonts w:eastAsia="Times New Roman" w:cstheme="minorHAnsi"/>
        </w:rPr>
      </w:pPr>
      <w:r w:rsidRPr="001D2F6B">
        <w:rPr>
          <w:rFonts w:eastAsia="Times New Roman" w:cstheme="minorHAnsi"/>
          <w:b/>
        </w:rPr>
        <w:t xml:space="preserve">Reading and Review: </w:t>
      </w:r>
      <w:r w:rsidRPr="001D2F6B">
        <w:rPr>
          <w:rFonts w:eastAsia="Times New Roman" w:cstheme="minorHAnsi"/>
        </w:rPr>
        <w:t xml:space="preserve">Chapters 1 – 20 in the course text </w:t>
      </w:r>
    </w:p>
    <w:p w:rsidR="00A80BE2" w:rsidRPr="001D2F6B" w:rsidRDefault="00A80BE2" w:rsidP="00A80BE2">
      <w:pPr>
        <w:spacing w:after="0" w:line="276" w:lineRule="auto"/>
        <w:ind w:left="900"/>
        <w:rPr>
          <w:rFonts w:eastAsia="Times New Roman" w:cstheme="minorHAnsi"/>
        </w:rPr>
      </w:pPr>
      <w:r w:rsidRPr="001D2F6B">
        <w:rPr>
          <w:rFonts w:eastAsia="Times New Roman" w:cstheme="minorHAnsi"/>
          <w:b/>
        </w:rPr>
        <w:t>Unit I Quiz (25 pts.):</w:t>
      </w:r>
      <w:r w:rsidRPr="001D2F6B">
        <w:rPr>
          <w:rFonts w:eastAsia="Times New Roman" w:cstheme="minorHAnsi"/>
        </w:rPr>
        <w:t xml:space="preserve"> open-book quiz during Week 1 which ends on </w:t>
      </w:r>
      <w:r w:rsidRPr="001D2F6B">
        <w:rPr>
          <w:rFonts w:eastAsia="Times New Roman" w:cstheme="minorHAnsi"/>
          <w:b/>
        </w:rPr>
        <w:t>August 14</w:t>
      </w:r>
      <w:r w:rsidRPr="001D2F6B">
        <w:rPr>
          <w:rFonts w:eastAsia="Times New Roman" w:cstheme="minorHAnsi"/>
          <w:b/>
          <w:vertAlign w:val="superscript"/>
        </w:rPr>
        <w:t>th</w:t>
      </w:r>
      <w:r w:rsidRPr="001D2F6B">
        <w:rPr>
          <w:rFonts w:eastAsia="Times New Roman" w:cstheme="minorHAnsi"/>
        </w:rPr>
        <w:t>.</w:t>
      </w:r>
    </w:p>
    <w:p w:rsidR="00A80BE2" w:rsidRPr="001D2F6B" w:rsidRDefault="00A80BE2" w:rsidP="00A80BE2">
      <w:pPr>
        <w:spacing w:after="0" w:line="276" w:lineRule="auto"/>
        <w:ind w:left="540"/>
        <w:rPr>
          <w:rFonts w:cstheme="minorHAnsi"/>
          <w:b/>
          <w:u w:val="single"/>
        </w:rPr>
      </w:pPr>
      <w:r w:rsidRPr="001D2F6B">
        <w:rPr>
          <w:rFonts w:cstheme="minorHAnsi"/>
          <w:b/>
          <w:u w:val="single"/>
        </w:rPr>
        <w:t>Week 2 (August 15 - 21)</w:t>
      </w:r>
    </w:p>
    <w:p w:rsidR="00A80BE2" w:rsidRPr="001D2F6B" w:rsidRDefault="00A80BE2" w:rsidP="00A80BE2">
      <w:pPr>
        <w:spacing w:after="120" w:line="276" w:lineRule="auto"/>
        <w:ind w:left="900"/>
        <w:rPr>
          <w:rFonts w:cstheme="minorHAnsi"/>
        </w:rPr>
      </w:pPr>
      <w:r w:rsidRPr="001D2F6B">
        <w:rPr>
          <w:rFonts w:cstheme="minorHAnsi"/>
          <w:b/>
        </w:rPr>
        <w:t xml:space="preserve">Unit I Question-Discussion Board (50 pts.): </w:t>
      </w:r>
      <w:r w:rsidRPr="001D2F6B">
        <w:rPr>
          <w:rFonts w:cstheme="minorHAnsi"/>
        </w:rPr>
        <w:t xml:space="preserve">answer during Week 2 ending </w:t>
      </w:r>
      <w:r w:rsidRPr="001D2F6B">
        <w:rPr>
          <w:rFonts w:cstheme="minorHAnsi"/>
          <w:b/>
        </w:rPr>
        <w:t>August 21</w:t>
      </w:r>
      <w:r w:rsidRPr="001D2F6B">
        <w:rPr>
          <w:rFonts w:cstheme="minorHAnsi"/>
          <w:b/>
          <w:vertAlign w:val="superscript"/>
        </w:rPr>
        <w:t>st</w:t>
      </w:r>
      <w:r w:rsidRPr="001D2F6B">
        <w:rPr>
          <w:rFonts w:cstheme="minorHAnsi"/>
        </w:rPr>
        <w:t>.</w:t>
      </w:r>
    </w:p>
    <w:p w:rsidR="00A80BE2" w:rsidRPr="001D2F6B" w:rsidRDefault="00A80BE2" w:rsidP="00A80BE2">
      <w:pPr>
        <w:spacing w:after="0" w:line="276" w:lineRule="auto"/>
        <w:ind w:left="360"/>
        <w:rPr>
          <w:rFonts w:cstheme="minorHAnsi"/>
          <w:b/>
        </w:rPr>
      </w:pPr>
      <w:r w:rsidRPr="001D2F6B">
        <w:rPr>
          <w:rFonts w:cstheme="minorHAnsi"/>
          <w:b/>
        </w:rPr>
        <w:t xml:space="preserve">Unit II (Weeks 3 and 4) </w:t>
      </w:r>
    </w:p>
    <w:p w:rsidR="00A80BE2" w:rsidRPr="001D2F6B" w:rsidRDefault="00A80BE2" w:rsidP="00A80BE2">
      <w:pPr>
        <w:spacing w:after="0" w:line="276" w:lineRule="auto"/>
        <w:ind w:left="540"/>
        <w:rPr>
          <w:rFonts w:cstheme="minorHAnsi"/>
          <w:b/>
          <w:u w:val="single"/>
        </w:rPr>
      </w:pPr>
      <w:r w:rsidRPr="001D2F6B">
        <w:rPr>
          <w:rFonts w:cstheme="minorHAnsi"/>
          <w:b/>
          <w:u w:val="single"/>
        </w:rPr>
        <w:t>Week 3 (August 22 - 28)</w:t>
      </w:r>
    </w:p>
    <w:p w:rsidR="00A80BE2" w:rsidRPr="001D2F6B" w:rsidRDefault="00A80BE2" w:rsidP="00A80BE2">
      <w:pPr>
        <w:spacing w:after="0" w:line="276" w:lineRule="auto"/>
        <w:ind w:left="900"/>
        <w:rPr>
          <w:rFonts w:cstheme="minorHAnsi"/>
        </w:rPr>
      </w:pPr>
      <w:r w:rsidRPr="001D2F6B">
        <w:rPr>
          <w:rFonts w:cstheme="minorHAnsi"/>
          <w:b/>
        </w:rPr>
        <w:t>Reading:</w:t>
      </w:r>
      <w:r w:rsidRPr="001D2F6B">
        <w:rPr>
          <w:rFonts w:cstheme="minorHAnsi"/>
        </w:rPr>
        <w:t xml:space="preserve"> PART IV, Ch. 21 – 23, PART VII Ch. 31 – 34, and Part VIII Ch. 35 -39 </w:t>
      </w:r>
    </w:p>
    <w:p w:rsidR="00A80BE2" w:rsidRPr="001D2F6B" w:rsidRDefault="00A80BE2" w:rsidP="00A80BE2">
      <w:pPr>
        <w:spacing w:after="0" w:line="276" w:lineRule="auto"/>
        <w:ind w:left="900"/>
        <w:rPr>
          <w:rFonts w:cstheme="minorHAnsi"/>
        </w:rPr>
      </w:pPr>
      <w:r w:rsidRPr="001D2F6B">
        <w:rPr>
          <w:rFonts w:cstheme="minorHAnsi"/>
          <w:b/>
        </w:rPr>
        <w:t>Unit II Quiz (25 pts.):</w:t>
      </w:r>
      <w:r w:rsidRPr="001D2F6B">
        <w:rPr>
          <w:rFonts w:cstheme="minorHAnsi"/>
        </w:rPr>
        <w:t xml:space="preserve"> open-book quiz during Week 3 ending </w:t>
      </w:r>
      <w:r w:rsidRPr="001D2F6B">
        <w:rPr>
          <w:rFonts w:cstheme="minorHAnsi"/>
          <w:b/>
        </w:rPr>
        <w:t>August 28</w:t>
      </w:r>
      <w:r w:rsidRPr="001D2F6B">
        <w:rPr>
          <w:rFonts w:cstheme="minorHAnsi"/>
          <w:b/>
          <w:vertAlign w:val="superscript"/>
        </w:rPr>
        <w:t>th</w:t>
      </w:r>
      <w:r w:rsidRPr="001D2F6B">
        <w:rPr>
          <w:rFonts w:cstheme="minorHAnsi"/>
        </w:rPr>
        <w:t>.</w:t>
      </w:r>
    </w:p>
    <w:p w:rsidR="00A80BE2" w:rsidRPr="001D2F6B" w:rsidRDefault="00A80BE2" w:rsidP="00A80BE2">
      <w:pPr>
        <w:spacing w:after="0" w:line="276" w:lineRule="auto"/>
        <w:ind w:left="540"/>
        <w:rPr>
          <w:rFonts w:cstheme="minorHAnsi"/>
          <w:b/>
          <w:u w:val="single"/>
        </w:rPr>
      </w:pPr>
      <w:r w:rsidRPr="001D2F6B">
        <w:rPr>
          <w:rFonts w:cstheme="minorHAnsi"/>
          <w:b/>
          <w:u w:val="single"/>
        </w:rPr>
        <w:t xml:space="preserve">Week 4 (August 29 – September 4)  </w:t>
      </w:r>
    </w:p>
    <w:p w:rsidR="00A80BE2" w:rsidRPr="001D2F6B" w:rsidRDefault="00A80BE2" w:rsidP="00A80BE2">
      <w:pPr>
        <w:spacing w:after="120" w:line="276" w:lineRule="auto"/>
        <w:ind w:left="900"/>
        <w:rPr>
          <w:rFonts w:cstheme="minorHAnsi"/>
          <w:b/>
        </w:rPr>
      </w:pPr>
      <w:r w:rsidRPr="001D2F6B">
        <w:rPr>
          <w:rFonts w:cstheme="minorHAnsi"/>
          <w:b/>
        </w:rPr>
        <w:t>Unit II Reply-Discussion Board (25 pts.)</w:t>
      </w:r>
      <w:r w:rsidRPr="001D2F6B">
        <w:rPr>
          <w:rFonts w:cstheme="minorHAnsi"/>
        </w:rPr>
        <w:t xml:space="preserve">:"Reply" during Week 4 ending </w:t>
      </w:r>
      <w:r w:rsidRPr="001D2F6B">
        <w:rPr>
          <w:rFonts w:cstheme="minorHAnsi"/>
          <w:b/>
        </w:rPr>
        <w:t>Sept. 5</w:t>
      </w:r>
      <w:r w:rsidRPr="001D2F6B">
        <w:rPr>
          <w:rFonts w:cstheme="minorHAnsi"/>
          <w:b/>
          <w:vertAlign w:val="superscript"/>
        </w:rPr>
        <w:t>th</w:t>
      </w:r>
      <w:r w:rsidRPr="001D2F6B">
        <w:rPr>
          <w:rFonts w:cstheme="minorHAnsi"/>
          <w:b/>
        </w:rPr>
        <w:t>.</w:t>
      </w:r>
    </w:p>
    <w:p w:rsidR="00A80BE2" w:rsidRPr="001D2F6B" w:rsidRDefault="00A80BE2" w:rsidP="00A80BE2">
      <w:pPr>
        <w:spacing w:after="120"/>
        <w:ind w:left="360"/>
        <w:rPr>
          <w:rFonts w:cstheme="minorHAnsi"/>
          <w:i/>
          <w:color w:val="FF0000"/>
        </w:rPr>
      </w:pPr>
      <w:r w:rsidRPr="001D2F6B">
        <w:rPr>
          <w:rFonts w:cstheme="minorHAnsi"/>
          <w:b/>
          <w:i/>
          <w:color w:val="FF0000"/>
        </w:rPr>
        <w:t>Sept. 5</w:t>
      </w:r>
      <w:r w:rsidRPr="001D2F6B">
        <w:rPr>
          <w:rFonts w:cstheme="minorHAnsi"/>
          <w:b/>
          <w:i/>
          <w:color w:val="FF0000"/>
          <w:vertAlign w:val="superscript"/>
        </w:rPr>
        <w:t>th</w:t>
      </w:r>
      <w:r w:rsidRPr="001D2F6B">
        <w:rPr>
          <w:rFonts w:cstheme="minorHAnsi"/>
          <w:b/>
          <w:i/>
          <w:color w:val="FF0000"/>
        </w:rPr>
        <w:t xml:space="preserve"> Labor Day:</w:t>
      </w:r>
      <w:r w:rsidRPr="001D2F6B">
        <w:rPr>
          <w:rFonts w:cstheme="minorHAnsi"/>
          <w:i/>
          <w:color w:val="FF0000"/>
        </w:rPr>
        <w:t xml:space="preserve"> no assignments due but course will be open</w:t>
      </w:r>
    </w:p>
    <w:p w:rsidR="00A80BE2" w:rsidRPr="001D2F6B" w:rsidRDefault="00A80BE2" w:rsidP="00A80BE2">
      <w:pPr>
        <w:spacing w:after="0" w:line="276" w:lineRule="auto"/>
        <w:ind w:left="360"/>
        <w:rPr>
          <w:rFonts w:cstheme="minorHAnsi"/>
          <w:b/>
        </w:rPr>
      </w:pPr>
      <w:r w:rsidRPr="001D2F6B">
        <w:rPr>
          <w:rFonts w:cstheme="minorHAnsi"/>
          <w:b/>
        </w:rPr>
        <w:t xml:space="preserve">Unit III (Weeks 5 and 6) </w:t>
      </w:r>
    </w:p>
    <w:p w:rsidR="00A80BE2" w:rsidRPr="001D2F6B" w:rsidRDefault="00A80BE2" w:rsidP="00A80BE2">
      <w:pPr>
        <w:spacing w:after="0" w:line="276" w:lineRule="auto"/>
        <w:ind w:left="540"/>
        <w:rPr>
          <w:rFonts w:cstheme="minorHAnsi"/>
          <w:b/>
          <w:u w:val="single"/>
        </w:rPr>
      </w:pPr>
      <w:r w:rsidRPr="001D2F6B">
        <w:rPr>
          <w:rFonts w:cstheme="minorHAnsi"/>
          <w:b/>
          <w:u w:val="single"/>
        </w:rPr>
        <w:t>Week 5 (September 5 - 11)</w:t>
      </w:r>
    </w:p>
    <w:p w:rsidR="00A80BE2" w:rsidRPr="001D2F6B" w:rsidRDefault="00A80BE2" w:rsidP="00A80BE2">
      <w:pPr>
        <w:spacing w:after="0" w:line="276" w:lineRule="auto"/>
        <w:ind w:left="900"/>
        <w:rPr>
          <w:rFonts w:cstheme="minorHAnsi"/>
        </w:rPr>
      </w:pPr>
      <w:r w:rsidRPr="001D2F6B">
        <w:rPr>
          <w:rFonts w:cstheme="minorHAnsi"/>
          <w:b/>
        </w:rPr>
        <w:t>Reading:</w:t>
      </w:r>
      <w:r w:rsidRPr="001D2F6B">
        <w:rPr>
          <w:rFonts w:cstheme="minorHAnsi"/>
        </w:rPr>
        <w:t xml:space="preserve"> PART V, Ch. 24 – 27, Part VI, Ch. 28 – 30 </w:t>
      </w:r>
    </w:p>
    <w:p w:rsidR="00A80BE2" w:rsidRPr="001D2F6B" w:rsidRDefault="00A80BE2" w:rsidP="00A80BE2">
      <w:pPr>
        <w:spacing w:after="0" w:line="276" w:lineRule="auto"/>
        <w:ind w:left="900"/>
        <w:rPr>
          <w:rFonts w:cstheme="minorHAnsi"/>
        </w:rPr>
      </w:pPr>
      <w:r w:rsidRPr="001D2F6B">
        <w:rPr>
          <w:rFonts w:cstheme="minorHAnsi"/>
          <w:b/>
        </w:rPr>
        <w:t xml:space="preserve">Unit III Quiz (25 pts.): </w:t>
      </w:r>
      <w:r w:rsidRPr="001D2F6B">
        <w:rPr>
          <w:rFonts w:cstheme="minorHAnsi"/>
        </w:rPr>
        <w:t xml:space="preserve">open-book quiz during Week 5 ending </w:t>
      </w:r>
      <w:r w:rsidRPr="001D2F6B">
        <w:rPr>
          <w:rFonts w:cstheme="minorHAnsi"/>
          <w:b/>
        </w:rPr>
        <w:t>Sept. 11</w:t>
      </w:r>
      <w:r w:rsidRPr="001D2F6B">
        <w:rPr>
          <w:rFonts w:cstheme="minorHAnsi"/>
          <w:b/>
          <w:vertAlign w:val="superscript"/>
        </w:rPr>
        <w:t>th</w:t>
      </w:r>
      <w:r w:rsidRPr="001D2F6B">
        <w:rPr>
          <w:rFonts w:cstheme="minorHAnsi"/>
        </w:rPr>
        <w:t>.</w:t>
      </w:r>
    </w:p>
    <w:p w:rsidR="00A80BE2" w:rsidRPr="001D2F6B" w:rsidRDefault="00A80BE2" w:rsidP="00A80BE2">
      <w:pPr>
        <w:spacing w:after="0" w:line="276" w:lineRule="auto"/>
        <w:ind w:left="540"/>
        <w:rPr>
          <w:rFonts w:cstheme="minorHAnsi"/>
          <w:b/>
          <w:u w:val="single"/>
        </w:rPr>
      </w:pPr>
      <w:r w:rsidRPr="001D2F6B">
        <w:rPr>
          <w:rFonts w:cstheme="minorHAnsi"/>
          <w:b/>
          <w:u w:val="single"/>
        </w:rPr>
        <w:t xml:space="preserve">Week 6 (September 12- 18) </w:t>
      </w:r>
    </w:p>
    <w:p w:rsidR="00A80BE2" w:rsidRPr="001D2F6B" w:rsidRDefault="00A80BE2" w:rsidP="00A80BE2">
      <w:pPr>
        <w:spacing w:after="120" w:line="276" w:lineRule="auto"/>
        <w:ind w:left="900"/>
        <w:rPr>
          <w:rFonts w:cstheme="minorHAnsi"/>
        </w:rPr>
      </w:pPr>
      <w:r w:rsidRPr="001D2F6B">
        <w:rPr>
          <w:rFonts w:cstheme="minorHAnsi"/>
          <w:b/>
        </w:rPr>
        <w:t xml:space="preserve">Current Event Analysis (CEA- 100 pts.): </w:t>
      </w:r>
      <w:r w:rsidRPr="001D2F6B">
        <w:rPr>
          <w:rFonts w:cstheme="minorHAnsi"/>
        </w:rPr>
        <w:t xml:space="preserve">Submit CEA during Week 6 ending </w:t>
      </w:r>
      <w:r w:rsidRPr="001D2F6B">
        <w:rPr>
          <w:rFonts w:cstheme="minorHAnsi"/>
          <w:b/>
        </w:rPr>
        <w:t>Sept. 18</w:t>
      </w:r>
      <w:r w:rsidRPr="001D2F6B">
        <w:rPr>
          <w:rFonts w:cstheme="minorHAnsi"/>
          <w:b/>
          <w:vertAlign w:val="superscript"/>
        </w:rPr>
        <w:t>th</w:t>
      </w:r>
      <w:r w:rsidRPr="001D2F6B">
        <w:rPr>
          <w:rFonts w:cstheme="minorHAnsi"/>
        </w:rPr>
        <w:t>.</w:t>
      </w:r>
    </w:p>
    <w:p w:rsidR="00A80BE2" w:rsidRPr="001D2F6B" w:rsidRDefault="00A80BE2" w:rsidP="00A80BE2">
      <w:pPr>
        <w:spacing w:after="0" w:line="276" w:lineRule="auto"/>
        <w:ind w:left="360"/>
        <w:rPr>
          <w:rFonts w:cstheme="minorHAnsi"/>
          <w:b/>
        </w:rPr>
      </w:pPr>
      <w:r w:rsidRPr="001D2F6B">
        <w:rPr>
          <w:rFonts w:cstheme="minorHAnsi"/>
          <w:b/>
        </w:rPr>
        <w:t xml:space="preserve">Unit IV (Weeks 7 and 8) </w:t>
      </w:r>
    </w:p>
    <w:p w:rsidR="00A80BE2" w:rsidRPr="001D2F6B" w:rsidRDefault="00A80BE2" w:rsidP="00A80BE2">
      <w:pPr>
        <w:spacing w:after="0" w:line="276" w:lineRule="auto"/>
        <w:ind w:left="540"/>
        <w:rPr>
          <w:rFonts w:cstheme="minorHAnsi"/>
          <w:b/>
          <w:u w:val="single"/>
        </w:rPr>
      </w:pPr>
      <w:r w:rsidRPr="001D2F6B">
        <w:rPr>
          <w:rFonts w:cstheme="minorHAnsi"/>
          <w:b/>
          <w:u w:val="single"/>
        </w:rPr>
        <w:t>Week 7 (September 20 - 25)</w:t>
      </w:r>
    </w:p>
    <w:p w:rsidR="00A80BE2" w:rsidRPr="001D2F6B" w:rsidRDefault="00A80BE2" w:rsidP="00A80BE2">
      <w:pPr>
        <w:spacing w:after="0" w:line="276" w:lineRule="auto"/>
        <w:ind w:left="900"/>
        <w:rPr>
          <w:rFonts w:cstheme="minorHAnsi"/>
        </w:rPr>
      </w:pPr>
      <w:r w:rsidRPr="001D2F6B">
        <w:rPr>
          <w:rFonts w:cstheme="minorHAnsi"/>
          <w:b/>
        </w:rPr>
        <w:t>Reading:</w:t>
      </w:r>
      <w:r w:rsidRPr="001D2F6B">
        <w:rPr>
          <w:rFonts w:cstheme="minorHAnsi"/>
        </w:rPr>
        <w:t xml:space="preserve"> PART IX, Chapters 40 – 44, and PART V Ch. 45 – 46  </w:t>
      </w:r>
    </w:p>
    <w:p w:rsidR="00A80BE2" w:rsidRPr="001D2F6B" w:rsidRDefault="00A80BE2" w:rsidP="00A80BE2">
      <w:pPr>
        <w:spacing w:after="0" w:line="276" w:lineRule="auto"/>
        <w:ind w:left="900"/>
        <w:rPr>
          <w:rFonts w:cstheme="minorHAnsi"/>
        </w:rPr>
      </w:pPr>
      <w:r w:rsidRPr="001D2F6B">
        <w:rPr>
          <w:rFonts w:cstheme="minorHAnsi"/>
          <w:b/>
        </w:rPr>
        <w:t xml:space="preserve">Quiz IV (25 pts.): </w:t>
      </w:r>
      <w:r w:rsidRPr="001D2F6B">
        <w:rPr>
          <w:rFonts w:cstheme="minorHAnsi"/>
        </w:rPr>
        <w:t xml:space="preserve">open-book quiz during Week 7 ending </w:t>
      </w:r>
      <w:r w:rsidRPr="001D2F6B">
        <w:rPr>
          <w:rFonts w:cstheme="minorHAnsi"/>
          <w:b/>
        </w:rPr>
        <w:t>Sept. 25</w:t>
      </w:r>
      <w:r w:rsidRPr="001D2F6B">
        <w:rPr>
          <w:rFonts w:cstheme="minorHAnsi"/>
          <w:b/>
          <w:vertAlign w:val="superscript"/>
        </w:rPr>
        <w:t>th</w:t>
      </w:r>
      <w:r w:rsidRPr="001D2F6B">
        <w:rPr>
          <w:rFonts w:cstheme="minorHAnsi"/>
        </w:rPr>
        <w:t>.</w:t>
      </w:r>
    </w:p>
    <w:p w:rsidR="00A80BE2" w:rsidRPr="001D2F6B" w:rsidRDefault="00A80BE2" w:rsidP="00A80BE2">
      <w:pPr>
        <w:spacing w:after="0" w:line="276" w:lineRule="auto"/>
        <w:ind w:left="540"/>
        <w:rPr>
          <w:rFonts w:cstheme="minorHAnsi"/>
          <w:b/>
          <w:u w:val="single"/>
        </w:rPr>
      </w:pPr>
      <w:r w:rsidRPr="001D2F6B">
        <w:rPr>
          <w:rFonts w:cstheme="minorHAnsi"/>
          <w:b/>
          <w:u w:val="single"/>
        </w:rPr>
        <w:t>Week 8 (September 21 – October 1)</w:t>
      </w:r>
    </w:p>
    <w:p w:rsidR="004732FD" w:rsidRDefault="00A80BE2" w:rsidP="00A80BE2">
      <w:pPr>
        <w:ind w:left="900"/>
      </w:pPr>
      <w:r w:rsidRPr="001D2F6B">
        <w:rPr>
          <w:rFonts w:cstheme="minorHAnsi"/>
          <w:b/>
        </w:rPr>
        <w:t>Final Exam (100 pts.):</w:t>
      </w:r>
      <w:r w:rsidRPr="001D2F6B">
        <w:rPr>
          <w:rFonts w:cstheme="minorHAnsi"/>
        </w:rPr>
        <w:t xml:space="preserve"> traditional closed-book, timed, but not proctored exam, in two (2) parts, Final Exam I and Final Exam II that are to be taken separately during the second week of Unit IV (i.e., Week 8 last week of course ending on </w:t>
      </w:r>
      <w:r w:rsidRPr="001D2F6B">
        <w:rPr>
          <w:rFonts w:cstheme="minorHAnsi"/>
          <w:b/>
        </w:rPr>
        <w:t>Oct. 1</w:t>
      </w:r>
      <w:r w:rsidRPr="001D2F6B">
        <w:rPr>
          <w:rFonts w:cstheme="minorHAnsi"/>
          <w:b/>
          <w:vertAlign w:val="superscript"/>
        </w:rPr>
        <w:t>st</w:t>
      </w:r>
      <w:r w:rsidRPr="001D2F6B">
        <w:rPr>
          <w:rFonts w:cstheme="minorHAnsi"/>
        </w:rPr>
        <w:t>.</w:t>
      </w:r>
    </w:p>
    <w:p w:rsidR="00BB0CDA" w:rsidRDefault="00BB0CDA" w:rsidP="00BB0CDA">
      <w:pPr>
        <w:pStyle w:val="SyllabiHeading"/>
        <w:rPr>
          <w:b/>
        </w:rPr>
      </w:pPr>
      <w:r w:rsidRPr="00703B21">
        <w:rPr>
          <w:b/>
        </w:rPr>
        <w:t xml:space="preserve">Additional Information </w:t>
      </w:r>
    </w:p>
    <w:p w:rsidR="00BB0CDA" w:rsidRDefault="00CD59B7" w:rsidP="000C2431">
      <w:r w:rsidRPr="007F6610">
        <w:rPr>
          <w:rFonts w:cstheme="minorHAnsi"/>
          <w:b/>
        </w:rPr>
        <w:t xml:space="preserve">NO LATE ASSIGNMENTS </w:t>
      </w:r>
      <w:r>
        <w:rPr>
          <w:rFonts w:cstheme="minorHAnsi"/>
          <w:b/>
        </w:rPr>
        <w:t>–</w:t>
      </w:r>
      <w:r w:rsidRPr="007F6610">
        <w:rPr>
          <w:rFonts w:cstheme="minorHAnsi"/>
          <w:b/>
        </w:rPr>
        <w:t xml:space="preserve"> </w:t>
      </w:r>
      <w:bookmarkStart w:id="0" w:name="_GoBack"/>
      <w:r w:rsidRPr="00CD59B7">
        <w:rPr>
          <w:rFonts w:cstheme="minorHAnsi"/>
        </w:rPr>
        <w:t>assignment will not be</w:t>
      </w:r>
      <w:r>
        <w:rPr>
          <w:rFonts w:cstheme="minorHAnsi"/>
          <w:b/>
        </w:rPr>
        <w:t xml:space="preserve"> </w:t>
      </w:r>
      <w:bookmarkEnd w:id="0"/>
      <w:r w:rsidRPr="007F6610">
        <w:rPr>
          <w:rFonts w:cstheme="minorHAnsi"/>
        </w:rPr>
        <w:t>accepted after their due dates except by professor’s permission.</w:t>
      </w:r>
      <w:permEnd w:id="850676868"/>
    </w:p>
    <w:p w:rsidR="004732FD" w:rsidRDefault="004732FD" w:rsidP="000C2431"/>
    <w:p w:rsidR="004732FD" w:rsidRPr="004732FD" w:rsidRDefault="004732FD" w:rsidP="000C2431"/>
    <w:sectPr w:rsidR="004732FD" w:rsidRPr="004732FD" w:rsidSect="00A67B54">
      <w:footerReference w:type="default" r:id="rId10"/>
      <w:headerReference w:type="first" r:id="rId11"/>
      <w:footerReference w:type="first" r:id="rId12"/>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38D" w:rsidRDefault="004D738D" w:rsidP="002B1DF6">
      <w:pPr>
        <w:spacing w:after="0"/>
      </w:pPr>
      <w:r>
        <w:separator/>
      </w:r>
    </w:p>
  </w:endnote>
  <w:endnote w:type="continuationSeparator" w:id="0">
    <w:p w:rsidR="004D738D" w:rsidRDefault="004D738D"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364521"/>
      <w:docPartObj>
        <w:docPartGallery w:val="Page Numbers (Bottom of Page)"/>
        <w:docPartUnique/>
      </w:docPartObj>
    </w:sdtPr>
    <w:sdtEndPr>
      <w:rPr>
        <w:noProof/>
      </w:rPr>
    </w:sdtEndPr>
    <w:sdtContent>
      <w:p w:rsidR="007200FA" w:rsidRDefault="007200FA">
        <w:pPr>
          <w:pStyle w:val="Footer"/>
          <w:jc w:val="right"/>
        </w:pPr>
        <w:r>
          <w:fldChar w:fldCharType="begin"/>
        </w:r>
        <w:r>
          <w:instrText xml:space="preserve"> PAGE   \* MERGEFORMAT </w:instrText>
        </w:r>
        <w:r>
          <w:fldChar w:fldCharType="separate"/>
        </w:r>
        <w:r w:rsidR="00CD59B7">
          <w:rPr>
            <w:noProof/>
          </w:rPr>
          <w:t>4</w:t>
        </w:r>
        <w:r>
          <w:rPr>
            <w:noProof/>
          </w:rPr>
          <w:fldChar w:fldCharType="end"/>
        </w:r>
      </w:p>
    </w:sdtContent>
  </w:sdt>
  <w:p w:rsidR="007200FA" w:rsidRPr="007200FA" w:rsidRDefault="004066A3">
    <w:pPr>
      <w:pStyle w:val="Footer"/>
      <w:rPr>
        <w:i/>
        <w:sz w:val="16"/>
        <w:szCs w:val="16"/>
      </w:rPr>
    </w:pPr>
    <w:r>
      <w:rPr>
        <w:i/>
        <w:sz w:val="16"/>
        <w:szCs w:val="16"/>
      </w:rPr>
      <w:t xml:space="preserve">Template Updated </w:t>
    </w:r>
    <w:r w:rsidR="00A67B54">
      <w:rPr>
        <w:i/>
        <w:sz w:val="16"/>
        <w:szCs w:val="16"/>
      </w:rPr>
      <w:t>November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CD59B7">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A67B54">
      <w:rPr>
        <w:i/>
        <w:sz w:val="16"/>
        <w:szCs w:val="16"/>
      </w:rPr>
      <w:t>November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38D" w:rsidRDefault="004D738D" w:rsidP="002B1DF6">
      <w:pPr>
        <w:spacing w:after="0"/>
      </w:pPr>
      <w:r>
        <w:separator/>
      </w:r>
    </w:p>
  </w:footnote>
  <w:footnote w:type="continuationSeparator" w:id="0">
    <w:p w:rsidR="004D738D" w:rsidRDefault="004D738D"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A2A" w:rsidRDefault="00E96CE9" w:rsidP="007D5A2A">
    <w:pPr>
      <w:pStyle w:val="Header"/>
      <w:jc w:val="right"/>
    </w:pPr>
    <w:r>
      <w:rPr>
        <w:noProof/>
      </w:rPr>
      <w:drawing>
        <wp:inline distT="0" distB="0" distL="0" distR="0" wp14:anchorId="4B53AA4C" wp14:editId="63B911A7">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601DA"/>
    <w:multiLevelType w:val="hybridMultilevel"/>
    <w:tmpl w:val="7A6AC5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00Gi/FmjBWZ6opILUCyYsWTCVrwcRETGfOYqjYoJKNUTLr5q+6bQDEyrSxkvKCcptQ8qo86rxf7oJ43/L6gFw==" w:salt="qGLp3M9sWVeCGixcirj3d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47"/>
    <w:rsid w:val="00004CA2"/>
    <w:rsid w:val="00093737"/>
    <w:rsid w:val="000955BD"/>
    <w:rsid w:val="000A6E7A"/>
    <w:rsid w:val="000C2431"/>
    <w:rsid w:val="000E3AD6"/>
    <w:rsid w:val="00127703"/>
    <w:rsid w:val="00165BC2"/>
    <w:rsid w:val="00182992"/>
    <w:rsid w:val="0019532B"/>
    <w:rsid w:val="00201B07"/>
    <w:rsid w:val="0024508F"/>
    <w:rsid w:val="00267A17"/>
    <w:rsid w:val="0027310A"/>
    <w:rsid w:val="0029114E"/>
    <w:rsid w:val="002B1DF6"/>
    <w:rsid w:val="002B2AA9"/>
    <w:rsid w:val="002E75B9"/>
    <w:rsid w:val="00306FAF"/>
    <w:rsid w:val="00312DC8"/>
    <w:rsid w:val="00320C17"/>
    <w:rsid w:val="003448AB"/>
    <w:rsid w:val="00381AFA"/>
    <w:rsid w:val="003925A2"/>
    <w:rsid w:val="003B5A0A"/>
    <w:rsid w:val="003D2402"/>
    <w:rsid w:val="004066A3"/>
    <w:rsid w:val="004227A2"/>
    <w:rsid w:val="004371C5"/>
    <w:rsid w:val="00452059"/>
    <w:rsid w:val="004732FD"/>
    <w:rsid w:val="00485DE2"/>
    <w:rsid w:val="00497542"/>
    <w:rsid w:val="004D738D"/>
    <w:rsid w:val="004E2C2D"/>
    <w:rsid w:val="004F2DF3"/>
    <w:rsid w:val="005042F5"/>
    <w:rsid w:val="00504C03"/>
    <w:rsid w:val="0052346C"/>
    <w:rsid w:val="00573FD3"/>
    <w:rsid w:val="005B440E"/>
    <w:rsid w:val="005E6005"/>
    <w:rsid w:val="00636738"/>
    <w:rsid w:val="00654D1F"/>
    <w:rsid w:val="00691DB2"/>
    <w:rsid w:val="006A1232"/>
    <w:rsid w:val="006B3B3E"/>
    <w:rsid w:val="007200FA"/>
    <w:rsid w:val="00723490"/>
    <w:rsid w:val="00731672"/>
    <w:rsid w:val="0078676A"/>
    <w:rsid w:val="00794217"/>
    <w:rsid w:val="007A4624"/>
    <w:rsid w:val="007C7F66"/>
    <w:rsid w:val="007D5A2A"/>
    <w:rsid w:val="00825922"/>
    <w:rsid w:val="00835832"/>
    <w:rsid w:val="00875836"/>
    <w:rsid w:val="00887623"/>
    <w:rsid w:val="008E4F4D"/>
    <w:rsid w:val="00902E96"/>
    <w:rsid w:val="009419CA"/>
    <w:rsid w:val="00965F8D"/>
    <w:rsid w:val="00982025"/>
    <w:rsid w:val="00986E96"/>
    <w:rsid w:val="009B2264"/>
    <w:rsid w:val="009C77EC"/>
    <w:rsid w:val="00A105A1"/>
    <w:rsid w:val="00A24A3B"/>
    <w:rsid w:val="00A473A2"/>
    <w:rsid w:val="00A67B54"/>
    <w:rsid w:val="00A754F6"/>
    <w:rsid w:val="00A80BE2"/>
    <w:rsid w:val="00AC4F94"/>
    <w:rsid w:val="00AE7841"/>
    <w:rsid w:val="00AF22C3"/>
    <w:rsid w:val="00B01774"/>
    <w:rsid w:val="00B03977"/>
    <w:rsid w:val="00B71E16"/>
    <w:rsid w:val="00BB0CDA"/>
    <w:rsid w:val="00BB466F"/>
    <w:rsid w:val="00C210C5"/>
    <w:rsid w:val="00C463CF"/>
    <w:rsid w:val="00CA77E0"/>
    <w:rsid w:val="00CD59B7"/>
    <w:rsid w:val="00D4306D"/>
    <w:rsid w:val="00D71297"/>
    <w:rsid w:val="00D72497"/>
    <w:rsid w:val="00D81AE9"/>
    <w:rsid w:val="00D93132"/>
    <w:rsid w:val="00E20352"/>
    <w:rsid w:val="00E46F18"/>
    <w:rsid w:val="00E624B9"/>
    <w:rsid w:val="00E8301B"/>
    <w:rsid w:val="00E96CE9"/>
    <w:rsid w:val="00E97627"/>
    <w:rsid w:val="00EB28BA"/>
    <w:rsid w:val="00EB480C"/>
    <w:rsid w:val="00ED358E"/>
    <w:rsid w:val="00ED3BCE"/>
    <w:rsid w:val="00F21DE3"/>
    <w:rsid w:val="00F502E3"/>
    <w:rsid w:val="00F53E47"/>
    <w:rsid w:val="00F61F85"/>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C9047"/>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80B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customStyle="1" w:styleId="Heading2Char">
    <w:name w:val="Heading 2 Char"/>
    <w:basedOn w:val="DefaultParagraphFont"/>
    <w:link w:val="Heading2"/>
    <w:uiPriority w:val="9"/>
    <w:semiHidden/>
    <w:rsid w:val="00A80BE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tore.wbu.edu/site_inclusive.a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rifilot@wbu.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9CCA8-0A77-4277-9089-B0C5B588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1444</Words>
  <Characters>8231</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Administrator</cp:lastModifiedBy>
  <cp:revision>3</cp:revision>
  <cp:lastPrinted>2021-10-07T18:18:00Z</cp:lastPrinted>
  <dcterms:created xsi:type="dcterms:W3CDTF">2022-04-26T17:53:00Z</dcterms:created>
  <dcterms:modified xsi:type="dcterms:W3CDTF">2022-04-26T18:18:00Z</dcterms:modified>
</cp:coreProperties>
</file>