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4AA" w:rsidRPr="00BD24AA" w:rsidRDefault="00BD24AA" w:rsidP="00BD24AA">
      <w:pPr>
        <w:pStyle w:val="NoSpacing"/>
        <w:jc w:val="center"/>
        <w:rPr>
          <w:rFonts w:ascii="Verdana" w:hAnsi="Verdana"/>
          <w:b/>
        </w:rPr>
      </w:pPr>
      <w:r w:rsidRPr="00BD24AA">
        <w:rPr>
          <w:rFonts w:ascii="Verdana" w:hAnsi="Verdana"/>
          <w:b/>
        </w:rPr>
        <w:t>Wayland Baptist University</w:t>
      </w:r>
    </w:p>
    <w:p w:rsidR="00BD24AA" w:rsidRDefault="00BD24AA" w:rsidP="00BD24AA">
      <w:pPr>
        <w:pStyle w:val="NoSpacing"/>
        <w:jc w:val="center"/>
        <w:rPr>
          <w:rFonts w:ascii="Verdana" w:hAnsi="Verdana"/>
          <w:b/>
        </w:rPr>
      </w:pPr>
      <w:r w:rsidRPr="00BD24AA">
        <w:rPr>
          <w:rFonts w:ascii="Verdana" w:hAnsi="Verdana"/>
          <w:b/>
        </w:rPr>
        <w:t>Scho</w:t>
      </w:r>
      <w:r>
        <w:rPr>
          <w:rFonts w:ascii="Verdana" w:hAnsi="Verdana"/>
          <w:b/>
        </w:rPr>
        <w:t>ol of Religion and Philosophy</w:t>
      </w:r>
      <w:r w:rsidR="00F2047B">
        <w:rPr>
          <w:rFonts w:ascii="Verdana" w:hAnsi="Verdana"/>
          <w:b/>
        </w:rPr>
        <w:t xml:space="preserve"> ¤ WBU Online</w:t>
      </w:r>
    </w:p>
    <w:p w:rsidR="00BD24AA" w:rsidRPr="00BD24AA" w:rsidRDefault="00BD24AA" w:rsidP="00BD24AA">
      <w:pPr>
        <w:pStyle w:val="NoSpacing"/>
        <w:jc w:val="center"/>
        <w:rPr>
          <w:rFonts w:ascii="Verdana" w:hAnsi="Verdana"/>
          <w:b/>
        </w:rPr>
      </w:pPr>
      <w:r w:rsidRPr="00BD24AA">
        <w:rPr>
          <w:rFonts w:ascii="Verdana" w:hAnsi="Verdana"/>
          <w:b/>
        </w:rPr>
        <w:t>RLGN 1301 VC0</w:t>
      </w:r>
      <w:r w:rsidR="00F2047B">
        <w:rPr>
          <w:rFonts w:ascii="Verdana" w:hAnsi="Verdana"/>
          <w:b/>
        </w:rPr>
        <w:t>4</w:t>
      </w:r>
      <w:r w:rsidRPr="00BD24AA">
        <w:rPr>
          <w:rFonts w:ascii="Verdana" w:hAnsi="Verdana"/>
          <w:b/>
        </w:rPr>
        <w:t xml:space="preserve"> Old Testament History</w:t>
      </w:r>
      <w:r w:rsidR="00AA38E9">
        <w:rPr>
          <w:rFonts w:ascii="Verdana" w:hAnsi="Verdana"/>
          <w:b/>
        </w:rPr>
        <w:t xml:space="preserve"> ¤</w:t>
      </w:r>
      <w:r w:rsidR="00AA38E9">
        <w:rPr>
          <w:rFonts w:ascii="Verdana" w:hAnsi="Verdana"/>
          <w:b/>
        </w:rPr>
        <w:t xml:space="preserve"> Fall 2017</w:t>
      </w:r>
    </w:p>
    <w:p w:rsidR="00A535FB" w:rsidRDefault="00A535FB" w:rsidP="00BD24AA">
      <w:pPr>
        <w:pStyle w:val="NoSpacing"/>
        <w:jc w:val="center"/>
        <w:rPr>
          <w:rFonts w:ascii="Verdana" w:hAnsi="Verdana"/>
          <w:b/>
        </w:rPr>
      </w:pPr>
    </w:p>
    <w:p w:rsidR="00A535FB" w:rsidRPr="00A535FB" w:rsidRDefault="00A535FB" w:rsidP="00BD24AA">
      <w:pPr>
        <w:pStyle w:val="NoSpacing"/>
        <w:jc w:val="center"/>
        <w:rPr>
          <w:rFonts w:ascii="Verdana" w:hAnsi="Verdana"/>
        </w:rPr>
      </w:pPr>
      <w:r>
        <w:rPr>
          <w:rFonts w:ascii="Verdana" w:hAnsi="Verdana"/>
        </w:rPr>
        <w:t>Wayland Baptist University exists to educate students in an academically challenging, learning-focused, and distinctively Christian environment for professional success and service to God and humankind.</w:t>
      </w:r>
    </w:p>
    <w:p w:rsidR="00A535FB" w:rsidRPr="00E7750E" w:rsidRDefault="00BD24AA" w:rsidP="00A535FB">
      <w:pPr>
        <w:pStyle w:val="NoSpacing"/>
        <w:rPr>
          <w:rFonts w:ascii="Verdana" w:hAnsi="Verdana"/>
          <w:b/>
          <w:bCs/>
          <w:i/>
        </w:rPr>
      </w:pPr>
      <w:r w:rsidRPr="00E7750E">
        <w:rPr>
          <w:rFonts w:ascii="Verdana" w:hAnsi="Verdana"/>
          <w:b/>
          <w:bCs/>
          <w:i/>
        </w:rPr>
        <w:t xml:space="preserve">Instructor </w:t>
      </w:r>
    </w:p>
    <w:p w:rsidR="00A535FB" w:rsidRDefault="00BD24AA" w:rsidP="00A535FB">
      <w:pPr>
        <w:pStyle w:val="NoSpacing"/>
        <w:ind w:firstLine="720"/>
        <w:rPr>
          <w:rFonts w:ascii="Verdana" w:hAnsi="Verdana"/>
        </w:rPr>
      </w:pPr>
      <w:r w:rsidRPr="00A535FB">
        <w:rPr>
          <w:rFonts w:ascii="Verdana" w:hAnsi="Verdana"/>
        </w:rPr>
        <w:t xml:space="preserve">Dr. David Howle </w:t>
      </w:r>
    </w:p>
    <w:p w:rsidR="00BD24AA" w:rsidRPr="00A535FB" w:rsidRDefault="009B6FB2" w:rsidP="00A535FB">
      <w:pPr>
        <w:pStyle w:val="NoSpacing"/>
        <w:ind w:firstLine="720"/>
        <w:rPr>
          <w:rFonts w:ascii="Verdana" w:hAnsi="Verdana"/>
        </w:rPr>
      </w:pPr>
      <w:r>
        <w:rPr>
          <w:rFonts w:ascii="Verdana" w:hAnsi="Verdana"/>
        </w:rPr>
        <w:t>254-314-9168</w:t>
      </w:r>
      <w:r w:rsidR="00BD24AA" w:rsidRPr="00A535FB">
        <w:rPr>
          <w:rFonts w:ascii="Verdana" w:hAnsi="Verdana"/>
        </w:rPr>
        <w:t xml:space="preserve"> (Central Time)</w:t>
      </w:r>
      <w:r w:rsidR="00AA38E9">
        <w:rPr>
          <w:rFonts w:ascii="Verdana" w:hAnsi="Verdana"/>
        </w:rPr>
        <w:t xml:space="preserve"> voice or text</w:t>
      </w:r>
    </w:p>
    <w:p w:rsidR="00BD24AA" w:rsidRPr="00A535FB" w:rsidRDefault="00A535FB" w:rsidP="00A535FB">
      <w:pPr>
        <w:pStyle w:val="NoSpacing"/>
        <w:ind w:firstLine="720"/>
        <w:rPr>
          <w:rFonts w:ascii="Verdana" w:hAnsi="Verdana"/>
        </w:rPr>
      </w:pPr>
      <w:r>
        <w:rPr>
          <w:rFonts w:ascii="Verdana" w:hAnsi="Verdana"/>
        </w:rPr>
        <w:t>d</w:t>
      </w:r>
      <w:r w:rsidR="00BD24AA" w:rsidRPr="00A535FB">
        <w:rPr>
          <w:rFonts w:ascii="Verdana" w:hAnsi="Verdana"/>
        </w:rPr>
        <w:t>avid.howle@wayland.wbu.edu</w:t>
      </w:r>
    </w:p>
    <w:p w:rsidR="00BD24AA" w:rsidRPr="00BD24AA" w:rsidRDefault="00BD24AA" w:rsidP="00BD24AA">
      <w:pPr>
        <w:pStyle w:val="NoSpacing"/>
        <w:rPr>
          <w:rFonts w:ascii="Verdana" w:hAnsi="Verdana"/>
        </w:rPr>
      </w:pPr>
    </w:p>
    <w:p w:rsidR="00BD24AA" w:rsidRPr="00E7750E" w:rsidRDefault="00BD24AA" w:rsidP="00BD24AA">
      <w:pPr>
        <w:pStyle w:val="NoSpacing"/>
        <w:rPr>
          <w:rFonts w:ascii="Verdana" w:hAnsi="Verdana"/>
          <w:b/>
          <w:bCs/>
          <w:i/>
        </w:rPr>
      </w:pPr>
      <w:r w:rsidRPr="00E7750E">
        <w:rPr>
          <w:rFonts w:ascii="Verdana" w:hAnsi="Verdana"/>
          <w:b/>
          <w:bCs/>
          <w:i/>
        </w:rPr>
        <w:t>Catalog Description</w:t>
      </w:r>
    </w:p>
    <w:p w:rsidR="00BD24AA" w:rsidRDefault="00BD24AA" w:rsidP="00AA38E9">
      <w:pPr>
        <w:pStyle w:val="NoSpacing"/>
        <w:rPr>
          <w:rFonts w:ascii="Verdana" w:hAnsi="Verdana"/>
        </w:rPr>
      </w:pPr>
      <w:r w:rsidRPr="00BD24AA">
        <w:rPr>
          <w:rFonts w:ascii="Verdana" w:hAnsi="Verdana"/>
        </w:rPr>
        <w:t>A</w:t>
      </w:r>
      <w:r w:rsidR="00AA38E9">
        <w:rPr>
          <w:rFonts w:ascii="Verdana" w:hAnsi="Verdana"/>
        </w:rPr>
        <w:t>n</w:t>
      </w:r>
      <w:r w:rsidRPr="00BD24AA">
        <w:rPr>
          <w:rFonts w:ascii="Verdana" w:hAnsi="Verdana"/>
        </w:rPr>
        <w:t xml:space="preserve"> </w:t>
      </w:r>
      <w:r w:rsidR="00AA38E9">
        <w:rPr>
          <w:rFonts w:ascii="Verdana" w:hAnsi="Verdana"/>
        </w:rPr>
        <w:t xml:space="preserve">introductory </w:t>
      </w:r>
      <w:r w:rsidRPr="00BD24AA">
        <w:rPr>
          <w:rFonts w:ascii="Verdana" w:hAnsi="Verdana"/>
        </w:rPr>
        <w:t>survey of the histor</w:t>
      </w:r>
      <w:r w:rsidR="00AA38E9">
        <w:rPr>
          <w:rFonts w:ascii="Verdana" w:hAnsi="Verdana"/>
        </w:rPr>
        <w:t>ical</w:t>
      </w:r>
      <w:r w:rsidRPr="00BD24AA">
        <w:rPr>
          <w:rFonts w:ascii="Verdana" w:hAnsi="Verdana"/>
        </w:rPr>
        <w:t xml:space="preserve"> literature with special attention to the institutions, religion, and national life of the Hebrew people. Prerequisites: None.  </w:t>
      </w:r>
    </w:p>
    <w:p w:rsidR="00BD24AA" w:rsidRPr="00BD24AA" w:rsidRDefault="00BD24AA" w:rsidP="00BD24AA">
      <w:pPr>
        <w:pStyle w:val="NoSpacing"/>
        <w:rPr>
          <w:rFonts w:ascii="Verdana" w:hAnsi="Verdana"/>
        </w:rPr>
      </w:pPr>
    </w:p>
    <w:p w:rsidR="00BD24AA" w:rsidRPr="00E7750E" w:rsidRDefault="00BD24AA" w:rsidP="00BD24AA">
      <w:pPr>
        <w:pStyle w:val="NoSpacing"/>
        <w:rPr>
          <w:rFonts w:ascii="Verdana" w:hAnsi="Verdana"/>
          <w:b/>
          <w:bCs/>
          <w:i/>
        </w:rPr>
      </w:pPr>
      <w:r w:rsidRPr="00E7750E">
        <w:rPr>
          <w:rFonts w:ascii="Verdana" w:hAnsi="Verdana"/>
          <w:b/>
          <w:bCs/>
          <w:i/>
        </w:rPr>
        <w:t>Expanded description</w:t>
      </w:r>
    </w:p>
    <w:p w:rsidR="00BD24AA" w:rsidRDefault="000C7688" w:rsidP="00BD24AA">
      <w:pPr>
        <w:pStyle w:val="NoSpacing"/>
        <w:rPr>
          <w:rFonts w:ascii="Verdana" w:hAnsi="Verdana"/>
        </w:rPr>
      </w:pPr>
      <w:r>
        <w:rPr>
          <w:rFonts w:ascii="Verdana" w:hAnsi="Verdana"/>
        </w:rPr>
        <w:t>The Old Testament (</w:t>
      </w:r>
      <w:r w:rsidR="00BD24AA" w:rsidRPr="00BD24AA">
        <w:rPr>
          <w:rFonts w:ascii="Verdana" w:hAnsi="Verdana"/>
        </w:rPr>
        <w:t>Jewish Bible) not only contains the history of a distinct people group whic</w:t>
      </w:r>
      <w:r w:rsidR="00AA38E9">
        <w:rPr>
          <w:rFonts w:ascii="Verdana" w:hAnsi="Verdana"/>
        </w:rPr>
        <w:t>h has had a worldwide influence</w:t>
      </w:r>
      <w:r w:rsidR="00BD24AA" w:rsidRPr="00BD24AA">
        <w:rPr>
          <w:rFonts w:ascii="Verdana" w:hAnsi="Verdana"/>
        </w:rPr>
        <w:t xml:space="preserve">, it has a history itself. This collection of writings, brought together over centuries, is diverse, literary, and informative for understanding Western history. An investigative study of </w:t>
      </w:r>
      <w:r w:rsidR="00AA38E9">
        <w:rPr>
          <w:rFonts w:ascii="Verdana" w:hAnsi="Verdana"/>
        </w:rPr>
        <w:t>its</w:t>
      </w:r>
      <w:r w:rsidR="00BD24AA" w:rsidRPr="00BD24AA">
        <w:rPr>
          <w:rFonts w:ascii="Verdana" w:hAnsi="Verdana"/>
        </w:rPr>
        <w:t xml:space="preserve"> various histories, literary genres, and ideologies broadens one's grasp of the dominant worldview of the western hemisphere.  </w:t>
      </w:r>
    </w:p>
    <w:p w:rsidR="00BD24AA" w:rsidRPr="00BD24AA" w:rsidRDefault="00BD24AA" w:rsidP="00BD24AA">
      <w:pPr>
        <w:pStyle w:val="NoSpacing"/>
        <w:rPr>
          <w:rFonts w:ascii="Verdana" w:hAnsi="Verdana"/>
        </w:rPr>
      </w:pPr>
    </w:p>
    <w:p w:rsidR="00A535FB" w:rsidRPr="00E7750E" w:rsidRDefault="00BD24AA" w:rsidP="00BD24AA">
      <w:pPr>
        <w:pStyle w:val="NoSpacing"/>
        <w:rPr>
          <w:rFonts w:ascii="Verdana" w:hAnsi="Verdana"/>
          <w:b/>
          <w:bCs/>
          <w:i/>
        </w:rPr>
      </w:pPr>
      <w:r w:rsidRPr="00E7750E">
        <w:rPr>
          <w:rFonts w:ascii="Verdana" w:hAnsi="Verdana"/>
          <w:b/>
          <w:bCs/>
          <w:i/>
        </w:rPr>
        <w:t>Class time, location, and method of instruction</w:t>
      </w:r>
      <w:r w:rsidR="00AC4586" w:rsidRPr="00E7750E">
        <w:rPr>
          <w:rFonts w:ascii="Verdana" w:hAnsi="Verdana"/>
          <w:b/>
          <w:bCs/>
          <w:i/>
        </w:rPr>
        <w:t>; attendance requirements</w:t>
      </w:r>
      <w:r w:rsidRPr="00E7750E">
        <w:rPr>
          <w:rFonts w:ascii="Verdana" w:hAnsi="Verdana"/>
          <w:b/>
          <w:bCs/>
          <w:i/>
        </w:rPr>
        <w:t xml:space="preserve"> </w:t>
      </w:r>
    </w:p>
    <w:p w:rsidR="00BD24AA" w:rsidRDefault="00BD24AA" w:rsidP="00BD24AA">
      <w:pPr>
        <w:pStyle w:val="NoSpacing"/>
        <w:rPr>
          <w:rFonts w:ascii="Verdana" w:hAnsi="Verdana"/>
        </w:rPr>
      </w:pPr>
      <w:r w:rsidRPr="00BD24AA">
        <w:rPr>
          <w:rFonts w:ascii="Verdana" w:hAnsi="Verdana"/>
        </w:rPr>
        <w:t xml:space="preserve">This class will meet via Blackboard with weekly assignments from </w:t>
      </w:r>
      <w:r w:rsidR="00F2047B">
        <w:rPr>
          <w:rFonts w:ascii="Verdana" w:hAnsi="Verdana"/>
        </w:rPr>
        <w:t>August 21</w:t>
      </w:r>
      <w:r>
        <w:rPr>
          <w:rFonts w:ascii="Verdana" w:hAnsi="Verdana"/>
        </w:rPr>
        <w:t xml:space="preserve"> through </w:t>
      </w:r>
      <w:r w:rsidR="00F2047B">
        <w:rPr>
          <w:rFonts w:ascii="Verdana" w:hAnsi="Verdana"/>
        </w:rPr>
        <w:t>November 4</w:t>
      </w:r>
      <w:r w:rsidR="000C4BFC">
        <w:rPr>
          <w:rFonts w:ascii="Verdana" w:hAnsi="Verdana"/>
        </w:rPr>
        <w:t>,</w:t>
      </w:r>
      <w:r w:rsidRPr="00BD24AA">
        <w:rPr>
          <w:rFonts w:ascii="Verdana" w:hAnsi="Verdana"/>
        </w:rPr>
        <w:t xml:space="preserve"> 201</w:t>
      </w:r>
      <w:r w:rsidR="000C4BFC">
        <w:rPr>
          <w:rFonts w:ascii="Verdana" w:hAnsi="Verdana"/>
        </w:rPr>
        <w:t>7</w:t>
      </w:r>
      <w:r w:rsidRPr="00BD24AA">
        <w:rPr>
          <w:rFonts w:ascii="Verdana" w:hAnsi="Verdana"/>
        </w:rPr>
        <w:t xml:space="preserve">. </w:t>
      </w:r>
      <w:r w:rsidR="00AC4586">
        <w:rPr>
          <w:rFonts w:ascii="Verdana" w:hAnsi="Verdana"/>
        </w:rPr>
        <w:t>In an online class, attendance is assessed by weekly participation. Students participating in less than 75% of weekly</w:t>
      </w:r>
      <w:r w:rsidRPr="00BD24AA">
        <w:rPr>
          <w:rFonts w:ascii="Verdana" w:hAnsi="Verdana"/>
        </w:rPr>
        <w:t xml:space="preserve"> </w:t>
      </w:r>
      <w:r w:rsidR="00AC4586">
        <w:rPr>
          <w:rFonts w:ascii="Verdana" w:hAnsi="Verdana"/>
        </w:rPr>
        <w:t>assignments will not be able to pass the course.</w:t>
      </w:r>
    </w:p>
    <w:p w:rsidR="00BD24AA" w:rsidRPr="00BD24AA" w:rsidRDefault="00BD24AA" w:rsidP="00BD24AA">
      <w:pPr>
        <w:pStyle w:val="NoSpacing"/>
        <w:rPr>
          <w:rFonts w:ascii="Verdana" w:hAnsi="Verdana"/>
        </w:rPr>
      </w:pPr>
    </w:p>
    <w:p w:rsidR="00BD24AA" w:rsidRPr="00E7750E" w:rsidRDefault="00BD24AA" w:rsidP="00BD24AA">
      <w:pPr>
        <w:pStyle w:val="NoSpacing"/>
        <w:rPr>
          <w:rFonts w:ascii="Verdana" w:hAnsi="Verdana"/>
          <w:b/>
          <w:bCs/>
          <w:i/>
        </w:rPr>
      </w:pPr>
      <w:r w:rsidRPr="00E7750E">
        <w:rPr>
          <w:rFonts w:ascii="Verdana" w:hAnsi="Verdana"/>
          <w:b/>
          <w:bCs/>
          <w:i/>
        </w:rPr>
        <w:t xml:space="preserve">Resources  </w:t>
      </w:r>
    </w:p>
    <w:p w:rsidR="00A535FB" w:rsidRDefault="00BD24AA" w:rsidP="00BD24AA">
      <w:pPr>
        <w:pStyle w:val="NoSpacing"/>
        <w:rPr>
          <w:rFonts w:ascii="Verdana" w:hAnsi="Verdana"/>
        </w:rPr>
      </w:pPr>
      <w:r w:rsidRPr="00BD24AA">
        <w:rPr>
          <w:rFonts w:ascii="Verdana" w:hAnsi="Verdana"/>
        </w:rPr>
        <w:t>Required text:</w:t>
      </w:r>
    </w:p>
    <w:p w:rsidR="00A535FB" w:rsidRDefault="00F2047B" w:rsidP="00BD24AA">
      <w:pPr>
        <w:pStyle w:val="NoSpacing"/>
        <w:rPr>
          <w:rFonts w:ascii="Verdana" w:hAnsi="Verdana"/>
        </w:rPr>
      </w:pPr>
      <w:r>
        <w:rPr>
          <w:rFonts w:ascii="Verdana" w:hAnsi="Verdana"/>
          <w:i/>
        </w:rPr>
        <w:t xml:space="preserve">The </w:t>
      </w:r>
      <w:r w:rsidR="00BD24AA" w:rsidRPr="00A535FB">
        <w:rPr>
          <w:rFonts w:ascii="Verdana" w:hAnsi="Verdana"/>
          <w:i/>
        </w:rPr>
        <w:t>NIV Study Bible</w:t>
      </w:r>
      <w:r w:rsidR="00BD24AA" w:rsidRPr="00BD24AA">
        <w:rPr>
          <w:rFonts w:ascii="Verdana" w:hAnsi="Verdana"/>
        </w:rPr>
        <w:t xml:space="preserve">. Zondervan, 2011. ISBN 9780310437321 </w:t>
      </w:r>
      <w:r>
        <w:rPr>
          <w:rFonts w:ascii="Verdana" w:hAnsi="Verdana"/>
        </w:rPr>
        <w:t>(</w:t>
      </w:r>
      <w:r w:rsidR="00BD24AA" w:rsidRPr="00BD24AA">
        <w:rPr>
          <w:rFonts w:ascii="Verdana" w:hAnsi="Verdana"/>
        </w:rPr>
        <w:t xml:space="preserve">or </w:t>
      </w:r>
      <w:r w:rsidRPr="00F2047B">
        <w:rPr>
          <w:rFonts w:ascii="Verdana" w:hAnsi="Verdana"/>
        </w:rPr>
        <w:t>9780310437338</w:t>
      </w:r>
      <w:r>
        <w:rPr>
          <w:rFonts w:ascii="Verdana" w:hAnsi="Verdana"/>
        </w:rPr>
        <w:t>, paperback). Also available on Kindle.</w:t>
      </w:r>
    </w:p>
    <w:p w:rsidR="00A535FB" w:rsidRDefault="00A535FB" w:rsidP="00BD24AA">
      <w:pPr>
        <w:pStyle w:val="NoSpacing"/>
        <w:rPr>
          <w:rFonts w:ascii="Verdana" w:hAnsi="Verdana"/>
        </w:rPr>
      </w:pPr>
    </w:p>
    <w:p w:rsidR="00A535FB" w:rsidRDefault="00A535FB" w:rsidP="00BD24AA">
      <w:pPr>
        <w:pStyle w:val="NoSpacing"/>
        <w:rPr>
          <w:rFonts w:ascii="Verdana" w:hAnsi="Verdana"/>
        </w:rPr>
      </w:pPr>
      <w:r>
        <w:rPr>
          <w:rFonts w:ascii="Verdana" w:hAnsi="Verdana"/>
        </w:rPr>
        <w:t>Supplementary materials:</w:t>
      </w:r>
    </w:p>
    <w:p w:rsidR="00BD24AA" w:rsidRDefault="00A535FB" w:rsidP="00BD24AA">
      <w:pPr>
        <w:pStyle w:val="NoSpacing"/>
        <w:rPr>
          <w:rFonts w:ascii="Verdana" w:hAnsi="Verdana"/>
        </w:rPr>
      </w:pPr>
      <w:r>
        <w:rPr>
          <w:rFonts w:ascii="Verdana" w:hAnsi="Verdana"/>
        </w:rPr>
        <w:t>Lectures and website links available through Blackboard site</w:t>
      </w:r>
      <w:r w:rsidR="00BD24AA" w:rsidRPr="00BD24AA">
        <w:rPr>
          <w:rFonts w:ascii="Verdana" w:hAnsi="Verdana"/>
        </w:rPr>
        <w:t xml:space="preserve">   </w:t>
      </w:r>
    </w:p>
    <w:p w:rsidR="00BD24AA" w:rsidRDefault="00BD24AA" w:rsidP="00BD24AA">
      <w:pPr>
        <w:pStyle w:val="NoSpacing"/>
        <w:rPr>
          <w:rFonts w:ascii="Verdana" w:hAnsi="Verdana"/>
        </w:rPr>
      </w:pPr>
    </w:p>
    <w:p w:rsidR="00BD24AA" w:rsidRPr="00E7750E" w:rsidRDefault="00BD24AA" w:rsidP="00BD24AA">
      <w:pPr>
        <w:pStyle w:val="NoSpacing"/>
        <w:rPr>
          <w:rFonts w:ascii="Verdana" w:hAnsi="Verdana"/>
          <w:b/>
          <w:bCs/>
          <w:i/>
        </w:rPr>
      </w:pPr>
      <w:r w:rsidRPr="00E7750E">
        <w:rPr>
          <w:rFonts w:ascii="Verdana" w:hAnsi="Verdana"/>
          <w:b/>
          <w:bCs/>
          <w:i/>
        </w:rPr>
        <w:t xml:space="preserve">Student Learning Outcomes </w:t>
      </w:r>
    </w:p>
    <w:p w:rsidR="00BD24AA" w:rsidRDefault="00BD24AA" w:rsidP="00BD24AA">
      <w:pPr>
        <w:pStyle w:val="NoSpacing"/>
        <w:rPr>
          <w:rFonts w:ascii="Verdana" w:hAnsi="Verdana"/>
        </w:rPr>
      </w:pPr>
      <w:r w:rsidRPr="00BD24AA">
        <w:rPr>
          <w:rFonts w:ascii="Verdana" w:hAnsi="Verdana"/>
        </w:rPr>
        <w:t xml:space="preserve">The student will be able to </w:t>
      </w:r>
    </w:p>
    <w:p w:rsidR="00BD24AA" w:rsidRDefault="00BD24AA" w:rsidP="00BD24AA">
      <w:pPr>
        <w:pStyle w:val="NoSpacing"/>
        <w:rPr>
          <w:rFonts w:ascii="Verdana" w:hAnsi="Verdana"/>
        </w:rPr>
      </w:pPr>
      <w:r w:rsidRPr="00BD24AA">
        <w:rPr>
          <w:rFonts w:ascii="Verdana" w:hAnsi="Verdana"/>
        </w:rPr>
        <w:t xml:space="preserve"> Demonstrate knowledge of the historical, religious, and social context of the Old Testament world. </w:t>
      </w:r>
    </w:p>
    <w:p w:rsidR="00BD24AA" w:rsidRDefault="00BD24AA" w:rsidP="00BD24AA">
      <w:pPr>
        <w:pStyle w:val="NoSpacing"/>
        <w:rPr>
          <w:rFonts w:ascii="Verdana" w:hAnsi="Verdana"/>
        </w:rPr>
      </w:pPr>
      <w:r w:rsidRPr="00BD24AA">
        <w:rPr>
          <w:rFonts w:ascii="Verdana" w:hAnsi="Verdana"/>
        </w:rPr>
        <w:t xml:space="preserve"> Demonstrate knowledge of some of the critical methods used in Old Testament studies. </w:t>
      </w:r>
    </w:p>
    <w:p w:rsidR="00BD24AA" w:rsidRDefault="00BD24AA" w:rsidP="00BD24AA">
      <w:pPr>
        <w:pStyle w:val="NoSpacing"/>
        <w:rPr>
          <w:rFonts w:ascii="Verdana" w:hAnsi="Verdana"/>
        </w:rPr>
      </w:pPr>
      <w:r w:rsidRPr="00BD24AA">
        <w:rPr>
          <w:rFonts w:ascii="Verdana" w:hAnsi="Verdana"/>
        </w:rPr>
        <w:t xml:space="preserve"> Demonstrate an understanding of the basic content of the Old Testament and its main teachings (theological content). </w:t>
      </w:r>
    </w:p>
    <w:p w:rsidR="00BD24AA" w:rsidRDefault="00BD24AA" w:rsidP="00BD24AA">
      <w:pPr>
        <w:pStyle w:val="NoSpacing"/>
        <w:rPr>
          <w:rFonts w:ascii="Verdana" w:hAnsi="Verdana"/>
        </w:rPr>
      </w:pPr>
      <w:r w:rsidRPr="00BD24AA">
        <w:rPr>
          <w:rFonts w:ascii="Verdana" w:hAnsi="Verdana"/>
        </w:rPr>
        <w:t xml:space="preserve"> Demonstrate knowledge of the canonical process producing a more complete understanding of the Old Testament.  </w:t>
      </w:r>
    </w:p>
    <w:p w:rsidR="00BD24AA" w:rsidRPr="00BD24AA" w:rsidRDefault="00BD24AA" w:rsidP="00BD24AA">
      <w:pPr>
        <w:pStyle w:val="NoSpacing"/>
        <w:rPr>
          <w:rFonts w:ascii="Verdana" w:hAnsi="Verdana"/>
        </w:rPr>
      </w:pPr>
    </w:p>
    <w:p w:rsidR="00BD24AA" w:rsidRDefault="00BD24AA" w:rsidP="00BD24AA">
      <w:pPr>
        <w:pStyle w:val="NoSpacing"/>
        <w:rPr>
          <w:rFonts w:ascii="Verdana" w:hAnsi="Verdana"/>
        </w:rPr>
      </w:pPr>
      <w:r w:rsidRPr="00BD24AA">
        <w:rPr>
          <w:rFonts w:ascii="Verdana" w:hAnsi="Verdana"/>
        </w:rPr>
        <w:t xml:space="preserve">In this class we will approach those outcomes in such a way that, upon completion of this course, you should be able to </w:t>
      </w:r>
    </w:p>
    <w:p w:rsidR="00BD24AA" w:rsidRDefault="00BD24AA" w:rsidP="00BD24AA">
      <w:pPr>
        <w:pStyle w:val="NoSpacing"/>
        <w:rPr>
          <w:rFonts w:ascii="Verdana" w:hAnsi="Verdana"/>
        </w:rPr>
      </w:pPr>
      <w:r w:rsidRPr="00BD24AA">
        <w:rPr>
          <w:rFonts w:ascii="Verdana" w:hAnsi="Verdana"/>
        </w:rPr>
        <w:t xml:space="preserve"> Describe how the following shaped Israel's understanding of the identity of God and the identity of Israel: the covenants with Abraham, Moses, and David; the concept of salvation history; the Exodus and the Exile; the prophetic movement; wisdom literature. </w:t>
      </w:r>
    </w:p>
    <w:p w:rsidR="00BD24AA" w:rsidRDefault="00BD24AA" w:rsidP="00BD24AA">
      <w:pPr>
        <w:pStyle w:val="NoSpacing"/>
        <w:rPr>
          <w:rFonts w:ascii="Verdana" w:hAnsi="Verdana"/>
        </w:rPr>
      </w:pPr>
      <w:r w:rsidRPr="00BD24AA">
        <w:rPr>
          <w:rFonts w:ascii="Verdana" w:hAnsi="Verdana"/>
        </w:rPr>
        <w:t xml:space="preserve"> Analyze the effect of Israel's faith on her history and vice versa. </w:t>
      </w:r>
    </w:p>
    <w:p w:rsidR="00BD24AA" w:rsidRDefault="00BD24AA" w:rsidP="00BD24AA">
      <w:pPr>
        <w:pStyle w:val="NoSpacing"/>
        <w:rPr>
          <w:rFonts w:ascii="Verdana" w:hAnsi="Verdana"/>
        </w:rPr>
      </w:pPr>
      <w:r w:rsidRPr="00BD24AA">
        <w:rPr>
          <w:rFonts w:ascii="Verdana" w:hAnsi="Verdana"/>
        </w:rPr>
        <w:t xml:space="preserve"> Clarify the different perspectives of Israel's priests, prophets, and sages. </w:t>
      </w:r>
    </w:p>
    <w:p w:rsidR="00BD24AA" w:rsidRDefault="00BD24AA" w:rsidP="00BD24AA">
      <w:pPr>
        <w:pStyle w:val="NoSpacing"/>
        <w:rPr>
          <w:rFonts w:ascii="Verdana" w:hAnsi="Verdana"/>
        </w:rPr>
      </w:pPr>
      <w:r w:rsidRPr="00BD24AA">
        <w:rPr>
          <w:rFonts w:ascii="Verdana" w:hAnsi="Verdana"/>
        </w:rPr>
        <w:t xml:space="preserve"> Distinguish the components of Israel's worship and the elements of her theology. </w:t>
      </w:r>
      <w:r w:rsidRPr="00BD24AA">
        <w:rPr>
          <w:rFonts w:ascii="Verdana" w:hAnsi="Verdana"/>
        </w:rPr>
        <w:t xml:space="preserve"> Outline the historical development of the nation and the faith of Israel. </w:t>
      </w:r>
    </w:p>
    <w:p w:rsidR="00BD24AA" w:rsidRDefault="00BD24AA" w:rsidP="00BD24AA">
      <w:pPr>
        <w:pStyle w:val="NoSpacing"/>
        <w:rPr>
          <w:rFonts w:ascii="Verdana" w:hAnsi="Verdana"/>
        </w:rPr>
      </w:pPr>
      <w:r w:rsidRPr="00BD24AA">
        <w:rPr>
          <w:rFonts w:ascii="Verdana" w:hAnsi="Verdana"/>
        </w:rPr>
        <w:t xml:space="preserve"> Describe accurately the more prominent critical methods used in Old Testament studies. </w:t>
      </w:r>
    </w:p>
    <w:p w:rsidR="00BD24AA" w:rsidRDefault="00BD24AA" w:rsidP="00BD24AA">
      <w:pPr>
        <w:pStyle w:val="NoSpacing"/>
        <w:rPr>
          <w:rFonts w:ascii="Verdana" w:hAnsi="Verdana"/>
        </w:rPr>
      </w:pPr>
      <w:r w:rsidRPr="00BD24AA">
        <w:rPr>
          <w:rFonts w:ascii="Verdana" w:hAnsi="Verdana"/>
        </w:rPr>
        <w:t xml:space="preserve"> Outline the canonical process. </w:t>
      </w:r>
    </w:p>
    <w:p w:rsidR="00BD24AA" w:rsidRPr="00BD24AA" w:rsidRDefault="00BD24AA" w:rsidP="00BD24AA">
      <w:pPr>
        <w:pStyle w:val="NoSpacing"/>
        <w:rPr>
          <w:rFonts w:ascii="Verdana" w:hAnsi="Verdana"/>
        </w:rPr>
      </w:pPr>
      <w:r w:rsidRPr="00BD24AA">
        <w:rPr>
          <w:rFonts w:ascii="Verdana" w:hAnsi="Verdana"/>
        </w:rPr>
        <w:t xml:space="preserve"> </w:t>
      </w:r>
    </w:p>
    <w:p w:rsidR="00BD24AA" w:rsidRPr="00E7750E" w:rsidRDefault="00BD24AA" w:rsidP="00BD24AA">
      <w:pPr>
        <w:pStyle w:val="NoSpacing"/>
        <w:rPr>
          <w:rFonts w:ascii="Verdana" w:hAnsi="Verdana"/>
          <w:b/>
          <w:bCs/>
          <w:i/>
        </w:rPr>
      </w:pPr>
      <w:r w:rsidRPr="00E7750E">
        <w:rPr>
          <w:rFonts w:ascii="Verdana" w:hAnsi="Verdana"/>
          <w:b/>
          <w:bCs/>
          <w:i/>
        </w:rPr>
        <w:t xml:space="preserve">Disability statement </w:t>
      </w:r>
    </w:p>
    <w:p w:rsidR="00BD24AA" w:rsidRDefault="00BD24AA" w:rsidP="00BD24AA">
      <w:pPr>
        <w:pStyle w:val="NoSpacing"/>
        <w:rPr>
          <w:rFonts w:ascii="Verdana" w:hAnsi="Verdana"/>
        </w:rPr>
      </w:pPr>
      <w:r w:rsidRPr="00BD24AA">
        <w:rPr>
          <w:rFonts w:ascii="Verdana" w:hAnsi="Verdana"/>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BD24AA" w:rsidRPr="00BD24AA" w:rsidRDefault="00BD24AA" w:rsidP="00BD24AA">
      <w:pPr>
        <w:pStyle w:val="NoSpacing"/>
        <w:rPr>
          <w:rFonts w:ascii="Verdana" w:hAnsi="Verdana"/>
        </w:rPr>
      </w:pPr>
      <w:r w:rsidRPr="00BD24AA">
        <w:rPr>
          <w:rFonts w:ascii="Verdana" w:hAnsi="Verdana"/>
        </w:rPr>
        <w:t xml:space="preserve">  </w:t>
      </w:r>
    </w:p>
    <w:p w:rsidR="00A535FB" w:rsidRPr="00E7750E" w:rsidRDefault="00BD24AA" w:rsidP="00BD24AA">
      <w:pPr>
        <w:pStyle w:val="NoSpacing"/>
        <w:rPr>
          <w:rFonts w:ascii="Verdana" w:hAnsi="Verdana"/>
          <w:b/>
          <w:bCs/>
          <w:i/>
        </w:rPr>
      </w:pPr>
      <w:r w:rsidRPr="00E7750E">
        <w:rPr>
          <w:rFonts w:ascii="Verdana" w:hAnsi="Verdana"/>
          <w:b/>
          <w:bCs/>
          <w:i/>
        </w:rPr>
        <w:t xml:space="preserve">Learning Activities/ Assessment Methods </w:t>
      </w:r>
    </w:p>
    <w:p w:rsidR="00BD24AA" w:rsidRPr="00BD24AA" w:rsidRDefault="00BD24AA" w:rsidP="00BD24AA">
      <w:pPr>
        <w:pStyle w:val="NoSpacing"/>
        <w:rPr>
          <w:rFonts w:ascii="Verdana" w:hAnsi="Verdana"/>
          <w:i/>
        </w:rPr>
      </w:pPr>
      <w:r w:rsidRPr="00BD24AA">
        <w:rPr>
          <w:rFonts w:ascii="Verdana" w:hAnsi="Verdana"/>
          <w:i/>
        </w:rPr>
        <w:t xml:space="preserve"> </w:t>
      </w:r>
    </w:p>
    <w:p w:rsidR="005203FB" w:rsidRDefault="00BD24AA" w:rsidP="00BD24AA">
      <w:pPr>
        <w:pStyle w:val="NoSpacing"/>
        <w:rPr>
          <w:rFonts w:ascii="Verdana" w:hAnsi="Verdana"/>
        </w:rPr>
      </w:pPr>
      <w:r w:rsidRPr="00BD24AA">
        <w:rPr>
          <w:rFonts w:ascii="Verdana" w:hAnsi="Verdana"/>
          <w:b/>
        </w:rPr>
        <w:t>Lecture and textbook reading</w:t>
      </w:r>
      <w:r w:rsidRPr="00BD24AA">
        <w:rPr>
          <w:rFonts w:ascii="Verdana" w:hAnsi="Verdana"/>
        </w:rPr>
        <w:t xml:space="preserve">. </w:t>
      </w:r>
    </w:p>
    <w:p w:rsidR="00BD24AA" w:rsidRDefault="00BD24AA" w:rsidP="00BD24AA">
      <w:pPr>
        <w:pStyle w:val="NoSpacing"/>
        <w:rPr>
          <w:rFonts w:ascii="Verdana" w:hAnsi="Verdana"/>
        </w:rPr>
      </w:pPr>
      <w:r w:rsidRPr="00BD24AA">
        <w:rPr>
          <w:rFonts w:ascii="Verdana" w:hAnsi="Verdana"/>
        </w:rPr>
        <w:t xml:space="preserve">Assigned reading as indicated in the schedule must be completed on a weekly basis in order for you to participate meaningfully in discussion board activities and to succeed in the weekly reading quizzes. Discussions of the readings will have a deadline for submitting comments and questions.  </w:t>
      </w:r>
    </w:p>
    <w:p w:rsidR="00A535FB" w:rsidRPr="00BD24AA" w:rsidRDefault="00A535FB" w:rsidP="00BD24AA">
      <w:pPr>
        <w:pStyle w:val="NoSpacing"/>
        <w:rPr>
          <w:rFonts w:ascii="Verdana" w:hAnsi="Verdana"/>
        </w:rPr>
      </w:pPr>
    </w:p>
    <w:p w:rsidR="005203FB" w:rsidRDefault="00BD24AA" w:rsidP="00BD24AA">
      <w:pPr>
        <w:pStyle w:val="NoSpacing"/>
        <w:rPr>
          <w:rFonts w:ascii="Verdana" w:hAnsi="Verdana"/>
        </w:rPr>
      </w:pPr>
      <w:r w:rsidRPr="00BD24AA">
        <w:rPr>
          <w:rFonts w:ascii="Verdana" w:hAnsi="Verdana"/>
          <w:b/>
        </w:rPr>
        <w:t>Reading quizzes</w:t>
      </w:r>
      <w:r w:rsidRPr="00BD24AA">
        <w:rPr>
          <w:rFonts w:ascii="Verdana" w:hAnsi="Verdana"/>
        </w:rPr>
        <w:t xml:space="preserve"> (30%). </w:t>
      </w:r>
    </w:p>
    <w:p w:rsidR="00BD24AA" w:rsidRDefault="00BD24AA" w:rsidP="00BD24AA">
      <w:pPr>
        <w:pStyle w:val="NoSpacing"/>
        <w:rPr>
          <w:rFonts w:ascii="Verdana" w:hAnsi="Verdana"/>
        </w:rPr>
      </w:pPr>
      <w:r w:rsidRPr="00BD24AA">
        <w:rPr>
          <w:rFonts w:ascii="Verdana" w:hAnsi="Verdana"/>
        </w:rPr>
        <w:t xml:space="preserve">There will be weekly three-question quizzes dealing with the textbook readings. These will be timed for five minutes, so be sure you have read the materials ahead of time. You will not have sufficient time to go searching for the answers during the quiz. The reading quizzes will be available through Monday midnight (Central Time) following each of the first ten weeks of the term. (For example, the quiz for Week One, </w:t>
      </w:r>
      <w:r w:rsidR="009A500B">
        <w:rPr>
          <w:rFonts w:ascii="Verdana" w:hAnsi="Verdana"/>
        </w:rPr>
        <w:t>August 21-26</w:t>
      </w:r>
      <w:r w:rsidRPr="00BD24AA">
        <w:rPr>
          <w:rFonts w:ascii="Verdana" w:hAnsi="Verdana"/>
        </w:rPr>
        <w:t xml:space="preserve">, is due </w:t>
      </w:r>
      <w:r w:rsidR="009A500B">
        <w:rPr>
          <w:rFonts w:ascii="Verdana" w:hAnsi="Verdana"/>
        </w:rPr>
        <w:t>August 28</w:t>
      </w:r>
      <w:r w:rsidRPr="00BD24AA">
        <w:rPr>
          <w:rFonts w:ascii="Verdana" w:hAnsi="Verdana"/>
        </w:rPr>
        <w:t xml:space="preserve">.)  </w:t>
      </w:r>
    </w:p>
    <w:p w:rsidR="00A535FB" w:rsidRPr="00BD24AA" w:rsidRDefault="00A535FB" w:rsidP="00BD24AA">
      <w:pPr>
        <w:pStyle w:val="NoSpacing"/>
        <w:rPr>
          <w:rFonts w:ascii="Verdana" w:hAnsi="Verdana"/>
        </w:rPr>
      </w:pPr>
    </w:p>
    <w:p w:rsidR="005203FB" w:rsidRDefault="00BD24AA" w:rsidP="00BD24AA">
      <w:pPr>
        <w:pStyle w:val="NoSpacing"/>
        <w:rPr>
          <w:rFonts w:ascii="Verdana" w:hAnsi="Verdana"/>
        </w:rPr>
      </w:pPr>
      <w:r w:rsidRPr="00BD24AA">
        <w:rPr>
          <w:rFonts w:ascii="Verdana" w:hAnsi="Verdana"/>
          <w:b/>
        </w:rPr>
        <w:t>Discussion board</w:t>
      </w:r>
      <w:r w:rsidRPr="00BD24AA">
        <w:rPr>
          <w:rFonts w:ascii="Verdana" w:hAnsi="Verdana"/>
        </w:rPr>
        <w:t xml:space="preserve"> (30%). </w:t>
      </w:r>
    </w:p>
    <w:p w:rsidR="00BD24AA" w:rsidRDefault="00BD24AA" w:rsidP="00BD24AA">
      <w:pPr>
        <w:pStyle w:val="NoSpacing"/>
        <w:rPr>
          <w:rFonts w:ascii="Verdana" w:hAnsi="Verdana"/>
        </w:rPr>
      </w:pPr>
      <w:r w:rsidRPr="00BD24AA">
        <w:rPr>
          <w:rFonts w:ascii="Verdana" w:hAnsi="Verdana"/>
        </w:rPr>
        <w:t xml:space="preserve">Each week I will post five discussion questions on the discussion board forum dealing with the lectures and the textbook readings. Your participation will be evaluated for relevance, accuracy, and clarity. To receive credit for participation, you will need to </w:t>
      </w:r>
      <w:r w:rsidR="00AC092A">
        <w:rPr>
          <w:rFonts w:ascii="Verdana" w:hAnsi="Verdana"/>
        </w:rPr>
        <w:t>post</w:t>
      </w:r>
      <w:r w:rsidRPr="00BD24AA">
        <w:rPr>
          <w:rFonts w:ascii="Verdana" w:hAnsi="Verdana"/>
        </w:rPr>
        <w:t xml:space="preserve"> at least three </w:t>
      </w:r>
      <w:r w:rsidR="00AC092A">
        <w:rPr>
          <w:rFonts w:ascii="Verdana" w:hAnsi="Verdana"/>
        </w:rPr>
        <w:t xml:space="preserve">responses to either my </w:t>
      </w:r>
      <w:r w:rsidRPr="00BD24AA">
        <w:rPr>
          <w:rFonts w:ascii="Verdana" w:hAnsi="Verdana"/>
        </w:rPr>
        <w:t>questions</w:t>
      </w:r>
      <w:r w:rsidR="00AC092A">
        <w:rPr>
          <w:rFonts w:ascii="Verdana" w:hAnsi="Verdana"/>
        </w:rPr>
        <w:t xml:space="preserve"> or comments made by your classmates</w:t>
      </w:r>
      <w:r w:rsidRPr="00BD24AA">
        <w:rPr>
          <w:rFonts w:ascii="Verdana" w:hAnsi="Verdana"/>
        </w:rPr>
        <w:t xml:space="preserve">. Extra points are awarded for additional responses.  </w:t>
      </w:r>
    </w:p>
    <w:p w:rsidR="00A535FB" w:rsidRPr="00BD24AA" w:rsidRDefault="00A535FB" w:rsidP="00BD24AA">
      <w:pPr>
        <w:pStyle w:val="NoSpacing"/>
        <w:rPr>
          <w:rFonts w:ascii="Verdana" w:hAnsi="Verdana"/>
        </w:rPr>
      </w:pPr>
    </w:p>
    <w:p w:rsidR="00096003" w:rsidRDefault="00096003" w:rsidP="00BD24AA">
      <w:pPr>
        <w:pStyle w:val="NoSpacing"/>
        <w:rPr>
          <w:rFonts w:ascii="Verdana" w:hAnsi="Verdana"/>
          <w:b/>
        </w:rPr>
      </w:pPr>
    </w:p>
    <w:p w:rsidR="005203FB" w:rsidRDefault="00BD24AA" w:rsidP="00BD24AA">
      <w:pPr>
        <w:pStyle w:val="NoSpacing"/>
        <w:rPr>
          <w:rFonts w:ascii="Verdana" w:hAnsi="Verdana"/>
        </w:rPr>
      </w:pPr>
      <w:r w:rsidRPr="00BD24AA">
        <w:rPr>
          <w:rFonts w:ascii="Verdana" w:hAnsi="Verdana"/>
          <w:b/>
        </w:rPr>
        <w:t>Journal</w:t>
      </w:r>
      <w:r w:rsidRPr="00BD24AA">
        <w:rPr>
          <w:rFonts w:ascii="Verdana" w:hAnsi="Verdana"/>
        </w:rPr>
        <w:t xml:space="preserve"> (15%). </w:t>
      </w:r>
    </w:p>
    <w:p w:rsidR="00BD24AA" w:rsidRDefault="00BD24AA" w:rsidP="00BD24AA">
      <w:pPr>
        <w:pStyle w:val="NoSpacing"/>
        <w:rPr>
          <w:rFonts w:ascii="Verdana" w:hAnsi="Verdana"/>
        </w:rPr>
      </w:pPr>
      <w:r w:rsidRPr="00BD24AA">
        <w:rPr>
          <w:rFonts w:ascii="Verdana" w:hAnsi="Verdana"/>
        </w:rPr>
        <w:t xml:space="preserve">Each student will keep an online journal (blog) in Blackboard. The journal will record </w:t>
      </w:r>
      <w:r w:rsidRPr="00096003">
        <w:rPr>
          <w:rFonts w:ascii="Verdana" w:hAnsi="Verdana"/>
          <w:b/>
          <w:bCs/>
        </w:rPr>
        <w:t>your</w:t>
      </w:r>
      <w:r w:rsidRPr="00BD24AA">
        <w:rPr>
          <w:rFonts w:ascii="Verdana" w:hAnsi="Verdana"/>
        </w:rPr>
        <w:t xml:space="preserve"> observations and questions on the cultural and religious perspectives of Israel's people throughout the historical periods we will examine. For full credit, you will need to post at least fifteen entries.  </w:t>
      </w:r>
    </w:p>
    <w:p w:rsidR="00A535FB" w:rsidRPr="00BD24AA" w:rsidRDefault="00A535FB" w:rsidP="00BD24AA">
      <w:pPr>
        <w:pStyle w:val="NoSpacing"/>
        <w:rPr>
          <w:rFonts w:ascii="Verdana" w:hAnsi="Verdana"/>
        </w:rPr>
      </w:pPr>
    </w:p>
    <w:p w:rsidR="005203FB" w:rsidRDefault="00BD24AA" w:rsidP="00BD24AA">
      <w:pPr>
        <w:pStyle w:val="NoSpacing"/>
        <w:rPr>
          <w:rFonts w:ascii="Verdana" w:hAnsi="Verdana"/>
        </w:rPr>
      </w:pPr>
      <w:r w:rsidRPr="00BD24AA">
        <w:rPr>
          <w:rFonts w:ascii="Verdana" w:hAnsi="Verdana"/>
          <w:b/>
        </w:rPr>
        <w:t>Summary</w:t>
      </w:r>
      <w:r w:rsidRPr="00BD24AA">
        <w:rPr>
          <w:rFonts w:ascii="Verdana" w:hAnsi="Verdana"/>
        </w:rPr>
        <w:t xml:space="preserve"> (10%). </w:t>
      </w:r>
    </w:p>
    <w:p w:rsidR="00BD24AA" w:rsidRDefault="00BD24AA" w:rsidP="00BD24AA">
      <w:pPr>
        <w:pStyle w:val="NoSpacing"/>
        <w:rPr>
          <w:rFonts w:ascii="Verdana" w:hAnsi="Verdana"/>
        </w:rPr>
      </w:pPr>
      <w:r w:rsidRPr="00BD24AA">
        <w:rPr>
          <w:rFonts w:ascii="Verdana" w:hAnsi="Verdana"/>
        </w:rPr>
        <w:t xml:space="preserve">At the end of the term, you will submit a four-to-five-page summary of what you have learned in this course. Give attention to historical facts, theological concepts, cultural understanding, literary analysis, and Israelite faith. No footnotes are required. All biblical quotations may be referenced in parenthetical style. For example: "Hear, O Israel: The LORD our God, the LORD is one" (Deut. 6:4).  </w:t>
      </w:r>
    </w:p>
    <w:p w:rsidR="00A535FB" w:rsidRPr="00BD24AA" w:rsidRDefault="00A535FB" w:rsidP="00BD24AA">
      <w:pPr>
        <w:pStyle w:val="NoSpacing"/>
        <w:rPr>
          <w:rFonts w:ascii="Verdana" w:hAnsi="Verdana"/>
        </w:rPr>
      </w:pPr>
    </w:p>
    <w:p w:rsidR="005203FB" w:rsidRDefault="00BD24AA" w:rsidP="00BD24AA">
      <w:pPr>
        <w:pStyle w:val="NoSpacing"/>
        <w:rPr>
          <w:rFonts w:ascii="Verdana" w:hAnsi="Verdana"/>
        </w:rPr>
      </w:pPr>
      <w:r w:rsidRPr="00BD24AA">
        <w:rPr>
          <w:rFonts w:ascii="Verdana" w:hAnsi="Verdana"/>
          <w:b/>
        </w:rPr>
        <w:t>Final exam</w:t>
      </w:r>
      <w:r w:rsidRPr="00BD24AA">
        <w:rPr>
          <w:rFonts w:ascii="Verdana" w:hAnsi="Verdana"/>
        </w:rPr>
        <w:t xml:space="preserve"> (15%). </w:t>
      </w:r>
    </w:p>
    <w:p w:rsidR="00F72FC6" w:rsidRDefault="00BD24AA" w:rsidP="00BD24AA">
      <w:pPr>
        <w:pStyle w:val="NoSpacing"/>
        <w:rPr>
          <w:rFonts w:ascii="Verdana" w:hAnsi="Verdana"/>
        </w:rPr>
      </w:pPr>
      <w:r w:rsidRPr="00BD24AA">
        <w:rPr>
          <w:rFonts w:ascii="Verdana" w:hAnsi="Verdana"/>
        </w:rPr>
        <w:t xml:space="preserve">A final exam will be given during the last week of class. </w:t>
      </w:r>
      <w:r w:rsidR="00096003">
        <w:rPr>
          <w:rFonts w:ascii="Verdana" w:hAnsi="Verdana"/>
        </w:rPr>
        <w:t>T</w:t>
      </w:r>
      <w:r w:rsidRPr="00BD24AA">
        <w:rPr>
          <w:rFonts w:ascii="Verdana" w:hAnsi="Verdana"/>
        </w:rPr>
        <w:t xml:space="preserve">he comprehensive final exam will include questions over materials presented in the lectures and discussed in the discussion board forums. </w:t>
      </w:r>
      <w:r w:rsidRPr="00096003">
        <w:rPr>
          <w:rFonts w:ascii="Verdana" w:hAnsi="Verdana"/>
          <w:b/>
          <w:bCs/>
          <w:color w:val="FF0000"/>
        </w:rPr>
        <w:t>Please note that the final exam must be proctored</w:t>
      </w:r>
      <w:r w:rsidRPr="00BD24AA">
        <w:rPr>
          <w:rFonts w:ascii="Verdana" w:hAnsi="Verdana"/>
        </w:rPr>
        <w:t xml:space="preserve">. Each student is responsible for securing the services of a proctor. </w:t>
      </w:r>
    </w:p>
    <w:p w:rsidR="00BD24AA" w:rsidRPr="00BD24AA" w:rsidRDefault="00BD24AA" w:rsidP="00BD24AA">
      <w:pPr>
        <w:pStyle w:val="NoSpacing"/>
        <w:rPr>
          <w:rFonts w:ascii="Verdana" w:hAnsi="Verdana"/>
        </w:rPr>
      </w:pPr>
      <w:r w:rsidRPr="00BD24AA">
        <w:rPr>
          <w:rFonts w:ascii="Verdana" w:hAnsi="Verdana"/>
        </w:rPr>
        <w:t xml:space="preserve"> </w:t>
      </w:r>
    </w:p>
    <w:p w:rsidR="00BD24AA" w:rsidRPr="00E7750E" w:rsidRDefault="00BD24AA" w:rsidP="00BD24AA">
      <w:pPr>
        <w:pStyle w:val="NoSpacing"/>
        <w:rPr>
          <w:rFonts w:ascii="Verdana" w:hAnsi="Verdana"/>
          <w:b/>
          <w:bCs/>
          <w:i/>
        </w:rPr>
      </w:pPr>
      <w:r w:rsidRPr="00E7750E">
        <w:rPr>
          <w:rFonts w:ascii="Verdana" w:hAnsi="Verdana"/>
          <w:b/>
          <w:bCs/>
          <w:i/>
        </w:rPr>
        <w:t xml:space="preserve">Grading  </w:t>
      </w:r>
    </w:p>
    <w:p w:rsidR="00BD24AA" w:rsidRPr="00BD24AA" w:rsidRDefault="00BD24AA" w:rsidP="00BD24AA">
      <w:pPr>
        <w:pStyle w:val="NoSpacing"/>
        <w:rPr>
          <w:rFonts w:ascii="Verdana" w:hAnsi="Verdana"/>
        </w:rPr>
      </w:pPr>
      <w:r w:rsidRPr="00BD24AA">
        <w:rPr>
          <w:rFonts w:ascii="Verdana" w:hAnsi="Verdana"/>
        </w:rPr>
        <w:t xml:space="preserve">Final grade will result from assessment of the assignments as follows:  </w:t>
      </w:r>
    </w:p>
    <w:p w:rsidR="00F72FC6" w:rsidRDefault="00F72FC6" w:rsidP="00BD24AA">
      <w:pPr>
        <w:pStyle w:val="NoSpacing"/>
        <w:rPr>
          <w:rFonts w:ascii="Verdana" w:hAnsi="Verdana"/>
        </w:rPr>
      </w:pPr>
    </w:p>
    <w:tbl>
      <w:tblPr>
        <w:tblStyle w:val="TableGrid"/>
        <w:tblW w:w="0" w:type="auto"/>
        <w:tblLook w:val="04A0" w:firstRow="1" w:lastRow="0" w:firstColumn="1" w:lastColumn="0" w:noHBand="0" w:noVBand="1"/>
      </w:tblPr>
      <w:tblGrid>
        <w:gridCol w:w="3116"/>
        <w:gridCol w:w="3117"/>
        <w:gridCol w:w="3117"/>
      </w:tblGrid>
      <w:tr w:rsidR="00F72FC6" w:rsidTr="00F72FC6">
        <w:tc>
          <w:tcPr>
            <w:tcW w:w="3116" w:type="dxa"/>
          </w:tcPr>
          <w:p w:rsidR="00F72FC6" w:rsidRDefault="00F72FC6" w:rsidP="00BD24AA">
            <w:pPr>
              <w:pStyle w:val="NoSpacing"/>
              <w:rPr>
                <w:rFonts w:ascii="Verdana" w:hAnsi="Verdana"/>
              </w:rPr>
            </w:pPr>
            <w:r w:rsidRPr="00BD24AA">
              <w:rPr>
                <w:rFonts w:ascii="Verdana" w:hAnsi="Verdana"/>
              </w:rPr>
              <w:t>Assignment</w:t>
            </w:r>
          </w:p>
        </w:tc>
        <w:tc>
          <w:tcPr>
            <w:tcW w:w="3117" w:type="dxa"/>
          </w:tcPr>
          <w:p w:rsidR="00F72FC6" w:rsidRDefault="00F72FC6" w:rsidP="00BD24AA">
            <w:pPr>
              <w:pStyle w:val="NoSpacing"/>
              <w:rPr>
                <w:rFonts w:ascii="Verdana" w:hAnsi="Verdana"/>
              </w:rPr>
            </w:pPr>
            <w:r w:rsidRPr="00BD24AA">
              <w:rPr>
                <w:rFonts w:ascii="Verdana" w:hAnsi="Verdana"/>
              </w:rPr>
              <w:t>Number of items</w:t>
            </w:r>
          </w:p>
        </w:tc>
        <w:tc>
          <w:tcPr>
            <w:tcW w:w="3117" w:type="dxa"/>
          </w:tcPr>
          <w:p w:rsidR="00F72FC6" w:rsidRDefault="00F72FC6" w:rsidP="00BD24AA">
            <w:pPr>
              <w:pStyle w:val="NoSpacing"/>
              <w:rPr>
                <w:rFonts w:ascii="Verdana" w:hAnsi="Verdana"/>
              </w:rPr>
            </w:pPr>
            <w:r w:rsidRPr="00BD24AA">
              <w:rPr>
                <w:rFonts w:ascii="Verdana" w:hAnsi="Verdana"/>
              </w:rPr>
              <w:t xml:space="preserve">Percentage of final score </w:t>
            </w:r>
          </w:p>
        </w:tc>
      </w:tr>
      <w:tr w:rsidR="00F72FC6" w:rsidTr="00F72FC6">
        <w:tc>
          <w:tcPr>
            <w:tcW w:w="3116" w:type="dxa"/>
          </w:tcPr>
          <w:p w:rsidR="00F72FC6" w:rsidRDefault="00F72FC6" w:rsidP="00BD24AA">
            <w:pPr>
              <w:pStyle w:val="NoSpacing"/>
              <w:rPr>
                <w:rFonts w:ascii="Verdana" w:hAnsi="Verdana"/>
              </w:rPr>
            </w:pPr>
            <w:r w:rsidRPr="00BD24AA">
              <w:rPr>
                <w:rFonts w:ascii="Verdana" w:hAnsi="Verdana"/>
              </w:rPr>
              <w:t>Discussions</w:t>
            </w:r>
          </w:p>
        </w:tc>
        <w:tc>
          <w:tcPr>
            <w:tcW w:w="3117" w:type="dxa"/>
          </w:tcPr>
          <w:p w:rsidR="00F72FC6" w:rsidRDefault="00F72FC6" w:rsidP="00F72FC6">
            <w:pPr>
              <w:pStyle w:val="NoSpacing"/>
              <w:jc w:val="center"/>
              <w:rPr>
                <w:rFonts w:ascii="Verdana" w:hAnsi="Verdana"/>
              </w:rPr>
            </w:pPr>
            <w:r>
              <w:rPr>
                <w:rFonts w:ascii="Verdana" w:hAnsi="Verdana"/>
              </w:rPr>
              <w:t>10</w:t>
            </w:r>
          </w:p>
        </w:tc>
        <w:tc>
          <w:tcPr>
            <w:tcW w:w="3117" w:type="dxa"/>
          </w:tcPr>
          <w:p w:rsidR="00F72FC6" w:rsidRDefault="00F72FC6" w:rsidP="00F72FC6">
            <w:pPr>
              <w:pStyle w:val="NoSpacing"/>
              <w:jc w:val="center"/>
              <w:rPr>
                <w:rFonts w:ascii="Verdana" w:hAnsi="Verdana"/>
              </w:rPr>
            </w:pPr>
            <w:r>
              <w:rPr>
                <w:rFonts w:ascii="Verdana" w:hAnsi="Verdana"/>
              </w:rPr>
              <w:t>30%</w:t>
            </w:r>
          </w:p>
        </w:tc>
      </w:tr>
      <w:tr w:rsidR="00F72FC6" w:rsidTr="00F72FC6">
        <w:tc>
          <w:tcPr>
            <w:tcW w:w="3116" w:type="dxa"/>
          </w:tcPr>
          <w:p w:rsidR="00F72FC6" w:rsidRDefault="00F72FC6" w:rsidP="00BD24AA">
            <w:pPr>
              <w:pStyle w:val="NoSpacing"/>
              <w:rPr>
                <w:rFonts w:ascii="Verdana" w:hAnsi="Verdana"/>
              </w:rPr>
            </w:pPr>
            <w:r w:rsidRPr="00BD24AA">
              <w:rPr>
                <w:rFonts w:ascii="Verdana" w:hAnsi="Verdana"/>
              </w:rPr>
              <w:t>Journal</w:t>
            </w:r>
          </w:p>
        </w:tc>
        <w:tc>
          <w:tcPr>
            <w:tcW w:w="3117" w:type="dxa"/>
          </w:tcPr>
          <w:p w:rsidR="00F72FC6" w:rsidRDefault="00F72FC6" w:rsidP="00F72FC6">
            <w:pPr>
              <w:pStyle w:val="NoSpacing"/>
              <w:jc w:val="center"/>
              <w:rPr>
                <w:rFonts w:ascii="Verdana" w:hAnsi="Verdana"/>
              </w:rPr>
            </w:pPr>
            <w:r>
              <w:rPr>
                <w:rFonts w:ascii="Verdana" w:hAnsi="Verdana"/>
              </w:rPr>
              <w:t>1</w:t>
            </w:r>
          </w:p>
        </w:tc>
        <w:tc>
          <w:tcPr>
            <w:tcW w:w="3117" w:type="dxa"/>
          </w:tcPr>
          <w:p w:rsidR="00F72FC6" w:rsidRDefault="00F72FC6" w:rsidP="00F72FC6">
            <w:pPr>
              <w:pStyle w:val="NoSpacing"/>
              <w:jc w:val="center"/>
              <w:rPr>
                <w:rFonts w:ascii="Verdana" w:hAnsi="Verdana"/>
              </w:rPr>
            </w:pPr>
            <w:r>
              <w:rPr>
                <w:rFonts w:ascii="Verdana" w:hAnsi="Verdana"/>
              </w:rPr>
              <w:t>15%</w:t>
            </w:r>
          </w:p>
        </w:tc>
      </w:tr>
      <w:tr w:rsidR="00F72FC6" w:rsidTr="00F72FC6">
        <w:tc>
          <w:tcPr>
            <w:tcW w:w="3116" w:type="dxa"/>
          </w:tcPr>
          <w:p w:rsidR="00F72FC6" w:rsidRDefault="00F72FC6" w:rsidP="00BD24AA">
            <w:pPr>
              <w:pStyle w:val="NoSpacing"/>
              <w:rPr>
                <w:rFonts w:ascii="Verdana" w:hAnsi="Verdana"/>
              </w:rPr>
            </w:pPr>
            <w:r w:rsidRPr="00BD24AA">
              <w:rPr>
                <w:rFonts w:ascii="Verdana" w:hAnsi="Verdana"/>
              </w:rPr>
              <w:t>Reading quizzes</w:t>
            </w:r>
          </w:p>
        </w:tc>
        <w:tc>
          <w:tcPr>
            <w:tcW w:w="3117" w:type="dxa"/>
          </w:tcPr>
          <w:p w:rsidR="00F72FC6" w:rsidRDefault="00F72FC6" w:rsidP="00F72FC6">
            <w:pPr>
              <w:pStyle w:val="NoSpacing"/>
              <w:jc w:val="center"/>
              <w:rPr>
                <w:rFonts w:ascii="Verdana" w:hAnsi="Verdana"/>
              </w:rPr>
            </w:pPr>
            <w:r>
              <w:rPr>
                <w:rFonts w:ascii="Verdana" w:hAnsi="Verdana"/>
              </w:rPr>
              <w:t>10</w:t>
            </w:r>
          </w:p>
        </w:tc>
        <w:tc>
          <w:tcPr>
            <w:tcW w:w="3117" w:type="dxa"/>
          </w:tcPr>
          <w:p w:rsidR="00F72FC6" w:rsidRDefault="00F72FC6" w:rsidP="00F72FC6">
            <w:pPr>
              <w:pStyle w:val="NoSpacing"/>
              <w:jc w:val="center"/>
              <w:rPr>
                <w:rFonts w:ascii="Verdana" w:hAnsi="Verdana"/>
              </w:rPr>
            </w:pPr>
            <w:r>
              <w:rPr>
                <w:rFonts w:ascii="Verdana" w:hAnsi="Verdana"/>
              </w:rPr>
              <w:t>30%</w:t>
            </w:r>
          </w:p>
        </w:tc>
      </w:tr>
      <w:tr w:rsidR="00F72FC6" w:rsidTr="00F72FC6">
        <w:tc>
          <w:tcPr>
            <w:tcW w:w="3116" w:type="dxa"/>
          </w:tcPr>
          <w:p w:rsidR="00F72FC6" w:rsidRDefault="00F72FC6" w:rsidP="00BD24AA">
            <w:pPr>
              <w:pStyle w:val="NoSpacing"/>
              <w:rPr>
                <w:rFonts w:ascii="Verdana" w:hAnsi="Verdana"/>
              </w:rPr>
            </w:pPr>
            <w:r w:rsidRPr="00BD24AA">
              <w:rPr>
                <w:rFonts w:ascii="Verdana" w:hAnsi="Verdana"/>
              </w:rPr>
              <w:t>Summary</w:t>
            </w:r>
          </w:p>
        </w:tc>
        <w:tc>
          <w:tcPr>
            <w:tcW w:w="3117" w:type="dxa"/>
          </w:tcPr>
          <w:p w:rsidR="00F72FC6" w:rsidRDefault="00F72FC6" w:rsidP="00F72FC6">
            <w:pPr>
              <w:pStyle w:val="NoSpacing"/>
              <w:jc w:val="center"/>
              <w:rPr>
                <w:rFonts w:ascii="Verdana" w:hAnsi="Verdana"/>
              </w:rPr>
            </w:pPr>
            <w:r>
              <w:rPr>
                <w:rFonts w:ascii="Verdana" w:hAnsi="Verdana"/>
              </w:rPr>
              <w:t>1</w:t>
            </w:r>
          </w:p>
        </w:tc>
        <w:tc>
          <w:tcPr>
            <w:tcW w:w="3117" w:type="dxa"/>
          </w:tcPr>
          <w:p w:rsidR="00F72FC6" w:rsidRDefault="00F72FC6" w:rsidP="00F72FC6">
            <w:pPr>
              <w:pStyle w:val="NoSpacing"/>
              <w:jc w:val="center"/>
              <w:rPr>
                <w:rFonts w:ascii="Verdana" w:hAnsi="Verdana"/>
              </w:rPr>
            </w:pPr>
            <w:r>
              <w:rPr>
                <w:rFonts w:ascii="Verdana" w:hAnsi="Verdana"/>
              </w:rPr>
              <w:t>10%</w:t>
            </w:r>
          </w:p>
        </w:tc>
      </w:tr>
      <w:tr w:rsidR="00F72FC6" w:rsidTr="00F72FC6">
        <w:tc>
          <w:tcPr>
            <w:tcW w:w="3116" w:type="dxa"/>
          </w:tcPr>
          <w:p w:rsidR="00F72FC6" w:rsidRDefault="00F72FC6" w:rsidP="00BD24AA">
            <w:pPr>
              <w:pStyle w:val="NoSpacing"/>
              <w:rPr>
                <w:rFonts w:ascii="Verdana" w:hAnsi="Verdana"/>
              </w:rPr>
            </w:pPr>
            <w:r w:rsidRPr="00BD24AA">
              <w:rPr>
                <w:rFonts w:ascii="Verdana" w:hAnsi="Verdana"/>
              </w:rPr>
              <w:t>Final exam</w:t>
            </w:r>
          </w:p>
        </w:tc>
        <w:tc>
          <w:tcPr>
            <w:tcW w:w="3117" w:type="dxa"/>
          </w:tcPr>
          <w:p w:rsidR="00F72FC6" w:rsidRDefault="00F72FC6" w:rsidP="00F72FC6">
            <w:pPr>
              <w:pStyle w:val="NoSpacing"/>
              <w:jc w:val="center"/>
              <w:rPr>
                <w:rFonts w:ascii="Verdana" w:hAnsi="Verdana"/>
              </w:rPr>
            </w:pPr>
            <w:r>
              <w:rPr>
                <w:rFonts w:ascii="Verdana" w:hAnsi="Verdana"/>
              </w:rPr>
              <w:t>1</w:t>
            </w:r>
          </w:p>
        </w:tc>
        <w:tc>
          <w:tcPr>
            <w:tcW w:w="3117" w:type="dxa"/>
          </w:tcPr>
          <w:p w:rsidR="00F72FC6" w:rsidRDefault="00F72FC6" w:rsidP="00F72FC6">
            <w:pPr>
              <w:pStyle w:val="NoSpacing"/>
              <w:jc w:val="center"/>
              <w:rPr>
                <w:rFonts w:ascii="Verdana" w:hAnsi="Verdana"/>
              </w:rPr>
            </w:pPr>
            <w:r>
              <w:rPr>
                <w:rFonts w:ascii="Verdana" w:hAnsi="Verdana"/>
              </w:rPr>
              <w:t>15%</w:t>
            </w:r>
          </w:p>
        </w:tc>
      </w:tr>
    </w:tbl>
    <w:p w:rsidR="00BD24AA" w:rsidRPr="00BD24AA" w:rsidRDefault="00BD24AA" w:rsidP="00BD24AA">
      <w:pPr>
        <w:pStyle w:val="NoSpacing"/>
        <w:rPr>
          <w:rFonts w:ascii="Verdana" w:hAnsi="Verdana"/>
        </w:rPr>
      </w:pPr>
    </w:p>
    <w:p w:rsidR="00AC4586" w:rsidRDefault="00AC4586" w:rsidP="00BD24AA">
      <w:pPr>
        <w:pStyle w:val="NoSpacing"/>
        <w:rPr>
          <w:rFonts w:ascii="Verdana" w:hAnsi="Verdana"/>
        </w:rPr>
      </w:pPr>
      <w:r>
        <w:rPr>
          <w:rFonts w:ascii="Verdana" w:hAnsi="Verdana"/>
        </w:rPr>
        <w:t>See final grading scale below (after the schedule).</w:t>
      </w:r>
    </w:p>
    <w:p w:rsidR="00AC4586" w:rsidRDefault="00AC4586" w:rsidP="00BD24AA">
      <w:pPr>
        <w:pStyle w:val="NoSpacing"/>
        <w:rPr>
          <w:rFonts w:ascii="Verdana" w:hAnsi="Verdana"/>
        </w:rPr>
      </w:pPr>
    </w:p>
    <w:p w:rsidR="00AC4586" w:rsidRPr="00E7750E" w:rsidRDefault="00AC4586" w:rsidP="00BD24AA">
      <w:pPr>
        <w:pStyle w:val="NoSpacing"/>
        <w:rPr>
          <w:rFonts w:ascii="Verdana" w:hAnsi="Verdana"/>
          <w:b/>
          <w:bCs/>
          <w:i/>
          <w:iCs/>
        </w:rPr>
      </w:pPr>
      <w:r w:rsidRPr="00E7750E">
        <w:rPr>
          <w:rFonts w:ascii="Verdana" w:hAnsi="Verdana"/>
          <w:b/>
          <w:bCs/>
          <w:i/>
          <w:iCs/>
        </w:rPr>
        <w:t>Student rights</w:t>
      </w:r>
    </w:p>
    <w:p w:rsidR="00AC4586" w:rsidRDefault="00AC4586" w:rsidP="00BD24AA">
      <w:pPr>
        <w:pStyle w:val="NoSpacing"/>
        <w:rPr>
          <w:rFonts w:ascii="Verdana" w:hAnsi="Verdana"/>
        </w:rPr>
      </w:pPr>
    </w:p>
    <w:p w:rsidR="00AC4586" w:rsidRDefault="00AC4586" w:rsidP="00BD24AA">
      <w:pPr>
        <w:pStyle w:val="NoSpacing"/>
        <w:rPr>
          <w:rFonts w:ascii="Verdana" w:hAnsi="Verdana"/>
        </w:rPr>
      </w:pPr>
      <w:r w:rsidRPr="00AC4586">
        <w:rPr>
          <w:rFonts w:ascii="Verdana" w:hAnsi="Verdana"/>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AC4586" w:rsidRDefault="00AC4586" w:rsidP="00BD24AA">
      <w:pPr>
        <w:pStyle w:val="NoSpacing"/>
        <w:rPr>
          <w:rFonts w:ascii="Verdana" w:hAnsi="Verdana"/>
        </w:rPr>
      </w:pPr>
    </w:p>
    <w:p w:rsidR="00AC4586" w:rsidRDefault="00AC4586">
      <w:pPr>
        <w:rPr>
          <w:rFonts w:ascii="Verdana" w:hAnsi="Verdana"/>
        </w:rPr>
      </w:pPr>
      <w:r>
        <w:rPr>
          <w:rFonts w:ascii="Verdana" w:hAnsi="Verdana"/>
        </w:rPr>
        <w:br w:type="page"/>
      </w:r>
    </w:p>
    <w:p w:rsidR="00BD24AA" w:rsidRDefault="00BD24AA" w:rsidP="00BD24AA">
      <w:pPr>
        <w:pStyle w:val="NoSpacing"/>
        <w:rPr>
          <w:rFonts w:ascii="Verdana" w:hAnsi="Verdana"/>
          <w:b/>
          <w:bCs/>
          <w:i/>
          <w:iCs/>
        </w:rPr>
      </w:pPr>
      <w:r w:rsidRPr="00CC788E">
        <w:rPr>
          <w:rFonts w:ascii="Verdana" w:hAnsi="Verdana"/>
          <w:b/>
          <w:bCs/>
          <w:i/>
          <w:iCs/>
        </w:rPr>
        <w:lastRenderedPageBreak/>
        <w:t xml:space="preserve">Schedule of assignments </w:t>
      </w:r>
    </w:p>
    <w:p w:rsidR="00CC788E" w:rsidRPr="00CC788E" w:rsidRDefault="00CC788E" w:rsidP="00BD24AA">
      <w:pPr>
        <w:pStyle w:val="NoSpacing"/>
        <w:rPr>
          <w:rFonts w:ascii="Verdana" w:hAnsi="Verdana"/>
          <w:b/>
          <w:bCs/>
          <w:i/>
          <w:iCs/>
        </w:rPr>
      </w:pPr>
    </w:p>
    <w:p w:rsidR="00BD24AA" w:rsidRDefault="00BD24AA" w:rsidP="00BD24AA">
      <w:pPr>
        <w:pStyle w:val="NoSpacing"/>
        <w:rPr>
          <w:rFonts w:ascii="Verdana" w:hAnsi="Verdana"/>
        </w:rPr>
      </w:pPr>
      <w:r w:rsidRPr="00BD24AA">
        <w:rPr>
          <w:rFonts w:ascii="Verdana" w:hAnsi="Verdana"/>
        </w:rPr>
        <w:t xml:space="preserve">NIV = NIV Study Bible; DB = discussion board; Q = quiz  </w:t>
      </w:r>
    </w:p>
    <w:tbl>
      <w:tblPr>
        <w:tblStyle w:val="TableGrid"/>
        <w:tblW w:w="0" w:type="auto"/>
        <w:tblLook w:val="04A0" w:firstRow="1" w:lastRow="0" w:firstColumn="1" w:lastColumn="0" w:noHBand="0" w:noVBand="1"/>
      </w:tblPr>
      <w:tblGrid>
        <w:gridCol w:w="1075"/>
        <w:gridCol w:w="2447"/>
        <w:gridCol w:w="4635"/>
        <w:gridCol w:w="1193"/>
      </w:tblGrid>
      <w:tr w:rsidR="00F72FC6" w:rsidTr="00CC788E">
        <w:tc>
          <w:tcPr>
            <w:tcW w:w="1075" w:type="dxa"/>
          </w:tcPr>
          <w:p w:rsidR="00F72FC6" w:rsidRPr="00F72FC6" w:rsidRDefault="00F72FC6" w:rsidP="00F72FC6">
            <w:pPr>
              <w:pStyle w:val="NoSpacing"/>
              <w:jc w:val="center"/>
              <w:rPr>
                <w:rFonts w:ascii="Verdana" w:hAnsi="Verdana"/>
                <w:b/>
              </w:rPr>
            </w:pPr>
            <w:r w:rsidRPr="00F72FC6">
              <w:rPr>
                <w:rFonts w:ascii="Verdana" w:hAnsi="Verdana"/>
                <w:b/>
              </w:rPr>
              <w:t>Week/ Date</w:t>
            </w:r>
          </w:p>
        </w:tc>
        <w:tc>
          <w:tcPr>
            <w:tcW w:w="2447" w:type="dxa"/>
          </w:tcPr>
          <w:p w:rsidR="00F72FC6" w:rsidRPr="00F72FC6" w:rsidRDefault="00F72FC6" w:rsidP="00F72FC6">
            <w:pPr>
              <w:pStyle w:val="NoSpacing"/>
              <w:jc w:val="center"/>
              <w:rPr>
                <w:rFonts w:ascii="Verdana" w:hAnsi="Verdana"/>
                <w:b/>
              </w:rPr>
            </w:pPr>
            <w:r w:rsidRPr="00F72FC6">
              <w:rPr>
                <w:rFonts w:ascii="Verdana" w:hAnsi="Verdana"/>
                <w:b/>
              </w:rPr>
              <w:t>Topic</w:t>
            </w:r>
          </w:p>
        </w:tc>
        <w:tc>
          <w:tcPr>
            <w:tcW w:w="4635" w:type="dxa"/>
          </w:tcPr>
          <w:p w:rsidR="00F72FC6" w:rsidRPr="00F72FC6" w:rsidRDefault="00F72FC6" w:rsidP="00F72FC6">
            <w:pPr>
              <w:pStyle w:val="NoSpacing"/>
              <w:jc w:val="center"/>
              <w:rPr>
                <w:rFonts w:ascii="Verdana" w:hAnsi="Verdana"/>
                <w:b/>
              </w:rPr>
            </w:pPr>
            <w:r w:rsidRPr="00F72FC6">
              <w:rPr>
                <w:rFonts w:ascii="Verdana" w:hAnsi="Verdana"/>
                <w:b/>
              </w:rPr>
              <w:t>Assignment</w:t>
            </w:r>
          </w:p>
        </w:tc>
        <w:tc>
          <w:tcPr>
            <w:tcW w:w="1193" w:type="dxa"/>
          </w:tcPr>
          <w:p w:rsidR="00F72FC6" w:rsidRPr="00F72FC6" w:rsidRDefault="00F72FC6" w:rsidP="00F72FC6">
            <w:pPr>
              <w:pStyle w:val="NoSpacing"/>
              <w:jc w:val="center"/>
              <w:rPr>
                <w:rFonts w:ascii="Verdana" w:hAnsi="Verdana"/>
                <w:b/>
              </w:rPr>
            </w:pPr>
            <w:r w:rsidRPr="00F72FC6">
              <w:rPr>
                <w:rFonts w:ascii="Verdana" w:hAnsi="Verdana"/>
                <w:b/>
              </w:rPr>
              <w:t>Tasks</w:t>
            </w:r>
          </w:p>
          <w:p w:rsidR="00F72FC6" w:rsidRPr="00F72FC6" w:rsidRDefault="00F72FC6" w:rsidP="00F72FC6">
            <w:pPr>
              <w:pStyle w:val="NoSpacing"/>
              <w:jc w:val="center"/>
              <w:rPr>
                <w:rFonts w:ascii="Verdana" w:hAnsi="Verdana"/>
                <w:b/>
              </w:rPr>
            </w:pPr>
          </w:p>
        </w:tc>
      </w:tr>
      <w:tr w:rsidR="00F72FC6" w:rsidTr="00CC788E">
        <w:tc>
          <w:tcPr>
            <w:tcW w:w="1075" w:type="dxa"/>
          </w:tcPr>
          <w:p w:rsidR="00F72FC6" w:rsidRPr="00F72FC6" w:rsidRDefault="00F72FC6" w:rsidP="00BD24AA">
            <w:pPr>
              <w:pStyle w:val="NoSpacing"/>
              <w:rPr>
                <w:rFonts w:ascii="Verdana" w:hAnsi="Verdana"/>
                <w:sz w:val="20"/>
                <w:szCs w:val="20"/>
              </w:rPr>
            </w:pPr>
            <w:r w:rsidRPr="00F72FC6">
              <w:rPr>
                <w:rFonts w:ascii="Verdana" w:hAnsi="Verdana"/>
                <w:sz w:val="20"/>
                <w:szCs w:val="20"/>
              </w:rPr>
              <w:t>1</w:t>
            </w:r>
          </w:p>
          <w:p w:rsidR="00F72FC6" w:rsidRPr="00F72FC6" w:rsidRDefault="009A500B" w:rsidP="00BD24AA">
            <w:pPr>
              <w:pStyle w:val="NoSpacing"/>
              <w:rPr>
                <w:rFonts w:ascii="Verdana" w:hAnsi="Verdana"/>
                <w:sz w:val="20"/>
                <w:szCs w:val="20"/>
              </w:rPr>
            </w:pPr>
            <w:r>
              <w:rPr>
                <w:rFonts w:ascii="Verdana" w:hAnsi="Verdana"/>
                <w:sz w:val="20"/>
                <w:szCs w:val="20"/>
              </w:rPr>
              <w:t>8/21-26</w:t>
            </w:r>
          </w:p>
        </w:tc>
        <w:tc>
          <w:tcPr>
            <w:tcW w:w="2447" w:type="dxa"/>
          </w:tcPr>
          <w:p w:rsidR="00F72FC6" w:rsidRPr="00F72FC6" w:rsidRDefault="0077058A" w:rsidP="00BD24AA">
            <w:pPr>
              <w:pStyle w:val="NoSpacing"/>
              <w:rPr>
                <w:rFonts w:ascii="Verdana" w:hAnsi="Verdana"/>
                <w:sz w:val="20"/>
                <w:szCs w:val="20"/>
              </w:rPr>
            </w:pPr>
            <w:r w:rsidRPr="0077058A">
              <w:rPr>
                <w:rFonts w:ascii="Verdana" w:hAnsi="Verdana"/>
                <w:sz w:val="20"/>
                <w:szCs w:val="20"/>
              </w:rPr>
              <w:t>Intro; OT as Christian Bible; Patriarch</w:t>
            </w:r>
            <w:r>
              <w:rPr>
                <w:rFonts w:ascii="Verdana" w:hAnsi="Verdana"/>
                <w:sz w:val="20"/>
                <w:szCs w:val="20"/>
              </w:rPr>
              <w:t>s</w:t>
            </w:r>
          </w:p>
        </w:tc>
        <w:tc>
          <w:tcPr>
            <w:tcW w:w="4635" w:type="dxa"/>
          </w:tcPr>
          <w:p w:rsidR="00F72FC6" w:rsidRPr="0077058A" w:rsidRDefault="0077058A" w:rsidP="00BD24AA">
            <w:pPr>
              <w:pStyle w:val="NoSpacing"/>
              <w:rPr>
                <w:rFonts w:ascii="Verdana" w:hAnsi="Verdana"/>
                <w:sz w:val="20"/>
                <w:szCs w:val="20"/>
              </w:rPr>
            </w:pPr>
            <w:r w:rsidRPr="0077058A">
              <w:rPr>
                <w:rFonts w:ascii="Verdana" w:hAnsi="Verdana"/>
                <w:sz w:val="20"/>
                <w:szCs w:val="20"/>
              </w:rPr>
              <w:t>NIV, pp. xv-xviii, 3-9; Genesis 12-50</w:t>
            </w:r>
          </w:p>
        </w:tc>
        <w:tc>
          <w:tcPr>
            <w:tcW w:w="1193" w:type="dxa"/>
          </w:tcPr>
          <w:p w:rsidR="00F72FC6" w:rsidRDefault="0077058A" w:rsidP="00BD24AA">
            <w:pPr>
              <w:pStyle w:val="NoSpacing"/>
              <w:rPr>
                <w:rFonts w:ascii="Verdana" w:hAnsi="Verdana"/>
                <w:sz w:val="20"/>
                <w:szCs w:val="20"/>
              </w:rPr>
            </w:pPr>
            <w:r>
              <w:rPr>
                <w:rFonts w:ascii="Verdana" w:hAnsi="Verdana"/>
                <w:sz w:val="20"/>
                <w:szCs w:val="20"/>
              </w:rPr>
              <w:t>DB 1</w:t>
            </w:r>
          </w:p>
          <w:p w:rsidR="0077058A" w:rsidRPr="00F72FC6" w:rsidRDefault="0077058A" w:rsidP="00BD24AA">
            <w:pPr>
              <w:pStyle w:val="NoSpacing"/>
              <w:rPr>
                <w:rFonts w:ascii="Verdana" w:hAnsi="Verdana"/>
                <w:sz w:val="20"/>
                <w:szCs w:val="20"/>
              </w:rPr>
            </w:pPr>
            <w:r>
              <w:rPr>
                <w:rFonts w:ascii="Verdana" w:hAnsi="Verdana"/>
                <w:sz w:val="20"/>
                <w:szCs w:val="20"/>
              </w:rPr>
              <w:t>Q 1</w:t>
            </w:r>
          </w:p>
        </w:tc>
      </w:tr>
      <w:tr w:rsidR="00F72FC6" w:rsidTr="00CC788E">
        <w:tc>
          <w:tcPr>
            <w:tcW w:w="1075" w:type="dxa"/>
          </w:tcPr>
          <w:p w:rsidR="00F72FC6" w:rsidRDefault="00F72FC6" w:rsidP="00BD24AA">
            <w:pPr>
              <w:pStyle w:val="NoSpacing"/>
              <w:rPr>
                <w:rFonts w:ascii="Verdana" w:hAnsi="Verdana"/>
                <w:sz w:val="20"/>
                <w:szCs w:val="20"/>
              </w:rPr>
            </w:pPr>
            <w:r>
              <w:rPr>
                <w:rFonts w:ascii="Verdana" w:hAnsi="Verdana"/>
                <w:sz w:val="20"/>
                <w:szCs w:val="20"/>
              </w:rPr>
              <w:t>2</w:t>
            </w:r>
          </w:p>
          <w:p w:rsidR="00F72FC6" w:rsidRPr="00F72FC6" w:rsidRDefault="009A500B" w:rsidP="00BD24AA">
            <w:pPr>
              <w:pStyle w:val="NoSpacing"/>
              <w:rPr>
                <w:rFonts w:ascii="Verdana" w:hAnsi="Verdana"/>
                <w:sz w:val="20"/>
                <w:szCs w:val="20"/>
              </w:rPr>
            </w:pPr>
            <w:r>
              <w:rPr>
                <w:rFonts w:ascii="Verdana" w:hAnsi="Verdana"/>
                <w:sz w:val="20"/>
                <w:szCs w:val="20"/>
              </w:rPr>
              <w:t>8/28-9/2</w:t>
            </w:r>
          </w:p>
        </w:tc>
        <w:tc>
          <w:tcPr>
            <w:tcW w:w="2447" w:type="dxa"/>
          </w:tcPr>
          <w:p w:rsidR="00F72FC6" w:rsidRPr="00F72FC6" w:rsidRDefault="0077058A" w:rsidP="00BD24AA">
            <w:pPr>
              <w:pStyle w:val="NoSpacing"/>
              <w:rPr>
                <w:rFonts w:ascii="Verdana" w:hAnsi="Verdana"/>
                <w:sz w:val="20"/>
                <w:szCs w:val="20"/>
              </w:rPr>
            </w:pPr>
            <w:r w:rsidRPr="0077058A">
              <w:rPr>
                <w:rFonts w:ascii="Verdana" w:hAnsi="Verdana"/>
                <w:sz w:val="20"/>
                <w:szCs w:val="20"/>
              </w:rPr>
              <w:t>History of Israelites between Exodus and entry into Canaan</w:t>
            </w:r>
          </w:p>
        </w:tc>
        <w:tc>
          <w:tcPr>
            <w:tcW w:w="4635" w:type="dxa"/>
          </w:tcPr>
          <w:p w:rsidR="00F72FC6" w:rsidRPr="0077058A" w:rsidRDefault="0077058A" w:rsidP="00BD24AA">
            <w:pPr>
              <w:pStyle w:val="NoSpacing"/>
              <w:rPr>
                <w:rFonts w:ascii="Verdana" w:hAnsi="Verdana"/>
                <w:sz w:val="20"/>
                <w:szCs w:val="20"/>
              </w:rPr>
            </w:pPr>
            <w:r w:rsidRPr="0077058A">
              <w:rPr>
                <w:rFonts w:ascii="Verdana" w:hAnsi="Verdana"/>
                <w:sz w:val="20"/>
                <w:szCs w:val="20"/>
              </w:rPr>
              <w:t>NIV, pp. 92-95, 197-200; Exodus 1-20; 24; 30; Leviticus 16; Numbers 13-14; 17; 20:1-13; Deuteronomy 6-7; 29-30</w:t>
            </w:r>
          </w:p>
        </w:tc>
        <w:tc>
          <w:tcPr>
            <w:tcW w:w="1193" w:type="dxa"/>
          </w:tcPr>
          <w:p w:rsidR="0077058A" w:rsidRDefault="0077058A" w:rsidP="0077058A">
            <w:pPr>
              <w:pStyle w:val="NoSpacing"/>
              <w:rPr>
                <w:rFonts w:ascii="Verdana" w:hAnsi="Verdana"/>
                <w:sz w:val="20"/>
                <w:szCs w:val="20"/>
              </w:rPr>
            </w:pPr>
            <w:r>
              <w:rPr>
                <w:rFonts w:ascii="Verdana" w:hAnsi="Verdana"/>
                <w:sz w:val="20"/>
                <w:szCs w:val="20"/>
              </w:rPr>
              <w:t>DB 2</w:t>
            </w:r>
          </w:p>
          <w:p w:rsidR="00F72FC6" w:rsidRPr="00F72FC6" w:rsidRDefault="0077058A" w:rsidP="0077058A">
            <w:pPr>
              <w:pStyle w:val="NoSpacing"/>
              <w:rPr>
                <w:rFonts w:ascii="Verdana" w:hAnsi="Verdana"/>
                <w:sz w:val="20"/>
                <w:szCs w:val="20"/>
              </w:rPr>
            </w:pPr>
            <w:r>
              <w:rPr>
                <w:rFonts w:ascii="Verdana" w:hAnsi="Verdana"/>
                <w:sz w:val="20"/>
                <w:szCs w:val="20"/>
              </w:rPr>
              <w:t>Q 2</w:t>
            </w:r>
          </w:p>
        </w:tc>
      </w:tr>
      <w:tr w:rsidR="00F72FC6" w:rsidTr="00CC788E">
        <w:tc>
          <w:tcPr>
            <w:tcW w:w="1075" w:type="dxa"/>
          </w:tcPr>
          <w:p w:rsidR="00F72FC6" w:rsidRDefault="00F72FC6" w:rsidP="00BD24AA">
            <w:pPr>
              <w:pStyle w:val="NoSpacing"/>
              <w:rPr>
                <w:rFonts w:ascii="Verdana" w:hAnsi="Verdana"/>
                <w:sz w:val="20"/>
                <w:szCs w:val="20"/>
              </w:rPr>
            </w:pPr>
            <w:r>
              <w:rPr>
                <w:rFonts w:ascii="Verdana" w:hAnsi="Verdana"/>
                <w:sz w:val="20"/>
                <w:szCs w:val="20"/>
              </w:rPr>
              <w:t>3</w:t>
            </w:r>
          </w:p>
          <w:p w:rsidR="00F72FC6" w:rsidRPr="00F72FC6" w:rsidRDefault="009A500B" w:rsidP="00BD24AA">
            <w:pPr>
              <w:pStyle w:val="NoSpacing"/>
              <w:rPr>
                <w:rFonts w:ascii="Verdana" w:hAnsi="Verdana"/>
                <w:sz w:val="20"/>
                <w:szCs w:val="20"/>
              </w:rPr>
            </w:pPr>
            <w:r>
              <w:rPr>
                <w:rFonts w:ascii="Verdana" w:hAnsi="Verdana"/>
                <w:sz w:val="20"/>
                <w:szCs w:val="20"/>
              </w:rPr>
              <w:t>9/4-9</w:t>
            </w:r>
          </w:p>
        </w:tc>
        <w:tc>
          <w:tcPr>
            <w:tcW w:w="2447" w:type="dxa"/>
          </w:tcPr>
          <w:p w:rsidR="00F72FC6" w:rsidRPr="00F72FC6" w:rsidRDefault="0077058A" w:rsidP="00BD24AA">
            <w:pPr>
              <w:pStyle w:val="NoSpacing"/>
              <w:rPr>
                <w:rFonts w:ascii="Verdana" w:hAnsi="Verdana"/>
                <w:sz w:val="20"/>
                <w:szCs w:val="20"/>
              </w:rPr>
            </w:pPr>
            <w:r w:rsidRPr="0077058A">
              <w:rPr>
                <w:rFonts w:ascii="Verdana" w:hAnsi="Verdana"/>
                <w:sz w:val="20"/>
                <w:szCs w:val="20"/>
              </w:rPr>
              <w:t>Transition from nomadic life to monarchy</w:t>
            </w:r>
          </w:p>
        </w:tc>
        <w:tc>
          <w:tcPr>
            <w:tcW w:w="4635" w:type="dxa"/>
          </w:tcPr>
          <w:p w:rsidR="00F72FC6" w:rsidRPr="00F72FC6" w:rsidRDefault="0077058A" w:rsidP="00BD24AA">
            <w:pPr>
              <w:pStyle w:val="NoSpacing"/>
              <w:rPr>
                <w:rFonts w:ascii="Verdana" w:hAnsi="Verdana"/>
                <w:sz w:val="20"/>
                <w:szCs w:val="20"/>
              </w:rPr>
            </w:pPr>
            <w:r w:rsidRPr="0077058A">
              <w:rPr>
                <w:rFonts w:ascii="Verdana" w:hAnsi="Verdana"/>
                <w:sz w:val="20"/>
                <w:szCs w:val="20"/>
              </w:rPr>
              <w:t>NIV, pp. 256-259, 309-313, 350-355; Deuteronomy 20; 31:1-8; 34; Joshua 1</w:t>
            </w:r>
            <w:r w:rsidR="0058418B">
              <w:rPr>
                <w:rFonts w:ascii="Verdana" w:hAnsi="Verdana"/>
                <w:sz w:val="20"/>
                <w:szCs w:val="20"/>
              </w:rPr>
              <w:t>-</w:t>
            </w:r>
            <w:r w:rsidRPr="0077058A">
              <w:rPr>
                <w:rFonts w:ascii="Verdana" w:hAnsi="Verdana"/>
                <w:sz w:val="20"/>
                <w:szCs w:val="20"/>
              </w:rPr>
              <w:t>11; 24; Judges 2:6-7:25; 13-16; 1 Samuel 1; 2:11-4:1; 7:2-8:21; 9:1</w:t>
            </w:r>
            <w:r w:rsidR="0058418B">
              <w:rPr>
                <w:rFonts w:ascii="Verdana" w:hAnsi="Verdana"/>
                <w:sz w:val="20"/>
                <w:szCs w:val="20"/>
              </w:rPr>
              <w:t>-</w:t>
            </w:r>
            <w:r w:rsidRPr="0077058A">
              <w:rPr>
                <w:rFonts w:ascii="Verdana" w:hAnsi="Verdana"/>
                <w:sz w:val="20"/>
                <w:szCs w:val="20"/>
              </w:rPr>
              <w:t>10:24; 13:1, 19-22; 28; 31</w:t>
            </w:r>
          </w:p>
        </w:tc>
        <w:tc>
          <w:tcPr>
            <w:tcW w:w="1193" w:type="dxa"/>
          </w:tcPr>
          <w:p w:rsidR="0077058A" w:rsidRDefault="0077058A" w:rsidP="0077058A">
            <w:pPr>
              <w:pStyle w:val="NoSpacing"/>
              <w:rPr>
                <w:rFonts w:ascii="Verdana" w:hAnsi="Verdana"/>
                <w:sz w:val="20"/>
                <w:szCs w:val="20"/>
              </w:rPr>
            </w:pPr>
            <w:r>
              <w:rPr>
                <w:rFonts w:ascii="Verdana" w:hAnsi="Verdana"/>
                <w:sz w:val="20"/>
                <w:szCs w:val="20"/>
              </w:rPr>
              <w:t>DB 3</w:t>
            </w:r>
          </w:p>
          <w:p w:rsidR="00F72FC6" w:rsidRPr="00F72FC6" w:rsidRDefault="0077058A" w:rsidP="0077058A">
            <w:pPr>
              <w:pStyle w:val="NoSpacing"/>
              <w:rPr>
                <w:rFonts w:ascii="Verdana" w:hAnsi="Verdana"/>
                <w:sz w:val="20"/>
                <w:szCs w:val="20"/>
              </w:rPr>
            </w:pPr>
            <w:r>
              <w:rPr>
                <w:rFonts w:ascii="Verdana" w:hAnsi="Verdana"/>
                <w:sz w:val="20"/>
                <w:szCs w:val="20"/>
              </w:rPr>
              <w:t>Q 3</w:t>
            </w:r>
          </w:p>
        </w:tc>
      </w:tr>
      <w:tr w:rsidR="00F72FC6" w:rsidTr="00CC788E">
        <w:tc>
          <w:tcPr>
            <w:tcW w:w="1075" w:type="dxa"/>
          </w:tcPr>
          <w:p w:rsidR="00F72FC6" w:rsidRDefault="00F72FC6" w:rsidP="00BD24AA">
            <w:pPr>
              <w:pStyle w:val="NoSpacing"/>
              <w:rPr>
                <w:rFonts w:ascii="Verdana" w:hAnsi="Verdana"/>
                <w:sz w:val="20"/>
                <w:szCs w:val="20"/>
              </w:rPr>
            </w:pPr>
            <w:r>
              <w:rPr>
                <w:rFonts w:ascii="Verdana" w:hAnsi="Verdana"/>
                <w:sz w:val="20"/>
                <w:szCs w:val="20"/>
              </w:rPr>
              <w:t>4</w:t>
            </w:r>
          </w:p>
          <w:p w:rsidR="00F72FC6" w:rsidRPr="00F72FC6" w:rsidRDefault="009A500B" w:rsidP="00BD24AA">
            <w:pPr>
              <w:pStyle w:val="NoSpacing"/>
              <w:rPr>
                <w:rFonts w:ascii="Verdana" w:hAnsi="Verdana"/>
                <w:sz w:val="20"/>
                <w:szCs w:val="20"/>
              </w:rPr>
            </w:pPr>
            <w:r>
              <w:rPr>
                <w:rFonts w:ascii="Verdana" w:hAnsi="Verdana"/>
                <w:sz w:val="20"/>
                <w:szCs w:val="20"/>
              </w:rPr>
              <w:t>9/11-16</w:t>
            </w:r>
          </w:p>
        </w:tc>
        <w:tc>
          <w:tcPr>
            <w:tcW w:w="2447" w:type="dxa"/>
          </w:tcPr>
          <w:p w:rsidR="00F72FC6" w:rsidRPr="00F72FC6" w:rsidRDefault="0077058A" w:rsidP="00BD24AA">
            <w:pPr>
              <w:pStyle w:val="NoSpacing"/>
              <w:rPr>
                <w:rFonts w:ascii="Verdana" w:hAnsi="Verdana"/>
                <w:sz w:val="20"/>
                <w:szCs w:val="20"/>
              </w:rPr>
            </w:pPr>
            <w:r w:rsidRPr="0077058A">
              <w:rPr>
                <w:rFonts w:ascii="Verdana" w:hAnsi="Verdana"/>
                <w:sz w:val="20"/>
                <w:szCs w:val="20"/>
              </w:rPr>
              <w:t>King David</w:t>
            </w:r>
          </w:p>
        </w:tc>
        <w:tc>
          <w:tcPr>
            <w:tcW w:w="4635" w:type="dxa"/>
          </w:tcPr>
          <w:p w:rsidR="00F72FC6" w:rsidRPr="00F72FC6" w:rsidRDefault="0077058A" w:rsidP="00BD24AA">
            <w:pPr>
              <w:pStyle w:val="NoSpacing"/>
              <w:rPr>
                <w:rFonts w:ascii="Verdana" w:hAnsi="Verdana"/>
                <w:sz w:val="20"/>
                <w:szCs w:val="20"/>
              </w:rPr>
            </w:pPr>
            <w:r w:rsidRPr="0077058A">
              <w:rPr>
                <w:rFonts w:ascii="Verdana" w:hAnsi="Verdana"/>
                <w:sz w:val="20"/>
                <w:szCs w:val="20"/>
              </w:rPr>
              <w:t>NIV, pp. 402-406, 457-458; 1 Samuel 15-20; 24-27; 29-30; 2 Samuel 1:1</w:t>
            </w:r>
            <w:r w:rsidR="0058418B">
              <w:rPr>
                <w:rFonts w:ascii="Verdana" w:hAnsi="Verdana"/>
                <w:sz w:val="20"/>
                <w:szCs w:val="20"/>
              </w:rPr>
              <w:t>-</w:t>
            </w:r>
            <w:r w:rsidRPr="0077058A">
              <w:rPr>
                <w:rFonts w:ascii="Verdana" w:hAnsi="Verdana"/>
                <w:sz w:val="20"/>
                <w:szCs w:val="20"/>
              </w:rPr>
              <w:t>2:11; 3:1-5; 5-7; 11-15; 18:1-19:15</w:t>
            </w:r>
          </w:p>
        </w:tc>
        <w:tc>
          <w:tcPr>
            <w:tcW w:w="1193" w:type="dxa"/>
          </w:tcPr>
          <w:p w:rsidR="0077058A" w:rsidRDefault="0077058A" w:rsidP="0077058A">
            <w:pPr>
              <w:pStyle w:val="NoSpacing"/>
              <w:rPr>
                <w:rFonts w:ascii="Verdana" w:hAnsi="Verdana"/>
                <w:sz w:val="20"/>
                <w:szCs w:val="20"/>
              </w:rPr>
            </w:pPr>
            <w:r>
              <w:rPr>
                <w:rFonts w:ascii="Verdana" w:hAnsi="Verdana"/>
                <w:sz w:val="20"/>
                <w:szCs w:val="20"/>
              </w:rPr>
              <w:t>DB 4</w:t>
            </w:r>
          </w:p>
          <w:p w:rsidR="00F72FC6" w:rsidRPr="00F72FC6" w:rsidRDefault="0077058A" w:rsidP="0077058A">
            <w:pPr>
              <w:pStyle w:val="NoSpacing"/>
              <w:rPr>
                <w:rFonts w:ascii="Verdana" w:hAnsi="Verdana"/>
                <w:sz w:val="20"/>
                <w:szCs w:val="20"/>
              </w:rPr>
            </w:pPr>
            <w:r>
              <w:rPr>
                <w:rFonts w:ascii="Verdana" w:hAnsi="Verdana"/>
                <w:sz w:val="20"/>
                <w:szCs w:val="20"/>
              </w:rPr>
              <w:t>Q 4</w:t>
            </w:r>
          </w:p>
        </w:tc>
      </w:tr>
      <w:tr w:rsidR="00F72FC6" w:rsidTr="00CC788E">
        <w:tc>
          <w:tcPr>
            <w:tcW w:w="1075" w:type="dxa"/>
          </w:tcPr>
          <w:p w:rsidR="00F72FC6" w:rsidRDefault="00F72FC6" w:rsidP="00BD24AA">
            <w:pPr>
              <w:pStyle w:val="NoSpacing"/>
              <w:rPr>
                <w:rFonts w:ascii="Verdana" w:hAnsi="Verdana"/>
                <w:sz w:val="20"/>
                <w:szCs w:val="20"/>
              </w:rPr>
            </w:pPr>
            <w:r>
              <w:rPr>
                <w:rFonts w:ascii="Verdana" w:hAnsi="Verdana"/>
                <w:sz w:val="20"/>
                <w:szCs w:val="20"/>
              </w:rPr>
              <w:t>5</w:t>
            </w:r>
          </w:p>
          <w:p w:rsidR="00F72FC6" w:rsidRPr="00F72FC6" w:rsidRDefault="009A500B" w:rsidP="00BD24AA">
            <w:pPr>
              <w:pStyle w:val="NoSpacing"/>
              <w:rPr>
                <w:rFonts w:ascii="Verdana" w:hAnsi="Verdana"/>
                <w:sz w:val="20"/>
                <w:szCs w:val="20"/>
              </w:rPr>
            </w:pPr>
            <w:r>
              <w:rPr>
                <w:rFonts w:ascii="Verdana" w:hAnsi="Verdana"/>
                <w:sz w:val="20"/>
                <w:szCs w:val="20"/>
              </w:rPr>
              <w:t>9/18-23</w:t>
            </w:r>
          </w:p>
        </w:tc>
        <w:tc>
          <w:tcPr>
            <w:tcW w:w="2447" w:type="dxa"/>
          </w:tcPr>
          <w:p w:rsidR="00F72FC6" w:rsidRPr="00F72FC6" w:rsidRDefault="0077058A" w:rsidP="00BD24AA">
            <w:pPr>
              <w:pStyle w:val="NoSpacing"/>
              <w:rPr>
                <w:rFonts w:ascii="Verdana" w:hAnsi="Verdana"/>
                <w:sz w:val="20"/>
                <w:szCs w:val="20"/>
              </w:rPr>
            </w:pPr>
            <w:r w:rsidRPr="0077058A">
              <w:rPr>
                <w:rFonts w:ascii="Verdana" w:hAnsi="Verdana"/>
                <w:sz w:val="20"/>
                <w:szCs w:val="20"/>
              </w:rPr>
              <w:t>Monarchy in decline</w:t>
            </w:r>
          </w:p>
        </w:tc>
        <w:tc>
          <w:tcPr>
            <w:tcW w:w="4635" w:type="dxa"/>
          </w:tcPr>
          <w:p w:rsidR="00F72FC6" w:rsidRPr="00F72FC6" w:rsidRDefault="0077058A" w:rsidP="00BD24AA">
            <w:pPr>
              <w:pStyle w:val="NoSpacing"/>
              <w:rPr>
                <w:rFonts w:ascii="Verdana" w:hAnsi="Verdana"/>
                <w:sz w:val="20"/>
                <w:szCs w:val="20"/>
              </w:rPr>
            </w:pPr>
            <w:r w:rsidRPr="0077058A">
              <w:rPr>
                <w:rFonts w:ascii="Verdana" w:hAnsi="Verdana"/>
                <w:sz w:val="20"/>
                <w:szCs w:val="20"/>
              </w:rPr>
              <w:t>NIV, pp. 502-508; 1 Kings 1-5; 8-9; 11</w:t>
            </w:r>
            <w:r w:rsidR="0058418B">
              <w:rPr>
                <w:rFonts w:ascii="Verdana" w:hAnsi="Verdana"/>
                <w:sz w:val="20"/>
                <w:szCs w:val="20"/>
              </w:rPr>
              <w:t>-</w:t>
            </w:r>
            <w:r w:rsidRPr="0077058A">
              <w:rPr>
                <w:rFonts w:ascii="Verdana" w:hAnsi="Verdana"/>
                <w:sz w:val="20"/>
                <w:szCs w:val="20"/>
              </w:rPr>
              <w:t>12; 14; 15-19; 2 Kings 6:8-7:20</w:t>
            </w:r>
          </w:p>
        </w:tc>
        <w:tc>
          <w:tcPr>
            <w:tcW w:w="1193" w:type="dxa"/>
          </w:tcPr>
          <w:p w:rsidR="0077058A" w:rsidRDefault="0077058A" w:rsidP="0077058A">
            <w:pPr>
              <w:pStyle w:val="NoSpacing"/>
              <w:rPr>
                <w:rFonts w:ascii="Verdana" w:hAnsi="Verdana"/>
                <w:sz w:val="20"/>
                <w:szCs w:val="20"/>
              </w:rPr>
            </w:pPr>
            <w:r>
              <w:rPr>
                <w:rFonts w:ascii="Verdana" w:hAnsi="Verdana"/>
                <w:sz w:val="20"/>
                <w:szCs w:val="20"/>
              </w:rPr>
              <w:t>DB 5</w:t>
            </w:r>
          </w:p>
          <w:p w:rsidR="00F72FC6" w:rsidRPr="00F72FC6" w:rsidRDefault="0077058A" w:rsidP="0077058A">
            <w:pPr>
              <w:pStyle w:val="NoSpacing"/>
              <w:rPr>
                <w:rFonts w:ascii="Verdana" w:hAnsi="Verdana"/>
                <w:sz w:val="20"/>
                <w:szCs w:val="20"/>
              </w:rPr>
            </w:pPr>
            <w:r>
              <w:rPr>
                <w:rFonts w:ascii="Verdana" w:hAnsi="Verdana"/>
                <w:sz w:val="20"/>
                <w:szCs w:val="20"/>
              </w:rPr>
              <w:t>Q 5</w:t>
            </w:r>
          </w:p>
        </w:tc>
      </w:tr>
      <w:tr w:rsidR="00F72FC6" w:rsidTr="00CC788E">
        <w:tc>
          <w:tcPr>
            <w:tcW w:w="1075" w:type="dxa"/>
          </w:tcPr>
          <w:p w:rsidR="00F72FC6" w:rsidRDefault="00F72FC6" w:rsidP="00BD24AA">
            <w:pPr>
              <w:pStyle w:val="NoSpacing"/>
              <w:rPr>
                <w:rFonts w:ascii="Verdana" w:hAnsi="Verdana"/>
                <w:sz w:val="20"/>
                <w:szCs w:val="20"/>
              </w:rPr>
            </w:pPr>
            <w:r>
              <w:rPr>
                <w:rFonts w:ascii="Verdana" w:hAnsi="Verdana"/>
                <w:sz w:val="20"/>
                <w:szCs w:val="20"/>
              </w:rPr>
              <w:t>6</w:t>
            </w:r>
          </w:p>
          <w:p w:rsidR="00F72FC6" w:rsidRPr="00F72FC6" w:rsidRDefault="009A500B" w:rsidP="00BD24AA">
            <w:pPr>
              <w:pStyle w:val="NoSpacing"/>
              <w:rPr>
                <w:rFonts w:ascii="Verdana" w:hAnsi="Verdana"/>
                <w:sz w:val="20"/>
                <w:szCs w:val="20"/>
              </w:rPr>
            </w:pPr>
            <w:r>
              <w:rPr>
                <w:rFonts w:ascii="Verdana" w:hAnsi="Verdana"/>
                <w:sz w:val="20"/>
                <w:szCs w:val="20"/>
              </w:rPr>
              <w:t>9/25-30</w:t>
            </w:r>
          </w:p>
        </w:tc>
        <w:tc>
          <w:tcPr>
            <w:tcW w:w="2447" w:type="dxa"/>
          </w:tcPr>
          <w:p w:rsidR="00F72FC6" w:rsidRPr="00F72FC6" w:rsidRDefault="0077058A" w:rsidP="00BD24AA">
            <w:pPr>
              <w:pStyle w:val="NoSpacing"/>
              <w:rPr>
                <w:rFonts w:ascii="Verdana" w:hAnsi="Verdana"/>
                <w:sz w:val="20"/>
                <w:szCs w:val="20"/>
              </w:rPr>
            </w:pPr>
            <w:r w:rsidRPr="0077058A">
              <w:rPr>
                <w:rFonts w:ascii="Verdana" w:hAnsi="Verdana"/>
                <w:sz w:val="20"/>
                <w:szCs w:val="20"/>
              </w:rPr>
              <w:t>8th century: two kingdoms</w:t>
            </w:r>
          </w:p>
        </w:tc>
        <w:tc>
          <w:tcPr>
            <w:tcW w:w="4635" w:type="dxa"/>
          </w:tcPr>
          <w:p w:rsidR="00F72FC6" w:rsidRPr="00F72FC6" w:rsidRDefault="0077058A" w:rsidP="00BD24AA">
            <w:pPr>
              <w:pStyle w:val="NoSpacing"/>
              <w:rPr>
                <w:rFonts w:ascii="Verdana" w:hAnsi="Verdana"/>
                <w:sz w:val="20"/>
                <w:szCs w:val="20"/>
              </w:rPr>
            </w:pPr>
            <w:r w:rsidRPr="0077058A">
              <w:rPr>
                <w:rFonts w:ascii="Verdana" w:hAnsi="Verdana"/>
                <w:sz w:val="20"/>
                <w:szCs w:val="20"/>
              </w:rPr>
              <w:t>NIV, pp. 1109-1114; 1440-1443, 1469</w:t>
            </w:r>
            <w:r w:rsidR="00F52BDB">
              <w:rPr>
                <w:rFonts w:ascii="Verdana" w:hAnsi="Verdana"/>
                <w:sz w:val="20"/>
                <w:szCs w:val="20"/>
              </w:rPr>
              <w:t>-</w:t>
            </w:r>
            <w:r w:rsidRPr="0077058A">
              <w:rPr>
                <w:rFonts w:ascii="Verdana" w:hAnsi="Verdana"/>
                <w:sz w:val="20"/>
                <w:szCs w:val="20"/>
              </w:rPr>
              <w:t>1471, 1498-1501; 2 Kings 16-20; Amos 1-9; Isaiah 1; 5-6; 9:2-10:22; 30-32; Micah 1-7</w:t>
            </w:r>
          </w:p>
        </w:tc>
        <w:tc>
          <w:tcPr>
            <w:tcW w:w="1193" w:type="dxa"/>
          </w:tcPr>
          <w:p w:rsidR="0077058A" w:rsidRDefault="0077058A" w:rsidP="0077058A">
            <w:pPr>
              <w:pStyle w:val="NoSpacing"/>
              <w:rPr>
                <w:rFonts w:ascii="Verdana" w:hAnsi="Verdana"/>
                <w:sz w:val="20"/>
                <w:szCs w:val="20"/>
              </w:rPr>
            </w:pPr>
            <w:r>
              <w:rPr>
                <w:rFonts w:ascii="Verdana" w:hAnsi="Verdana"/>
                <w:sz w:val="20"/>
                <w:szCs w:val="20"/>
              </w:rPr>
              <w:t>DB 6</w:t>
            </w:r>
          </w:p>
          <w:p w:rsidR="00F72FC6" w:rsidRPr="00F72FC6" w:rsidRDefault="0077058A" w:rsidP="0077058A">
            <w:pPr>
              <w:pStyle w:val="NoSpacing"/>
              <w:rPr>
                <w:rFonts w:ascii="Verdana" w:hAnsi="Verdana"/>
                <w:sz w:val="20"/>
                <w:szCs w:val="20"/>
              </w:rPr>
            </w:pPr>
            <w:r>
              <w:rPr>
                <w:rFonts w:ascii="Verdana" w:hAnsi="Verdana"/>
                <w:sz w:val="20"/>
                <w:szCs w:val="20"/>
              </w:rPr>
              <w:t>Q 6</w:t>
            </w:r>
          </w:p>
        </w:tc>
      </w:tr>
      <w:tr w:rsidR="00F72FC6" w:rsidTr="00CC788E">
        <w:tc>
          <w:tcPr>
            <w:tcW w:w="1075" w:type="dxa"/>
          </w:tcPr>
          <w:p w:rsidR="00F72FC6" w:rsidRDefault="00F72FC6" w:rsidP="00BD24AA">
            <w:pPr>
              <w:pStyle w:val="NoSpacing"/>
              <w:rPr>
                <w:rFonts w:ascii="Verdana" w:hAnsi="Verdana"/>
                <w:sz w:val="20"/>
                <w:szCs w:val="20"/>
              </w:rPr>
            </w:pPr>
            <w:r>
              <w:rPr>
                <w:rFonts w:ascii="Verdana" w:hAnsi="Verdana"/>
                <w:sz w:val="20"/>
                <w:szCs w:val="20"/>
              </w:rPr>
              <w:t>7</w:t>
            </w:r>
          </w:p>
          <w:p w:rsidR="00F72FC6" w:rsidRPr="00F72FC6" w:rsidRDefault="000C7688" w:rsidP="00BD24AA">
            <w:pPr>
              <w:pStyle w:val="NoSpacing"/>
              <w:rPr>
                <w:rFonts w:ascii="Verdana" w:hAnsi="Verdana"/>
                <w:sz w:val="20"/>
                <w:szCs w:val="20"/>
              </w:rPr>
            </w:pPr>
            <w:r>
              <w:rPr>
                <w:rFonts w:ascii="Verdana" w:hAnsi="Verdana"/>
                <w:sz w:val="20"/>
                <w:szCs w:val="20"/>
              </w:rPr>
              <w:t>10/2-7</w:t>
            </w:r>
          </w:p>
        </w:tc>
        <w:tc>
          <w:tcPr>
            <w:tcW w:w="2447" w:type="dxa"/>
          </w:tcPr>
          <w:p w:rsidR="00F72FC6" w:rsidRPr="00F72FC6" w:rsidRDefault="0077058A" w:rsidP="00BD24AA">
            <w:pPr>
              <w:pStyle w:val="NoSpacing"/>
              <w:rPr>
                <w:rFonts w:ascii="Verdana" w:hAnsi="Verdana"/>
                <w:sz w:val="20"/>
                <w:szCs w:val="20"/>
              </w:rPr>
            </w:pPr>
            <w:r>
              <w:rPr>
                <w:rFonts w:ascii="Verdana" w:hAnsi="Verdana"/>
                <w:sz w:val="20"/>
                <w:szCs w:val="20"/>
              </w:rPr>
              <w:t>Exile</w:t>
            </w:r>
          </w:p>
        </w:tc>
        <w:tc>
          <w:tcPr>
            <w:tcW w:w="4635" w:type="dxa"/>
          </w:tcPr>
          <w:p w:rsidR="00F72FC6" w:rsidRPr="00F72FC6" w:rsidRDefault="00F52BDB" w:rsidP="00BD24AA">
            <w:pPr>
              <w:pStyle w:val="NoSpacing"/>
              <w:rPr>
                <w:rFonts w:ascii="Verdana" w:hAnsi="Verdana"/>
                <w:sz w:val="20"/>
                <w:szCs w:val="20"/>
              </w:rPr>
            </w:pPr>
            <w:r w:rsidRPr="00F52BDB">
              <w:rPr>
                <w:rFonts w:ascii="Verdana" w:hAnsi="Verdana"/>
                <w:sz w:val="20"/>
                <w:szCs w:val="20"/>
              </w:rPr>
              <w:t>NIV, pp. 1216-1221, 1320-1323, 1518-1520, 1526-1527, 1334-1338; 2 Kings 18-25; Jeremiah 1; 23:1-32; 24-28; 31; 36-38; 46; Zephaniah 1-3; Habakkuk</w:t>
            </w:r>
            <w:r w:rsidR="007F7C24">
              <w:rPr>
                <w:rFonts w:ascii="Verdana" w:hAnsi="Verdana"/>
                <w:sz w:val="20"/>
                <w:szCs w:val="20"/>
              </w:rPr>
              <w:t xml:space="preserve"> 1-3; Lamentations</w:t>
            </w:r>
            <w:r w:rsidRPr="00F52BDB">
              <w:rPr>
                <w:rFonts w:ascii="Verdana" w:hAnsi="Verdana"/>
                <w:sz w:val="20"/>
                <w:szCs w:val="20"/>
              </w:rPr>
              <w:t>; Ezekiel 1-3; 6; 12; 33; 37</w:t>
            </w:r>
          </w:p>
        </w:tc>
        <w:tc>
          <w:tcPr>
            <w:tcW w:w="1193" w:type="dxa"/>
          </w:tcPr>
          <w:p w:rsidR="0077058A" w:rsidRDefault="0077058A" w:rsidP="0077058A">
            <w:pPr>
              <w:pStyle w:val="NoSpacing"/>
              <w:rPr>
                <w:rFonts w:ascii="Verdana" w:hAnsi="Verdana"/>
                <w:sz w:val="20"/>
                <w:szCs w:val="20"/>
              </w:rPr>
            </w:pPr>
            <w:r>
              <w:rPr>
                <w:rFonts w:ascii="Verdana" w:hAnsi="Verdana"/>
                <w:sz w:val="20"/>
                <w:szCs w:val="20"/>
              </w:rPr>
              <w:t>DB 7</w:t>
            </w:r>
          </w:p>
          <w:p w:rsidR="00F72FC6" w:rsidRPr="00F72FC6" w:rsidRDefault="0077058A" w:rsidP="0077058A">
            <w:pPr>
              <w:pStyle w:val="NoSpacing"/>
              <w:rPr>
                <w:rFonts w:ascii="Verdana" w:hAnsi="Verdana"/>
                <w:sz w:val="20"/>
                <w:szCs w:val="20"/>
              </w:rPr>
            </w:pPr>
            <w:r>
              <w:rPr>
                <w:rFonts w:ascii="Verdana" w:hAnsi="Verdana"/>
                <w:sz w:val="20"/>
                <w:szCs w:val="20"/>
              </w:rPr>
              <w:t>Q 7</w:t>
            </w:r>
          </w:p>
        </w:tc>
      </w:tr>
      <w:tr w:rsidR="00F72FC6" w:rsidTr="00CC788E">
        <w:tc>
          <w:tcPr>
            <w:tcW w:w="1075" w:type="dxa"/>
          </w:tcPr>
          <w:p w:rsidR="00F72FC6" w:rsidRDefault="00F72FC6" w:rsidP="00BD24AA">
            <w:pPr>
              <w:pStyle w:val="NoSpacing"/>
              <w:rPr>
                <w:rFonts w:ascii="Verdana" w:hAnsi="Verdana"/>
                <w:sz w:val="20"/>
                <w:szCs w:val="20"/>
              </w:rPr>
            </w:pPr>
            <w:r>
              <w:rPr>
                <w:rFonts w:ascii="Verdana" w:hAnsi="Verdana"/>
                <w:sz w:val="20"/>
                <w:szCs w:val="20"/>
              </w:rPr>
              <w:t>8</w:t>
            </w:r>
          </w:p>
          <w:p w:rsidR="00F72FC6" w:rsidRPr="00F72FC6" w:rsidRDefault="000C7688" w:rsidP="00BD24AA">
            <w:pPr>
              <w:pStyle w:val="NoSpacing"/>
              <w:rPr>
                <w:rFonts w:ascii="Verdana" w:hAnsi="Verdana"/>
                <w:sz w:val="20"/>
                <w:szCs w:val="20"/>
              </w:rPr>
            </w:pPr>
            <w:r>
              <w:rPr>
                <w:rFonts w:ascii="Verdana" w:hAnsi="Verdana"/>
                <w:sz w:val="20"/>
                <w:szCs w:val="20"/>
              </w:rPr>
              <w:t>10/9-14</w:t>
            </w:r>
          </w:p>
        </w:tc>
        <w:tc>
          <w:tcPr>
            <w:tcW w:w="2447" w:type="dxa"/>
          </w:tcPr>
          <w:p w:rsidR="00F72FC6" w:rsidRPr="00F72FC6" w:rsidRDefault="00A535FB" w:rsidP="00BD24AA">
            <w:pPr>
              <w:pStyle w:val="NoSpacing"/>
              <w:rPr>
                <w:rFonts w:ascii="Verdana" w:hAnsi="Verdana"/>
                <w:sz w:val="20"/>
                <w:szCs w:val="20"/>
              </w:rPr>
            </w:pPr>
            <w:r w:rsidRPr="00A535FB">
              <w:rPr>
                <w:rFonts w:ascii="Verdana" w:hAnsi="Verdana"/>
                <w:sz w:val="20"/>
                <w:szCs w:val="20"/>
              </w:rPr>
              <w:t>Post-Exile and Restoration period</w:t>
            </w:r>
          </w:p>
        </w:tc>
        <w:tc>
          <w:tcPr>
            <w:tcW w:w="4635" w:type="dxa"/>
          </w:tcPr>
          <w:p w:rsidR="00F72FC6" w:rsidRPr="00F72FC6" w:rsidRDefault="00A535FB" w:rsidP="00BD24AA">
            <w:pPr>
              <w:pStyle w:val="NoSpacing"/>
              <w:rPr>
                <w:rFonts w:ascii="Verdana" w:hAnsi="Verdana"/>
                <w:sz w:val="20"/>
                <w:szCs w:val="20"/>
              </w:rPr>
            </w:pPr>
            <w:r w:rsidRPr="00A535FB">
              <w:rPr>
                <w:rFonts w:ascii="Verdana" w:hAnsi="Verdana"/>
                <w:sz w:val="20"/>
                <w:szCs w:val="20"/>
              </w:rPr>
              <w:t>NIV, pp. 1534-1536, 1541-1543; Isaiah 40:1-41:4; 42:1-4; 44:1-20; 49-55; 61</w:t>
            </w:r>
            <w:r w:rsidR="00F52BDB">
              <w:rPr>
                <w:rFonts w:ascii="Verdana" w:hAnsi="Verdana"/>
                <w:sz w:val="20"/>
                <w:szCs w:val="20"/>
              </w:rPr>
              <w:t>-</w:t>
            </w:r>
            <w:r w:rsidRPr="00A535FB">
              <w:rPr>
                <w:rFonts w:ascii="Verdana" w:hAnsi="Verdana"/>
                <w:sz w:val="20"/>
                <w:szCs w:val="20"/>
              </w:rPr>
              <w:t>62; 66; Haggai 1-2; Zechariah 1-8</w:t>
            </w:r>
          </w:p>
        </w:tc>
        <w:tc>
          <w:tcPr>
            <w:tcW w:w="1193" w:type="dxa"/>
          </w:tcPr>
          <w:p w:rsidR="0077058A" w:rsidRDefault="0077058A" w:rsidP="0077058A">
            <w:pPr>
              <w:pStyle w:val="NoSpacing"/>
              <w:rPr>
                <w:rFonts w:ascii="Verdana" w:hAnsi="Verdana"/>
                <w:sz w:val="20"/>
                <w:szCs w:val="20"/>
              </w:rPr>
            </w:pPr>
            <w:r>
              <w:rPr>
                <w:rFonts w:ascii="Verdana" w:hAnsi="Verdana"/>
                <w:sz w:val="20"/>
                <w:szCs w:val="20"/>
              </w:rPr>
              <w:t>DB 8</w:t>
            </w:r>
          </w:p>
          <w:p w:rsidR="00F72FC6" w:rsidRPr="00F72FC6" w:rsidRDefault="0077058A" w:rsidP="0077058A">
            <w:pPr>
              <w:pStyle w:val="NoSpacing"/>
              <w:rPr>
                <w:rFonts w:ascii="Verdana" w:hAnsi="Verdana"/>
                <w:sz w:val="20"/>
                <w:szCs w:val="20"/>
              </w:rPr>
            </w:pPr>
            <w:r>
              <w:rPr>
                <w:rFonts w:ascii="Verdana" w:hAnsi="Verdana"/>
                <w:sz w:val="20"/>
                <w:szCs w:val="20"/>
              </w:rPr>
              <w:t>Q 8</w:t>
            </w:r>
          </w:p>
        </w:tc>
      </w:tr>
      <w:tr w:rsidR="00F72FC6" w:rsidTr="00CC788E">
        <w:tc>
          <w:tcPr>
            <w:tcW w:w="1075" w:type="dxa"/>
          </w:tcPr>
          <w:p w:rsidR="00F72FC6" w:rsidRDefault="0077058A" w:rsidP="00BD24AA">
            <w:pPr>
              <w:pStyle w:val="NoSpacing"/>
              <w:rPr>
                <w:rFonts w:ascii="Verdana" w:hAnsi="Verdana"/>
                <w:sz w:val="20"/>
                <w:szCs w:val="20"/>
              </w:rPr>
            </w:pPr>
            <w:r>
              <w:rPr>
                <w:rFonts w:ascii="Verdana" w:hAnsi="Verdana"/>
                <w:sz w:val="20"/>
                <w:szCs w:val="20"/>
              </w:rPr>
              <w:t>9</w:t>
            </w:r>
          </w:p>
          <w:p w:rsidR="0077058A" w:rsidRPr="00F72FC6" w:rsidRDefault="000C7688" w:rsidP="00BD24AA">
            <w:pPr>
              <w:pStyle w:val="NoSpacing"/>
              <w:rPr>
                <w:rFonts w:ascii="Verdana" w:hAnsi="Verdana"/>
                <w:sz w:val="20"/>
                <w:szCs w:val="20"/>
              </w:rPr>
            </w:pPr>
            <w:r>
              <w:rPr>
                <w:rFonts w:ascii="Verdana" w:hAnsi="Verdana"/>
                <w:sz w:val="20"/>
                <w:szCs w:val="20"/>
              </w:rPr>
              <w:t>10/16-21</w:t>
            </w:r>
          </w:p>
        </w:tc>
        <w:tc>
          <w:tcPr>
            <w:tcW w:w="2447" w:type="dxa"/>
          </w:tcPr>
          <w:p w:rsidR="00F72FC6" w:rsidRPr="00F72FC6" w:rsidRDefault="00A535FB" w:rsidP="00BD24AA">
            <w:pPr>
              <w:pStyle w:val="NoSpacing"/>
              <w:rPr>
                <w:rFonts w:ascii="Verdana" w:hAnsi="Verdana"/>
                <w:sz w:val="20"/>
                <w:szCs w:val="20"/>
              </w:rPr>
            </w:pPr>
            <w:r w:rsidRPr="00A535FB">
              <w:rPr>
                <w:rFonts w:ascii="Verdana" w:hAnsi="Verdana"/>
                <w:sz w:val="20"/>
                <w:szCs w:val="20"/>
              </w:rPr>
              <w:t>Persian and Greek periods</w:t>
            </w:r>
          </w:p>
        </w:tc>
        <w:tc>
          <w:tcPr>
            <w:tcW w:w="4635" w:type="dxa"/>
          </w:tcPr>
          <w:p w:rsidR="00F72FC6" w:rsidRPr="00F72FC6" w:rsidRDefault="00A535FB" w:rsidP="00BD24AA">
            <w:pPr>
              <w:pStyle w:val="NoSpacing"/>
              <w:rPr>
                <w:rFonts w:ascii="Verdana" w:hAnsi="Verdana"/>
                <w:sz w:val="20"/>
                <w:szCs w:val="20"/>
              </w:rPr>
            </w:pPr>
            <w:r w:rsidRPr="00A535FB">
              <w:rPr>
                <w:rFonts w:ascii="Verdana" w:hAnsi="Verdana"/>
                <w:sz w:val="20"/>
                <w:szCs w:val="20"/>
              </w:rPr>
              <w:t>NIV, pp. 719-722, 769-771, 1414-1415, 1460, 1486-1487, 1561-1563; Ezra 1; 3</w:t>
            </w:r>
            <w:r w:rsidR="00F52BDB">
              <w:rPr>
                <w:rFonts w:ascii="Verdana" w:hAnsi="Verdana"/>
                <w:sz w:val="20"/>
                <w:szCs w:val="20"/>
              </w:rPr>
              <w:t>-</w:t>
            </w:r>
            <w:r w:rsidRPr="00A535FB">
              <w:rPr>
                <w:rFonts w:ascii="Verdana" w:hAnsi="Verdana"/>
                <w:sz w:val="20"/>
                <w:szCs w:val="20"/>
              </w:rPr>
              <w:t>7; 8:21-10:17; Nehemiah 1-2; 4:1-7:3; 8-9;</w:t>
            </w:r>
            <w:r w:rsidR="001B0AC6">
              <w:rPr>
                <w:rFonts w:ascii="Verdana" w:hAnsi="Verdana"/>
                <w:sz w:val="20"/>
                <w:szCs w:val="20"/>
              </w:rPr>
              <w:t xml:space="preserve"> 10:28-39; 13; Obadiah; Joel; Malachi; Esther</w:t>
            </w:r>
            <w:r w:rsidRPr="00A535FB">
              <w:rPr>
                <w:rFonts w:ascii="Verdana" w:hAnsi="Verdana"/>
                <w:sz w:val="20"/>
                <w:szCs w:val="20"/>
              </w:rPr>
              <w:t>; Daniel 1-9; Zechariah 9-14</w:t>
            </w:r>
          </w:p>
        </w:tc>
        <w:tc>
          <w:tcPr>
            <w:tcW w:w="1193" w:type="dxa"/>
          </w:tcPr>
          <w:p w:rsidR="0077058A" w:rsidRDefault="0077058A" w:rsidP="0077058A">
            <w:pPr>
              <w:pStyle w:val="NoSpacing"/>
              <w:rPr>
                <w:rFonts w:ascii="Verdana" w:hAnsi="Verdana"/>
                <w:sz w:val="20"/>
                <w:szCs w:val="20"/>
              </w:rPr>
            </w:pPr>
            <w:r>
              <w:rPr>
                <w:rFonts w:ascii="Verdana" w:hAnsi="Verdana"/>
                <w:sz w:val="20"/>
                <w:szCs w:val="20"/>
              </w:rPr>
              <w:t>DB 9</w:t>
            </w:r>
          </w:p>
          <w:p w:rsidR="00F72FC6" w:rsidRPr="00F72FC6" w:rsidRDefault="0077058A" w:rsidP="0077058A">
            <w:pPr>
              <w:pStyle w:val="NoSpacing"/>
              <w:rPr>
                <w:rFonts w:ascii="Verdana" w:hAnsi="Verdana"/>
                <w:sz w:val="20"/>
                <w:szCs w:val="20"/>
              </w:rPr>
            </w:pPr>
            <w:r>
              <w:rPr>
                <w:rFonts w:ascii="Verdana" w:hAnsi="Verdana"/>
                <w:sz w:val="20"/>
                <w:szCs w:val="20"/>
              </w:rPr>
              <w:t>Q 9</w:t>
            </w:r>
          </w:p>
        </w:tc>
      </w:tr>
      <w:tr w:rsidR="00F72FC6" w:rsidTr="00CC788E">
        <w:tc>
          <w:tcPr>
            <w:tcW w:w="1075" w:type="dxa"/>
          </w:tcPr>
          <w:p w:rsidR="00F72FC6" w:rsidRDefault="0077058A" w:rsidP="00BD24AA">
            <w:pPr>
              <w:pStyle w:val="NoSpacing"/>
              <w:rPr>
                <w:rFonts w:ascii="Verdana" w:hAnsi="Verdana"/>
                <w:sz w:val="20"/>
                <w:szCs w:val="20"/>
              </w:rPr>
            </w:pPr>
            <w:r>
              <w:rPr>
                <w:rFonts w:ascii="Verdana" w:hAnsi="Verdana"/>
                <w:sz w:val="20"/>
                <w:szCs w:val="20"/>
              </w:rPr>
              <w:t>10</w:t>
            </w:r>
          </w:p>
          <w:p w:rsidR="0077058A" w:rsidRPr="00F72FC6" w:rsidRDefault="000C7688" w:rsidP="00BD24AA">
            <w:pPr>
              <w:pStyle w:val="NoSpacing"/>
              <w:rPr>
                <w:rFonts w:ascii="Verdana" w:hAnsi="Verdana"/>
                <w:sz w:val="20"/>
                <w:szCs w:val="20"/>
              </w:rPr>
            </w:pPr>
            <w:r>
              <w:rPr>
                <w:rFonts w:ascii="Verdana" w:hAnsi="Verdana"/>
                <w:sz w:val="20"/>
                <w:szCs w:val="20"/>
              </w:rPr>
              <w:t>10/23-28</w:t>
            </w:r>
          </w:p>
        </w:tc>
        <w:tc>
          <w:tcPr>
            <w:tcW w:w="2447" w:type="dxa"/>
          </w:tcPr>
          <w:p w:rsidR="00F72FC6" w:rsidRPr="00F72FC6" w:rsidRDefault="00A535FB" w:rsidP="00BD24AA">
            <w:pPr>
              <w:pStyle w:val="NoSpacing"/>
              <w:rPr>
                <w:rFonts w:ascii="Verdana" w:hAnsi="Verdana"/>
                <w:sz w:val="20"/>
                <w:szCs w:val="20"/>
              </w:rPr>
            </w:pPr>
            <w:r w:rsidRPr="00A535FB">
              <w:rPr>
                <w:rFonts w:ascii="Verdana" w:hAnsi="Verdana"/>
                <w:sz w:val="20"/>
                <w:szCs w:val="20"/>
              </w:rPr>
              <w:t xml:space="preserve">Wisdom and other </w:t>
            </w:r>
            <w:proofErr w:type="spellStart"/>
            <w:r w:rsidRPr="00A535FB">
              <w:rPr>
                <w:rFonts w:ascii="Verdana" w:hAnsi="Verdana"/>
                <w:sz w:val="20"/>
                <w:szCs w:val="20"/>
              </w:rPr>
              <w:t>Kethubim</w:t>
            </w:r>
            <w:proofErr w:type="spellEnd"/>
          </w:p>
        </w:tc>
        <w:tc>
          <w:tcPr>
            <w:tcW w:w="4635" w:type="dxa"/>
          </w:tcPr>
          <w:p w:rsidR="00F72FC6" w:rsidRPr="00F72FC6" w:rsidRDefault="00A535FB" w:rsidP="00BD24AA">
            <w:pPr>
              <w:pStyle w:val="NoSpacing"/>
              <w:rPr>
                <w:rFonts w:ascii="Verdana" w:hAnsi="Verdana"/>
                <w:sz w:val="20"/>
                <w:szCs w:val="20"/>
              </w:rPr>
            </w:pPr>
            <w:r w:rsidRPr="00A535FB">
              <w:rPr>
                <w:rFonts w:ascii="Verdana" w:hAnsi="Verdana"/>
                <w:sz w:val="20"/>
                <w:szCs w:val="20"/>
              </w:rPr>
              <w:t>NIV, pp. 391-394, 786-791, 1096-1099, 1490-1493; Ecclesiastes 1:1-3:22; 1</w:t>
            </w:r>
            <w:r w:rsidR="007F7C24">
              <w:rPr>
                <w:rFonts w:ascii="Verdana" w:hAnsi="Verdana"/>
                <w:sz w:val="20"/>
                <w:szCs w:val="20"/>
              </w:rPr>
              <w:t>2</w:t>
            </w:r>
            <w:r w:rsidRPr="00A535FB">
              <w:rPr>
                <w:rFonts w:ascii="Verdana" w:hAnsi="Verdana"/>
                <w:sz w:val="20"/>
                <w:szCs w:val="20"/>
              </w:rPr>
              <w:t>; Proverbs 1-3;</w:t>
            </w:r>
            <w:r w:rsidR="001B0AC6">
              <w:rPr>
                <w:rFonts w:ascii="Verdana" w:hAnsi="Verdana"/>
                <w:sz w:val="20"/>
                <w:szCs w:val="20"/>
              </w:rPr>
              <w:t xml:space="preserve"> 8-9; 15-16; 26; 30-31; Job 1-7; 38-42; Ruth; Jonah; Song of Songs</w:t>
            </w:r>
          </w:p>
        </w:tc>
        <w:tc>
          <w:tcPr>
            <w:tcW w:w="1193" w:type="dxa"/>
          </w:tcPr>
          <w:p w:rsidR="0077058A" w:rsidRDefault="0077058A" w:rsidP="0077058A">
            <w:pPr>
              <w:pStyle w:val="NoSpacing"/>
              <w:rPr>
                <w:rFonts w:ascii="Verdana" w:hAnsi="Verdana"/>
                <w:sz w:val="20"/>
                <w:szCs w:val="20"/>
              </w:rPr>
            </w:pPr>
            <w:r>
              <w:rPr>
                <w:rFonts w:ascii="Verdana" w:hAnsi="Verdana"/>
                <w:sz w:val="20"/>
                <w:szCs w:val="20"/>
              </w:rPr>
              <w:t>DB 10</w:t>
            </w:r>
          </w:p>
          <w:p w:rsidR="00F72FC6" w:rsidRPr="00F72FC6" w:rsidRDefault="0077058A" w:rsidP="0077058A">
            <w:pPr>
              <w:pStyle w:val="NoSpacing"/>
              <w:rPr>
                <w:rFonts w:ascii="Verdana" w:hAnsi="Verdana"/>
                <w:sz w:val="20"/>
                <w:szCs w:val="20"/>
              </w:rPr>
            </w:pPr>
            <w:r>
              <w:rPr>
                <w:rFonts w:ascii="Verdana" w:hAnsi="Verdana"/>
                <w:sz w:val="20"/>
                <w:szCs w:val="20"/>
              </w:rPr>
              <w:t>Q 10</w:t>
            </w:r>
          </w:p>
        </w:tc>
      </w:tr>
      <w:tr w:rsidR="00F72FC6" w:rsidTr="00CC788E">
        <w:trPr>
          <w:trHeight w:val="962"/>
        </w:trPr>
        <w:tc>
          <w:tcPr>
            <w:tcW w:w="1075" w:type="dxa"/>
          </w:tcPr>
          <w:p w:rsidR="00F72FC6" w:rsidRDefault="0077058A" w:rsidP="00BD24AA">
            <w:pPr>
              <w:pStyle w:val="NoSpacing"/>
              <w:rPr>
                <w:rFonts w:ascii="Verdana" w:hAnsi="Verdana"/>
                <w:sz w:val="20"/>
                <w:szCs w:val="20"/>
              </w:rPr>
            </w:pPr>
            <w:r>
              <w:rPr>
                <w:rFonts w:ascii="Verdana" w:hAnsi="Verdana"/>
                <w:sz w:val="20"/>
                <w:szCs w:val="20"/>
              </w:rPr>
              <w:t>11</w:t>
            </w:r>
          </w:p>
          <w:p w:rsidR="0077058A" w:rsidRPr="00F72FC6" w:rsidRDefault="000C7688" w:rsidP="00BD24AA">
            <w:pPr>
              <w:pStyle w:val="NoSpacing"/>
              <w:rPr>
                <w:rFonts w:ascii="Verdana" w:hAnsi="Verdana"/>
                <w:sz w:val="20"/>
                <w:szCs w:val="20"/>
              </w:rPr>
            </w:pPr>
            <w:r>
              <w:rPr>
                <w:rFonts w:ascii="Verdana" w:hAnsi="Verdana"/>
                <w:sz w:val="20"/>
                <w:szCs w:val="20"/>
              </w:rPr>
              <w:t>10/30-11/4</w:t>
            </w:r>
          </w:p>
        </w:tc>
        <w:tc>
          <w:tcPr>
            <w:tcW w:w="2447" w:type="dxa"/>
          </w:tcPr>
          <w:p w:rsidR="00F72FC6" w:rsidRPr="00F72FC6" w:rsidRDefault="00A535FB" w:rsidP="00BD24AA">
            <w:pPr>
              <w:pStyle w:val="NoSpacing"/>
              <w:rPr>
                <w:rFonts w:ascii="Verdana" w:hAnsi="Verdana"/>
                <w:sz w:val="20"/>
                <w:szCs w:val="20"/>
              </w:rPr>
            </w:pPr>
            <w:r w:rsidRPr="00A535FB">
              <w:rPr>
                <w:rFonts w:ascii="Verdana" w:hAnsi="Verdana"/>
                <w:sz w:val="20"/>
                <w:szCs w:val="20"/>
              </w:rPr>
              <w:t>OT worldview and worship</w:t>
            </w:r>
          </w:p>
        </w:tc>
        <w:tc>
          <w:tcPr>
            <w:tcW w:w="4635" w:type="dxa"/>
          </w:tcPr>
          <w:p w:rsidR="00F72FC6" w:rsidRPr="00F72FC6" w:rsidRDefault="00A535FB" w:rsidP="00BD24AA">
            <w:pPr>
              <w:pStyle w:val="NoSpacing"/>
              <w:rPr>
                <w:rFonts w:ascii="Verdana" w:hAnsi="Verdana"/>
                <w:sz w:val="20"/>
                <w:szCs w:val="20"/>
              </w:rPr>
            </w:pPr>
            <w:r w:rsidRPr="00A535FB">
              <w:rPr>
                <w:rFonts w:ascii="Verdana" w:hAnsi="Verdana"/>
                <w:sz w:val="20"/>
                <w:szCs w:val="20"/>
              </w:rPr>
              <w:t>NIV, pp. 156-158, 841-851, Genesis 1</w:t>
            </w:r>
            <w:r w:rsidR="00D10F75">
              <w:rPr>
                <w:rFonts w:ascii="Verdana" w:hAnsi="Verdana"/>
                <w:sz w:val="20"/>
                <w:szCs w:val="20"/>
              </w:rPr>
              <w:t>-</w:t>
            </w:r>
            <w:r w:rsidRPr="00A535FB">
              <w:rPr>
                <w:rFonts w:ascii="Verdana" w:hAnsi="Verdana"/>
                <w:sz w:val="20"/>
                <w:szCs w:val="20"/>
              </w:rPr>
              <w:t>11; Leviticus 4-7; Psalms 1; 2; 12; 22</w:t>
            </w:r>
            <w:r w:rsidR="00F52BDB">
              <w:rPr>
                <w:rFonts w:ascii="Verdana" w:hAnsi="Verdana"/>
                <w:sz w:val="20"/>
                <w:szCs w:val="20"/>
              </w:rPr>
              <w:t>-</w:t>
            </w:r>
            <w:r w:rsidRPr="00A535FB">
              <w:rPr>
                <w:rFonts w:ascii="Verdana" w:hAnsi="Verdana"/>
                <w:sz w:val="20"/>
                <w:szCs w:val="20"/>
              </w:rPr>
              <w:t>23; 66; 84</w:t>
            </w:r>
          </w:p>
        </w:tc>
        <w:tc>
          <w:tcPr>
            <w:tcW w:w="1193" w:type="dxa"/>
          </w:tcPr>
          <w:p w:rsidR="00F72FC6" w:rsidRPr="00F72FC6" w:rsidRDefault="00A535FB" w:rsidP="00BD24AA">
            <w:pPr>
              <w:pStyle w:val="NoSpacing"/>
              <w:rPr>
                <w:rFonts w:ascii="Verdana" w:hAnsi="Verdana"/>
                <w:sz w:val="20"/>
                <w:szCs w:val="20"/>
              </w:rPr>
            </w:pPr>
            <w:r w:rsidRPr="00A535FB">
              <w:rPr>
                <w:rFonts w:ascii="Verdana" w:hAnsi="Verdana"/>
                <w:sz w:val="20"/>
                <w:szCs w:val="20"/>
              </w:rPr>
              <w:t>Summary Final exam Journal</w:t>
            </w:r>
          </w:p>
        </w:tc>
      </w:tr>
    </w:tbl>
    <w:p w:rsidR="00BD24AA" w:rsidRDefault="00BD24AA" w:rsidP="005203FB">
      <w:pPr>
        <w:pStyle w:val="NoSpacing"/>
        <w:rPr>
          <w:rFonts w:ascii="Verdana" w:hAnsi="Verdana"/>
        </w:rPr>
      </w:pPr>
    </w:p>
    <w:p w:rsidR="00CC788E" w:rsidRPr="00CC788E" w:rsidRDefault="00CC788E" w:rsidP="00AC4586">
      <w:pPr>
        <w:pStyle w:val="NoSpacing"/>
        <w:rPr>
          <w:rFonts w:ascii="Verdana" w:hAnsi="Verdana"/>
          <w:b/>
          <w:bCs/>
          <w:i/>
          <w:iCs/>
        </w:rPr>
      </w:pPr>
      <w:r w:rsidRPr="00CC788E">
        <w:rPr>
          <w:rFonts w:ascii="Verdana" w:hAnsi="Verdana"/>
          <w:b/>
          <w:bCs/>
          <w:i/>
          <w:iCs/>
        </w:rPr>
        <w:t>Grading scale</w:t>
      </w:r>
    </w:p>
    <w:p w:rsidR="00CC788E" w:rsidRDefault="00CC788E" w:rsidP="00AC4586">
      <w:pPr>
        <w:pStyle w:val="NoSpacing"/>
        <w:rPr>
          <w:rFonts w:ascii="Verdana" w:hAnsi="Verdana"/>
        </w:rPr>
      </w:pPr>
    </w:p>
    <w:p w:rsidR="00AC4586" w:rsidRPr="00BD24AA" w:rsidRDefault="00AC4586" w:rsidP="00AC4586">
      <w:pPr>
        <w:pStyle w:val="NoSpacing"/>
        <w:rPr>
          <w:rFonts w:ascii="Verdana" w:hAnsi="Verdana"/>
        </w:rPr>
      </w:pPr>
      <w:r w:rsidRPr="00BD24AA">
        <w:rPr>
          <w:rFonts w:ascii="Verdana" w:hAnsi="Verdana"/>
        </w:rPr>
        <w:t xml:space="preserve">The following scale of points will determine your final grade:  </w:t>
      </w:r>
    </w:p>
    <w:p w:rsidR="00AC4586" w:rsidRPr="005203FB" w:rsidRDefault="00AC4586" w:rsidP="00AC4586">
      <w:pPr>
        <w:pStyle w:val="NoSpacing"/>
        <w:rPr>
          <w:rFonts w:ascii="Verdana" w:hAnsi="Verdana"/>
          <w:sz w:val="20"/>
          <w:szCs w:val="20"/>
        </w:rPr>
      </w:pPr>
      <w:r w:rsidRPr="005203FB">
        <w:rPr>
          <w:rFonts w:ascii="Verdana" w:hAnsi="Verdana"/>
          <w:sz w:val="20"/>
          <w:szCs w:val="20"/>
        </w:rPr>
        <w:t>A = 90-100</w:t>
      </w:r>
      <w:r>
        <w:rPr>
          <w:rFonts w:ascii="Verdana" w:hAnsi="Verdana"/>
          <w:sz w:val="20"/>
          <w:szCs w:val="20"/>
        </w:rPr>
        <w:tab/>
      </w:r>
      <w:r w:rsidRPr="005203FB">
        <w:rPr>
          <w:rFonts w:ascii="Verdana" w:hAnsi="Verdana"/>
          <w:sz w:val="20"/>
          <w:szCs w:val="20"/>
        </w:rPr>
        <w:t xml:space="preserve">Exhibits excellent scholarship, takes initiative in exploring studies, motivates others in cooperative efforts, improves consistently. </w:t>
      </w:r>
    </w:p>
    <w:p w:rsidR="00AC4586" w:rsidRPr="005203FB" w:rsidRDefault="00AC4586" w:rsidP="00AC4586">
      <w:pPr>
        <w:pStyle w:val="NoSpacing"/>
        <w:rPr>
          <w:rFonts w:ascii="Verdana" w:hAnsi="Verdana"/>
          <w:sz w:val="20"/>
          <w:szCs w:val="20"/>
        </w:rPr>
      </w:pPr>
    </w:p>
    <w:p w:rsidR="00AC4586" w:rsidRPr="005203FB" w:rsidRDefault="00AC4586" w:rsidP="00AC4586">
      <w:pPr>
        <w:pStyle w:val="NoSpacing"/>
        <w:rPr>
          <w:rFonts w:ascii="Verdana" w:hAnsi="Verdana"/>
          <w:sz w:val="20"/>
          <w:szCs w:val="20"/>
        </w:rPr>
      </w:pPr>
      <w:r>
        <w:rPr>
          <w:rFonts w:ascii="Verdana" w:hAnsi="Verdana"/>
          <w:sz w:val="20"/>
          <w:szCs w:val="20"/>
        </w:rPr>
        <w:t>B = 80-89</w:t>
      </w:r>
      <w:r>
        <w:rPr>
          <w:rFonts w:ascii="Verdana" w:hAnsi="Verdana"/>
          <w:sz w:val="20"/>
          <w:szCs w:val="20"/>
        </w:rPr>
        <w:tab/>
      </w:r>
      <w:r w:rsidRPr="005203FB">
        <w:rPr>
          <w:rFonts w:ascii="Verdana" w:hAnsi="Verdana"/>
          <w:sz w:val="20"/>
          <w:szCs w:val="20"/>
        </w:rPr>
        <w:t xml:space="preserve">Exhibits accurate scholarship, benefits class with achievements, works effectively with others, improves noticeably. </w:t>
      </w:r>
    </w:p>
    <w:p w:rsidR="00AC4586" w:rsidRPr="005203FB" w:rsidRDefault="00AC4586" w:rsidP="00AC4586">
      <w:pPr>
        <w:pStyle w:val="NoSpacing"/>
        <w:rPr>
          <w:rFonts w:ascii="Verdana" w:hAnsi="Verdana"/>
          <w:sz w:val="20"/>
          <w:szCs w:val="20"/>
        </w:rPr>
      </w:pPr>
    </w:p>
    <w:p w:rsidR="00AC4586" w:rsidRPr="005203FB" w:rsidRDefault="00AC4586" w:rsidP="00AC4586">
      <w:pPr>
        <w:pStyle w:val="NoSpacing"/>
        <w:rPr>
          <w:rFonts w:ascii="Verdana" w:hAnsi="Verdana"/>
          <w:sz w:val="20"/>
          <w:szCs w:val="20"/>
        </w:rPr>
      </w:pPr>
      <w:r>
        <w:rPr>
          <w:rFonts w:ascii="Verdana" w:hAnsi="Verdana"/>
          <w:sz w:val="20"/>
          <w:szCs w:val="20"/>
        </w:rPr>
        <w:t>C = 70-79</w:t>
      </w:r>
      <w:r>
        <w:rPr>
          <w:rFonts w:ascii="Verdana" w:hAnsi="Verdana"/>
          <w:sz w:val="20"/>
          <w:szCs w:val="20"/>
        </w:rPr>
        <w:tab/>
      </w:r>
      <w:r w:rsidRPr="005203FB">
        <w:rPr>
          <w:rFonts w:ascii="Verdana" w:hAnsi="Verdana"/>
          <w:sz w:val="20"/>
          <w:szCs w:val="20"/>
        </w:rPr>
        <w:t xml:space="preserve">Completes most assignments, contributes to discussions, exhibits some interest in studies, improves somewhat. </w:t>
      </w:r>
    </w:p>
    <w:p w:rsidR="00AC4586" w:rsidRPr="005203FB" w:rsidRDefault="00AC4586" w:rsidP="00AC4586">
      <w:pPr>
        <w:pStyle w:val="NoSpacing"/>
        <w:rPr>
          <w:rFonts w:ascii="Verdana" w:hAnsi="Verdana"/>
          <w:sz w:val="20"/>
          <w:szCs w:val="20"/>
        </w:rPr>
      </w:pPr>
    </w:p>
    <w:p w:rsidR="00AC4586" w:rsidRPr="005203FB" w:rsidRDefault="00AC4586" w:rsidP="00AC4586">
      <w:pPr>
        <w:pStyle w:val="NoSpacing"/>
        <w:rPr>
          <w:rFonts w:ascii="Verdana" w:hAnsi="Verdana"/>
          <w:sz w:val="20"/>
          <w:szCs w:val="20"/>
        </w:rPr>
      </w:pPr>
      <w:r>
        <w:rPr>
          <w:rFonts w:ascii="Verdana" w:hAnsi="Verdana"/>
          <w:sz w:val="20"/>
          <w:szCs w:val="20"/>
        </w:rPr>
        <w:t>D = 60-69</w:t>
      </w:r>
      <w:r>
        <w:rPr>
          <w:rFonts w:ascii="Verdana" w:hAnsi="Verdana"/>
          <w:sz w:val="20"/>
          <w:szCs w:val="20"/>
        </w:rPr>
        <w:tab/>
      </w:r>
      <w:r w:rsidRPr="005203FB">
        <w:rPr>
          <w:rFonts w:ascii="Verdana" w:hAnsi="Verdana"/>
          <w:sz w:val="20"/>
          <w:szCs w:val="20"/>
        </w:rPr>
        <w:t xml:space="preserve">Does not meet most assignments, exhibits indifference to studies, does not advance the progress of the class, improves unremarkably if at all. </w:t>
      </w:r>
    </w:p>
    <w:p w:rsidR="00AC4586" w:rsidRPr="005203FB" w:rsidRDefault="00AC4586" w:rsidP="00AC4586">
      <w:pPr>
        <w:pStyle w:val="NoSpacing"/>
        <w:rPr>
          <w:rFonts w:ascii="Verdana" w:hAnsi="Verdana"/>
          <w:sz w:val="20"/>
          <w:szCs w:val="20"/>
        </w:rPr>
      </w:pPr>
    </w:p>
    <w:p w:rsidR="00AC4586" w:rsidRPr="005203FB" w:rsidRDefault="00AC4586" w:rsidP="00AC4586">
      <w:pPr>
        <w:pStyle w:val="NoSpacing"/>
        <w:rPr>
          <w:rFonts w:ascii="Verdana" w:hAnsi="Verdana"/>
          <w:sz w:val="20"/>
          <w:szCs w:val="20"/>
        </w:rPr>
      </w:pPr>
      <w:r>
        <w:rPr>
          <w:rFonts w:ascii="Verdana" w:hAnsi="Verdana"/>
          <w:sz w:val="20"/>
          <w:szCs w:val="20"/>
        </w:rPr>
        <w:t>F = 0-59</w:t>
      </w:r>
      <w:r>
        <w:rPr>
          <w:rFonts w:ascii="Verdana" w:hAnsi="Verdana"/>
          <w:sz w:val="20"/>
          <w:szCs w:val="20"/>
        </w:rPr>
        <w:tab/>
      </w:r>
      <w:r w:rsidRPr="005203FB">
        <w:rPr>
          <w:rFonts w:ascii="Verdana" w:hAnsi="Verdana"/>
          <w:sz w:val="20"/>
          <w:szCs w:val="20"/>
        </w:rPr>
        <w:t xml:space="preserve">Misses assignments excessively, absent from class involvement, shows no improvement, </w:t>
      </w:r>
      <w:r w:rsidRPr="005203FB">
        <w:rPr>
          <w:rFonts w:ascii="Verdana" w:hAnsi="Verdana"/>
          <w:b/>
          <w:color w:val="C00000"/>
          <w:sz w:val="20"/>
          <w:szCs w:val="20"/>
        </w:rPr>
        <w:t>plagiarizes</w:t>
      </w:r>
      <w:r w:rsidR="000C566F">
        <w:rPr>
          <w:rFonts w:ascii="Verdana" w:hAnsi="Verdana"/>
          <w:b/>
          <w:color w:val="C00000"/>
          <w:sz w:val="20"/>
          <w:szCs w:val="20"/>
        </w:rPr>
        <w:t>*</w:t>
      </w:r>
      <w:r w:rsidRPr="005203FB">
        <w:rPr>
          <w:rFonts w:ascii="Verdana" w:hAnsi="Verdana"/>
          <w:sz w:val="20"/>
          <w:szCs w:val="20"/>
        </w:rPr>
        <w:t xml:space="preserve">. </w:t>
      </w:r>
    </w:p>
    <w:p w:rsidR="00AC4586" w:rsidRPr="005203FB" w:rsidRDefault="00AC4586" w:rsidP="00AC4586">
      <w:pPr>
        <w:pStyle w:val="NoSpacing"/>
        <w:rPr>
          <w:rFonts w:ascii="Verdana" w:hAnsi="Verdana"/>
          <w:sz w:val="20"/>
          <w:szCs w:val="20"/>
        </w:rPr>
      </w:pPr>
    </w:p>
    <w:p w:rsidR="00AC4586" w:rsidRPr="005203FB" w:rsidRDefault="00AC4586" w:rsidP="00AC4586">
      <w:pPr>
        <w:pStyle w:val="NoSpacing"/>
        <w:rPr>
          <w:rFonts w:ascii="Verdana" w:hAnsi="Verdana"/>
          <w:sz w:val="20"/>
          <w:szCs w:val="20"/>
        </w:rPr>
      </w:pPr>
      <w:r w:rsidRPr="005203FB">
        <w:rPr>
          <w:rFonts w:ascii="Verdana" w:hAnsi="Verdana"/>
          <w:sz w:val="20"/>
          <w:szCs w:val="20"/>
        </w:rPr>
        <w:t>I = Incomplete</w:t>
      </w:r>
      <w:r>
        <w:rPr>
          <w:rFonts w:ascii="Verdana" w:hAnsi="Verdana"/>
          <w:sz w:val="20"/>
          <w:szCs w:val="20"/>
        </w:rPr>
        <w:tab/>
      </w:r>
      <w:r w:rsidRPr="005203FB">
        <w:rPr>
          <w:rFonts w:ascii="Verdana" w:hAnsi="Verdana"/>
          <w:sz w:val="20"/>
          <w:szCs w:val="20"/>
        </w:rPr>
        <w:t xml:space="preserve">This grade is given only if circumstances </w:t>
      </w:r>
      <w:r w:rsidRPr="005203FB">
        <w:rPr>
          <w:rFonts w:ascii="Verdana" w:hAnsi="Verdana"/>
          <w:b/>
          <w:sz w:val="20"/>
          <w:szCs w:val="20"/>
        </w:rPr>
        <w:t>beyond the student's control</w:t>
      </w:r>
      <w:r w:rsidRPr="005203FB">
        <w:rPr>
          <w:rFonts w:ascii="Verdana" w:hAnsi="Verdana"/>
          <w:sz w:val="20"/>
          <w:szCs w:val="20"/>
        </w:rPr>
        <w:t xml:space="preserve"> prevented completion of work during the semester enrolled </w:t>
      </w:r>
      <w:r w:rsidRPr="005203FB">
        <w:rPr>
          <w:rFonts w:ascii="Verdana" w:hAnsi="Verdana"/>
          <w:b/>
          <w:sz w:val="20"/>
          <w:szCs w:val="20"/>
        </w:rPr>
        <w:t>and</w:t>
      </w:r>
      <w:r w:rsidRPr="005203FB">
        <w:rPr>
          <w:rFonts w:ascii="Verdana" w:hAnsi="Verdana"/>
          <w:sz w:val="20"/>
          <w:szCs w:val="20"/>
        </w:rPr>
        <w:t xml:space="preserve"> attendance requirements have been met. A grade of incomplete is changed if the deficiency is made up by midterm of the next regular semester; otherwise, it becomes "F".  </w:t>
      </w:r>
    </w:p>
    <w:p w:rsidR="00AC4586" w:rsidRDefault="00AC4586" w:rsidP="005203FB">
      <w:pPr>
        <w:pStyle w:val="NoSpacing"/>
        <w:rPr>
          <w:rFonts w:ascii="Verdana" w:hAnsi="Verdana"/>
        </w:rPr>
      </w:pPr>
    </w:p>
    <w:p w:rsidR="000C566F" w:rsidRPr="000C566F" w:rsidRDefault="000C566F" w:rsidP="005203FB">
      <w:pPr>
        <w:pStyle w:val="NoSpacing"/>
        <w:rPr>
          <w:rFonts w:ascii="Verdana" w:hAnsi="Verdana"/>
          <w:i/>
          <w:iCs/>
        </w:rPr>
      </w:pPr>
      <w:r>
        <w:rPr>
          <w:rFonts w:ascii="Verdana" w:hAnsi="Verdana"/>
          <w:i/>
          <w:iCs/>
        </w:rPr>
        <w:t>*</w:t>
      </w:r>
      <w:r w:rsidRPr="00CC788E">
        <w:rPr>
          <w:rFonts w:ascii="Verdana" w:hAnsi="Verdana"/>
          <w:b/>
          <w:bCs/>
          <w:i/>
          <w:iCs/>
        </w:rPr>
        <w:t>Academic honesty</w:t>
      </w:r>
    </w:p>
    <w:p w:rsidR="000C566F" w:rsidRDefault="000C566F" w:rsidP="005203FB">
      <w:pPr>
        <w:pStyle w:val="NoSpacing"/>
        <w:rPr>
          <w:rFonts w:ascii="Verdana" w:hAnsi="Verdana"/>
        </w:rPr>
      </w:pPr>
    </w:p>
    <w:p w:rsidR="000C566F" w:rsidRPr="000C566F" w:rsidRDefault="000C566F" w:rsidP="000C566F">
      <w:pPr>
        <w:pStyle w:val="NoSpacing"/>
        <w:rPr>
          <w:rFonts w:ascii="Verdana" w:hAnsi="Verdana"/>
        </w:rPr>
      </w:pPr>
      <w:r>
        <w:rPr>
          <w:rFonts w:ascii="Verdana" w:hAnsi="Verdana"/>
        </w:rPr>
        <w:t>Your professors expect you to be honest about the origin of your writing. Using the thoughts and phrases of others without clarifying the source is called plagiarism.</w:t>
      </w:r>
      <w:r w:rsidRPr="000C566F">
        <w:rPr>
          <w:rFonts w:ascii="Verdana" w:hAnsi="Verdana"/>
        </w:rPr>
        <w:t xml:space="preserve"> I have found the following types of plagiarism in </w:t>
      </w:r>
      <w:r>
        <w:rPr>
          <w:rFonts w:ascii="Verdana" w:hAnsi="Verdana"/>
        </w:rPr>
        <w:t>student</w:t>
      </w:r>
      <w:r w:rsidRPr="000C566F">
        <w:rPr>
          <w:rFonts w:ascii="Verdana" w:hAnsi="Verdana"/>
        </w:rPr>
        <w:t xml:space="preserve"> papers:</w:t>
      </w:r>
    </w:p>
    <w:p w:rsidR="000C566F" w:rsidRPr="000C566F" w:rsidRDefault="000C566F" w:rsidP="000C566F">
      <w:pPr>
        <w:pStyle w:val="NoSpacing"/>
        <w:rPr>
          <w:rFonts w:ascii="Verdana" w:hAnsi="Verdana"/>
        </w:rPr>
      </w:pPr>
    </w:p>
    <w:p w:rsidR="000C566F" w:rsidRPr="000C566F" w:rsidRDefault="000C566F" w:rsidP="000C566F">
      <w:pPr>
        <w:pStyle w:val="NoSpacing"/>
        <w:numPr>
          <w:ilvl w:val="0"/>
          <w:numId w:val="1"/>
        </w:numPr>
        <w:rPr>
          <w:rFonts w:ascii="Verdana" w:hAnsi="Verdana"/>
        </w:rPr>
      </w:pPr>
      <w:r w:rsidRPr="000C566F">
        <w:rPr>
          <w:rFonts w:ascii="Verdana" w:hAnsi="Verdana"/>
        </w:rPr>
        <w:t>Footnoted the source but failed to use quotation marks to indicate the extent of the quote.</w:t>
      </w:r>
    </w:p>
    <w:p w:rsidR="000C566F" w:rsidRPr="000C566F" w:rsidRDefault="000C566F" w:rsidP="000C566F">
      <w:pPr>
        <w:pStyle w:val="NoSpacing"/>
        <w:numPr>
          <w:ilvl w:val="0"/>
          <w:numId w:val="1"/>
        </w:numPr>
        <w:rPr>
          <w:rFonts w:ascii="Verdana" w:hAnsi="Verdana"/>
        </w:rPr>
      </w:pPr>
      <w:r w:rsidRPr="000C566F">
        <w:rPr>
          <w:rFonts w:ascii="Verdana" w:hAnsi="Verdana"/>
        </w:rPr>
        <w:t>Attempted to paraphrase by changing one or two words in an otherwise direct quote (whether attributed or unattributed).</w:t>
      </w:r>
    </w:p>
    <w:p w:rsidR="000C566F" w:rsidRPr="000C566F" w:rsidRDefault="000C566F" w:rsidP="000C566F">
      <w:pPr>
        <w:pStyle w:val="NoSpacing"/>
        <w:numPr>
          <w:ilvl w:val="0"/>
          <w:numId w:val="1"/>
        </w:numPr>
        <w:rPr>
          <w:rFonts w:ascii="Verdana" w:hAnsi="Verdana"/>
        </w:rPr>
      </w:pPr>
      <w:r w:rsidRPr="000C566F">
        <w:rPr>
          <w:rFonts w:ascii="Verdana" w:hAnsi="Verdana"/>
        </w:rPr>
        <w:t>Directly quoted a source giving no indication of citation.</w:t>
      </w:r>
    </w:p>
    <w:p w:rsidR="000C566F" w:rsidRPr="000C566F" w:rsidRDefault="000C566F" w:rsidP="000C566F">
      <w:pPr>
        <w:pStyle w:val="NoSpacing"/>
        <w:rPr>
          <w:rFonts w:ascii="Verdana" w:hAnsi="Verdana"/>
        </w:rPr>
      </w:pPr>
    </w:p>
    <w:p w:rsidR="000C566F" w:rsidRPr="000C566F" w:rsidRDefault="000C566F" w:rsidP="000C566F">
      <w:pPr>
        <w:pStyle w:val="NoSpacing"/>
        <w:rPr>
          <w:rFonts w:ascii="Verdana" w:hAnsi="Verdana"/>
        </w:rPr>
      </w:pPr>
      <w:proofErr w:type="gramStart"/>
      <w:r w:rsidRPr="000C566F">
        <w:rPr>
          <w:rFonts w:ascii="Verdana" w:hAnsi="Verdana"/>
        </w:rPr>
        <w:t>All of these</w:t>
      </w:r>
      <w:proofErr w:type="gramEnd"/>
      <w:r w:rsidRPr="000C566F">
        <w:rPr>
          <w:rFonts w:ascii="Verdana" w:hAnsi="Verdana"/>
        </w:rPr>
        <w:t xml:space="preserve"> qualify as plagiarism and they are the schola</w:t>
      </w:r>
      <w:r w:rsidR="00E7750E">
        <w:rPr>
          <w:rFonts w:ascii="Verdana" w:hAnsi="Verdana"/>
        </w:rPr>
        <w:t>r’s equivalent to shoplifting. You should be diligent about a</w:t>
      </w:r>
      <w:r w:rsidRPr="000C566F">
        <w:rPr>
          <w:rFonts w:ascii="Verdana" w:hAnsi="Verdana"/>
        </w:rPr>
        <w:t>void</w:t>
      </w:r>
      <w:r w:rsidR="00E7750E">
        <w:rPr>
          <w:rFonts w:ascii="Verdana" w:hAnsi="Verdana"/>
        </w:rPr>
        <w:t>ing</w:t>
      </w:r>
      <w:r w:rsidRPr="000C566F">
        <w:rPr>
          <w:rFonts w:ascii="Verdana" w:hAnsi="Verdana"/>
        </w:rPr>
        <w:t xml:space="preserve"> plagiarism.</w:t>
      </w:r>
    </w:p>
    <w:p w:rsidR="000C566F" w:rsidRPr="000C566F" w:rsidRDefault="000C566F" w:rsidP="000C566F">
      <w:pPr>
        <w:pStyle w:val="NoSpacing"/>
        <w:rPr>
          <w:rFonts w:ascii="Verdana" w:hAnsi="Verdana"/>
        </w:rPr>
      </w:pPr>
    </w:p>
    <w:p w:rsidR="000C566F" w:rsidRPr="000C566F" w:rsidRDefault="000C566F" w:rsidP="000C566F">
      <w:pPr>
        <w:pStyle w:val="NoSpacing"/>
        <w:rPr>
          <w:rFonts w:ascii="Verdana" w:hAnsi="Verdana"/>
        </w:rPr>
      </w:pPr>
      <w:r w:rsidRPr="000C566F">
        <w:rPr>
          <w:rFonts w:ascii="Verdana" w:hAnsi="Verdana"/>
        </w:rPr>
        <w:t>Here are examples to help you.</w:t>
      </w:r>
    </w:p>
    <w:p w:rsidR="000C566F" w:rsidRPr="000C566F" w:rsidRDefault="000C566F" w:rsidP="000C566F">
      <w:pPr>
        <w:pStyle w:val="NoSpacing"/>
        <w:rPr>
          <w:rFonts w:ascii="Verdana" w:hAnsi="Verdana"/>
        </w:rPr>
      </w:pPr>
    </w:p>
    <w:p w:rsidR="000C566F" w:rsidRPr="000C566F" w:rsidRDefault="000C566F" w:rsidP="000C566F">
      <w:pPr>
        <w:pStyle w:val="NoSpacing"/>
        <w:rPr>
          <w:rFonts w:ascii="Verdana" w:hAnsi="Verdana"/>
          <w:b/>
          <w:bCs/>
        </w:rPr>
      </w:pPr>
      <w:r w:rsidRPr="000C566F">
        <w:rPr>
          <w:rFonts w:ascii="Verdana" w:hAnsi="Verdana"/>
          <w:b/>
          <w:bCs/>
        </w:rPr>
        <w:t>The right way:</w:t>
      </w:r>
    </w:p>
    <w:p w:rsidR="000C566F" w:rsidRDefault="000C566F" w:rsidP="000C566F">
      <w:pPr>
        <w:pStyle w:val="NoSpacing"/>
      </w:pPr>
    </w:p>
    <w:p w:rsidR="000C566F" w:rsidRPr="005B00BB" w:rsidRDefault="000C566F" w:rsidP="000C566F">
      <w:pPr>
        <w:pStyle w:val="NoSpacing"/>
        <w:rPr>
          <w:rFonts w:asciiTheme="majorBidi" w:hAnsiTheme="majorBidi" w:cstheme="majorBidi"/>
          <w:sz w:val="28"/>
          <w:szCs w:val="28"/>
        </w:rPr>
      </w:pPr>
      <w:r w:rsidRPr="005B00BB">
        <w:rPr>
          <w:rFonts w:asciiTheme="majorBidi" w:hAnsiTheme="majorBidi" w:cstheme="majorBidi"/>
          <w:sz w:val="28"/>
          <w:szCs w:val="28"/>
        </w:rPr>
        <w:t>Due to the “heavy-handed administration of justice, the burden of taxation, and the occasional indiscretions by governors or their soldiers, [many Jews] rejected the legitimacy of Roman rule.”</w:t>
      </w:r>
      <w:r>
        <w:rPr>
          <w:rFonts w:asciiTheme="majorBidi" w:hAnsiTheme="majorBidi" w:cstheme="majorBidi"/>
          <w:sz w:val="28"/>
          <w:szCs w:val="28"/>
          <w:vertAlign w:val="superscript"/>
        </w:rPr>
        <w:t>1</w:t>
      </w:r>
      <w:r w:rsidRPr="005B00BB">
        <w:rPr>
          <w:rFonts w:asciiTheme="majorBidi" w:hAnsiTheme="majorBidi" w:cstheme="majorBidi"/>
          <w:sz w:val="28"/>
          <w:szCs w:val="28"/>
        </w:rPr>
        <w:t xml:space="preserve"> Instead, the people hoped for the true king of the Jews to arise from among their ranks.  </w:t>
      </w:r>
    </w:p>
    <w:p w:rsidR="000C566F" w:rsidRDefault="000C566F" w:rsidP="000C566F">
      <w:pPr>
        <w:pStyle w:val="NoSpacing"/>
      </w:pPr>
      <w:r>
        <w:t>____________</w:t>
      </w:r>
    </w:p>
    <w:p w:rsidR="000C566F" w:rsidRPr="005B00BB" w:rsidRDefault="000C566F" w:rsidP="000C566F">
      <w:pPr>
        <w:pStyle w:val="Header"/>
      </w:pPr>
      <w:r>
        <w:rPr>
          <w:vertAlign w:val="superscript"/>
        </w:rPr>
        <w:t xml:space="preserve">1 </w:t>
      </w:r>
      <w:r>
        <w:t xml:space="preserve">David A. </w:t>
      </w:r>
      <w:proofErr w:type="spellStart"/>
      <w:r>
        <w:t>DeSilva</w:t>
      </w:r>
      <w:proofErr w:type="spellEnd"/>
      <w:r>
        <w:t xml:space="preserve">, </w:t>
      </w:r>
      <w:r>
        <w:rPr>
          <w:i/>
          <w:iCs/>
        </w:rPr>
        <w:t>Introducing the Apocrypha: Message, Context, and Significance</w:t>
      </w:r>
      <w:r>
        <w:t xml:space="preserve"> (Grand Rapids: Baker Academic, 2002), 55.</w:t>
      </w:r>
    </w:p>
    <w:p w:rsidR="000C566F" w:rsidRDefault="000C566F" w:rsidP="000C566F">
      <w:pPr>
        <w:pStyle w:val="NoSpacing"/>
      </w:pPr>
    </w:p>
    <w:p w:rsidR="000C566F" w:rsidRDefault="000C566F" w:rsidP="000C566F">
      <w:pPr>
        <w:pStyle w:val="NoSpacing"/>
        <w:rPr>
          <w:rFonts w:ascii="Verdana" w:hAnsi="Verdana"/>
        </w:rPr>
      </w:pPr>
      <w:r w:rsidRPr="000C566F">
        <w:rPr>
          <w:rFonts w:ascii="Verdana" w:hAnsi="Verdana"/>
        </w:rPr>
        <w:t xml:space="preserve">The portion of the sentence that came directly from the source is enclosed in quotation marks. The student added some words for clarity; these are enclosed in square brackets. If the student left out some words, this would be indicated by </w:t>
      </w:r>
      <w:r w:rsidRPr="000C566F">
        <w:rPr>
          <w:rFonts w:ascii="Verdana" w:hAnsi="Verdana"/>
        </w:rPr>
        <w:lastRenderedPageBreak/>
        <w:t>using ellipsis points (. . .). The footnote number follows the quote immediately.</w:t>
      </w:r>
      <w:r>
        <w:rPr>
          <w:rFonts w:ascii="Verdana" w:hAnsi="Verdana"/>
        </w:rPr>
        <w:t xml:space="preserve"> Now look at examples of plagiarism.</w:t>
      </w:r>
    </w:p>
    <w:p w:rsidR="000C566F" w:rsidRPr="000C566F" w:rsidRDefault="000C566F" w:rsidP="000C566F">
      <w:pPr>
        <w:pStyle w:val="NoSpacing"/>
        <w:rPr>
          <w:rFonts w:ascii="Verdana" w:hAnsi="Verdana"/>
        </w:rPr>
      </w:pPr>
    </w:p>
    <w:p w:rsidR="000C566F" w:rsidRPr="000C566F" w:rsidRDefault="000C566F" w:rsidP="000C566F">
      <w:pPr>
        <w:pStyle w:val="NoSpacing"/>
        <w:rPr>
          <w:rFonts w:ascii="Verdana" w:hAnsi="Verdana"/>
          <w:b/>
          <w:bCs/>
        </w:rPr>
      </w:pPr>
      <w:r w:rsidRPr="000C566F">
        <w:rPr>
          <w:rFonts w:ascii="Verdana" w:hAnsi="Verdana"/>
          <w:b/>
          <w:bCs/>
        </w:rPr>
        <w:t>Several wrong ways:</w:t>
      </w:r>
    </w:p>
    <w:p w:rsidR="000C566F" w:rsidRPr="000C566F" w:rsidRDefault="000C566F" w:rsidP="000C566F">
      <w:pPr>
        <w:pStyle w:val="NoSpacing"/>
        <w:rPr>
          <w:rFonts w:ascii="Verdana" w:hAnsi="Verdana"/>
        </w:rPr>
      </w:pPr>
    </w:p>
    <w:p w:rsidR="000C566F" w:rsidRPr="000C566F" w:rsidRDefault="000C566F" w:rsidP="000C566F">
      <w:pPr>
        <w:pStyle w:val="NoSpacing"/>
        <w:rPr>
          <w:rFonts w:ascii="Verdana" w:hAnsi="Verdana"/>
          <w:i/>
          <w:iCs/>
        </w:rPr>
      </w:pPr>
      <w:r w:rsidRPr="000C566F">
        <w:rPr>
          <w:rFonts w:ascii="Verdana" w:hAnsi="Verdana"/>
          <w:i/>
          <w:iCs/>
        </w:rPr>
        <w:t>No quotation marks</w:t>
      </w:r>
    </w:p>
    <w:p w:rsidR="000C566F" w:rsidRPr="005B00BB" w:rsidRDefault="000C566F" w:rsidP="000C566F">
      <w:pPr>
        <w:pStyle w:val="NoSpacing"/>
        <w:rPr>
          <w:rFonts w:asciiTheme="majorBidi" w:hAnsiTheme="majorBidi" w:cstheme="majorBidi"/>
          <w:sz w:val="28"/>
          <w:szCs w:val="28"/>
        </w:rPr>
      </w:pPr>
      <w:r w:rsidRPr="005B00BB">
        <w:rPr>
          <w:rFonts w:asciiTheme="majorBidi" w:hAnsiTheme="majorBidi" w:cstheme="majorBidi"/>
          <w:sz w:val="28"/>
          <w:szCs w:val="28"/>
        </w:rPr>
        <w:t xml:space="preserve">Due to </w:t>
      </w:r>
      <w:r>
        <w:rPr>
          <w:rFonts w:asciiTheme="majorBidi" w:hAnsiTheme="majorBidi" w:cstheme="majorBidi"/>
          <w:sz w:val="28"/>
          <w:szCs w:val="28"/>
        </w:rPr>
        <w:t xml:space="preserve">the </w:t>
      </w:r>
      <w:r w:rsidRPr="005B00BB">
        <w:rPr>
          <w:rFonts w:asciiTheme="majorBidi" w:hAnsiTheme="majorBidi" w:cstheme="majorBidi"/>
          <w:sz w:val="28"/>
          <w:szCs w:val="28"/>
        </w:rPr>
        <w:t>heavy-handed administration of justice, the burden of taxation, and the occasional indiscretions by governors or their soldiers, many Jews rejected the legitimacy</w:t>
      </w:r>
      <w:r>
        <w:rPr>
          <w:rFonts w:asciiTheme="majorBidi" w:hAnsiTheme="majorBidi" w:cstheme="majorBidi"/>
          <w:sz w:val="28"/>
          <w:szCs w:val="28"/>
        </w:rPr>
        <w:t xml:space="preserve"> of Roman rule.</w:t>
      </w:r>
      <w:r>
        <w:rPr>
          <w:rFonts w:asciiTheme="majorBidi" w:hAnsiTheme="majorBidi" w:cstheme="majorBidi"/>
          <w:sz w:val="28"/>
          <w:szCs w:val="28"/>
          <w:vertAlign w:val="superscript"/>
        </w:rPr>
        <w:t>2</w:t>
      </w:r>
      <w:r w:rsidRPr="005B00BB">
        <w:rPr>
          <w:rFonts w:asciiTheme="majorBidi" w:hAnsiTheme="majorBidi" w:cstheme="majorBidi"/>
          <w:sz w:val="28"/>
          <w:szCs w:val="28"/>
        </w:rPr>
        <w:t xml:space="preserve"> Instead, the people hoped for the true king of the Jews to arise from among their ranks.  </w:t>
      </w:r>
    </w:p>
    <w:p w:rsidR="000C566F" w:rsidRDefault="000C566F" w:rsidP="000C566F">
      <w:pPr>
        <w:pStyle w:val="NoSpacing"/>
      </w:pPr>
      <w:r>
        <w:t>____________</w:t>
      </w:r>
    </w:p>
    <w:p w:rsidR="000C566F" w:rsidRPr="005B00BB" w:rsidRDefault="000C566F" w:rsidP="000C566F">
      <w:pPr>
        <w:pStyle w:val="Header"/>
      </w:pPr>
      <w:r>
        <w:rPr>
          <w:vertAlign w:val="superscript"/>
        </w:rPr>
        <w:t xml:space="preserve">2 </w:t>
      </w:r>
      <w:r>
        <w:t xml:space="preserve">David A. </w:t>
      </w:r>
      <w:proofErr w:type="spellStart"/>
      <w:r>
        <w:t>DeSilva</w:t>
      </w:r>
      <w:proofErr w:type="spellEnd"/>
      <w:r>
        <w:t xml:space="preserve">, </w:t>
      </w:r>
      <w:r>
        <w:rPr>
          <w:i/>
          <w:iCs/>
        </w:rPr>
        <w:t>Introducing the Apocrypha: Message, Context, and Significance</w:t>
      </w:r>
      <w:r>
        <w:t xml:space="preserve"> (</w:t>
      </w:r>
      <w:smartTag w:uri="urn:schemas-microsoft-com:office:smarttags" w:element="City">
        <w:smartTag w:uri="urn:schemas-microsoft-com:office:smarttags" w:element="place">
          <w:r>
            <w:t>Grand Rapids</w:t>
          </w:r>
        </w:smartTag>
      </w:smartTag>
      <w:r>
        <w:t>: Baker Academic, 2002), 54-55.</w:t>
      </w:r>
    </w:p>
    <w:p w:rsidR="000C566F" w:rsidRDefault="000C566F" w:rsidP="000C566F">
      <w:pPr>
        <w:pStyle w:val="NoSpacing"/>
      </w:pPr>
    </w:p>
    <w:p w:rsidR="000C566F" w:rsidRPr="000C566F" w:rsidRDefault="000C566F" w:rsidP="000C566F">
      <w:pPr>
        <w:pStyle w:val="NoSpacing"/>
        <w:rPr>
          <w:rFonts w:ascii="Verdana" w:hAnsi="Verdana"/>
        </w:rPr>
      </w:pPr>
      <w:r w:rsidRPr="000C566F">
        <w:rPr>
          <w:rFonts w:ascii="Verdana" w:hAnsi="Verdana"/>
        </w:rPr>
        <w:t xml:space="preserve">The lack of quotation marks leaves the reader wondering how much of the writing should be credited to </w:t>
      </w:r>
      <w:proofErr w:type="spellStart"/>
      <w:r w:rsidRPr="000C566F">
        <w:rPr>
          <w:rFonts w:ascii="Verdana" w:hAnsi="Verdana"/>
        </w:rPr>
        <w:t>DeSilva</w:t>
      </w:r>
      <w:proofErr w:type="spellEnd"/>
      <w:r w:rsidRPr="000C566F">
        <w:rPr>
          <w:rFonts w:ascii="Verdana" w:hAnsi="Verdana"/>
        </w:rPr>
        <w:t xml:space="preserve"> or whether this is a paraphrase.</w:t>
      </w:r>
    </w:p>
    <w:p w:rsidR="000C566F" w:rsidRPr="000C566F" w:rsidRDefault="000C566F" w:rsidP="000C566F">
      <w:pPr>
        <w:pStyle w:val="NoSpacing"/>
        <w:rPr>
          <w:rFonts w:ascii="Verdana" w:hAnsi="Verdana"/>
        </w:rPr>
      </w:pPr>
    </w:p>
    <w:p w:rsidR="000C566F" w:rsidRPr="000C566F" w:rsidRDefault="000C566F" w:rsidP="000C566F">
      <w:pPr>
        <w:pStyle w:val="NoSpacing"/>
        <w:rPr>
          <w:rFonts w:ascii="Verdana" w:hAnsi="Verdana"/>
          <w:i/>
          <w:iCs/>
        </w:rPr>
      </w:pPr>
      <w:r w:rsidRPr="000C566F">
        <w:rPr>
          <w:rFonts w:ascii="Verdana" w:hAnsi="Verdana"/>
          <w:i/>
          <w:iCs/>
        </w:rPr>
        <w:t>Inadequate paraphrase</w:t>
      </w:r>
    </w:p>
    <w:p w:rsidR="000C566F" w:rsidRPr="005B00BB" w:rsidRDefault="000C566F" w:rsidP="000C566F">
      <w:pPr>
        <w:pStyle w:val="NoSpacing"/>
        <w:rPr>
          <w:rFonts w:asciiTheme="majorBidi" w:hAnsiTheme="majorBidi" w:cstheme="majorBidi"/>
          <w:sz w:val="28"/>
          <w:szCs w:val="28"/>
        </w:rPr>
      </w:pPr>
      <w:r>
        <w:rPr>
          <w:rFonts w:asciiTheme="majorBidi" w:hAnsiTheme="majorBidi" w:cstheme="majorBidi"/>
          <w:sz w:val="28"/>
          <w:szCs w:val="28"/>
        </w:rPr>
        <w:t xml:space="preserve">Because the Romans were </w:t>
      </w:r>
      <w:r w:rsidRPr="005B00BB">
        <w:rPr>
          <w:rFonts w:asciiTheme="majorBidi" w:hAnsiTheme="majorBidi" w:cstheme="majorBidi"/>
          <w:sz w:val="28"/>
          <w:szCs w:val="28"/>
        </w:rPr>
        <w:t xml:space="preserve">heavy-handed </w:t>
      </w:r>
      <w:r>
        <w:rPr>
          <w:rFonts w:asciiTheme="majorBidi" w:hAnsiTheme="majorBidi" w:cstheme="majorBidi"/>
          <w:sz w:val="28"/>
          <w:szCs w:val="28"/>
        </w:rPr>
        <w:t xml:space="preserve">in their </w:t>
      </w:r>
      <w:r w:rsidRPr="005B00BB">
        <w:rPr>
          <w:rFonts w:asciiTheme="majorBidi" w:hAnsiTheme="majorBidi" w:cstheme="majorBidi"/>
          <w:sz w:val="28"/>
          <w:szCs w:val="28"/>
        </w:rPr>
        <w:t xml:space="preserve">administration of justice, </w:t>
      </w:r>
      <w:r>
        <w:rPr>
          <w:rFonts w:asciiTheme="majorBidi" w:hAnsiTheme="majorBidi" w:cstheme="majorBidi"/>
          <w:sz w:val="28"/>
          <w:szCs w:val="28"/>
        </w:rPr>
        <w:t xml:space="preserve">and due to </w:t>
      </w:r>
      <w:r w:rsidRPr="005B00BB">
        <w:rPr>
          <w:rFonts w:asciiTheme="majorBidi" w:hAnsiTheme="majorBidi" w:cstheme="majorBidi"/>
          <w:sz w:val="28"/>
          <w:szCs w:val="28"/>
        </w:rPr>
        <w:t>the burden of taxation, and the occasional indiscretions by governors or their soldiers, many Jews rejected the legitimacy</w:t>
      </w:r>
      <w:r>
        <w:rPr>
          <w:rFonts w:asciiTheme="majorBidi" w:hAnsiTheme="majorBidi" w:cstheme="majorBidi"/>
          <w:sz w:val="28"/>
          <w:szCs w:val="28"/>
        </w:rPr>
        <w:t xml:space="preserve"> of Roman rule.</w:t>
      </w:r>
      <w:r w:rsidRPr="005B00BB">
        <w:rPr>
          <w:rFonts w:asciiTheme="majorBidi" w:hAnsiTheme="majorBidi" w:cstheme="majorBidi"/>
          <w:sz w:val="28"/>
          <w:szCs w:val="28"/>
        </w:rPr>
        <w:t xml:space="preserve"> Instead, the people hoped for the true king of the Jews to arise from among their ranks</w:t>
      </w:r>
      <w:r>
        <w:rPr>
          <w:rFonts w:asciiTheme="majorBidi" w:hAnsiTheme="majorBidi" w:cstheme="majorBidi"/>
          <w:sz w:val="28"/>
          <w:szCs w:val="28"/>
        </w:rPr>
        <w:t>.</w:t>
      </w:r>
      <w:r>
        <w:rPr>
          <w:rFonts w:asciiTheme="majorBidi" w:hAnsiTheme="majorBidi" w:cstheme="majorBidi"/>
          <w:sz w:val="28"/>
          <w:szCs w:val="28"/>
          <w:vertAlign w:val="superscript"/>
        </w:rPr>
        <w:t>3</w:t>
      </w:r>
      <w:r w:rsidRPr="005B00BB">
        <w:rPr>
          <w:rFonts w:asciiTheme="majorBidi" w:hAnsiTheme="majorBidi" w:cstheme="majorBidi"/>
          <w:sz w:val="28"/>
          <w:szCs w:val="28"/>
        </w:rPr>
        <w:t xml:space="preserve">  </w:t>
      </w:r>
    </w:p>
    <w:p w:rsidR="000C566F" w:rsidRDefault="000C566F" w:rsidP="000C566F">
      <w:pPr>
        <w:pStyle w:val="NoSpacing"/>
      </w:pPr>
      <w:r>
        <w:t>____________</w:t>
      </w:r>
    </w:p>
    <w:p w:rsidR="000C566F" w:rsidRPr="005B00BB" w:rsidRDefault="000C566F" w:rsidP="000C566F">
      <w:pPr>
        <w:pStyle w:val="Header"/>
      </w:pPr>
      <w:r>
        <w:rPr>
          <w:vertAlign w:val="superscript"/>
        </w:rPr>
        <w:t xml:space="preserve">3 </w:t>
      </w:r>
      <w:r>
        <w:t xml:space="preserve">David A. </w:t>
      </w:r>
      <w:proofErr w:type="spellStart"/>
      <w:r>
        <w:t>DeSilva</w:t>
      </w:r>
      <w:proofErr w:type="spellEnd"/>
      <w:r>
        <w:t xml:space="preserve">, </w:t>
      </w:r>
      <w:r>
        <w:rPr>
          <w:i/>
          <w:iCs/>
        </w:rPr>
        <w:t>Introducing the Apocrypha: Message, Context, and Significance</w:t>
      </w:r>
      <w:r>
        <w:t xml:space="preserve"> (</w:t>
      </w:r>
      <w:smartTag w:uri="urn:schemas-microsoft-com:office:smarttags" w:element="City">
        <w:smartTag w:uri="urn:schemas-microsoft-com:office:smarttags" w:element="place">
          <w:r>
            <w:t>Grand Rapids</w:t>
          </w:r>
        </w:smartTag>
      </w:smartTag>
      <w:r>
        <w:t>: Baker Academic, 2002), 54-55.</w:t>
      </w:r>
    </w:p>
    <w:p w:rsidR="000C566F" w:rsidRDefault="000C566F" w:rsidP="000C566F">
      <w:pPr>
        <w:pStyle w:val="NoSpacing"/>
      </w:pPr>
    </w:p>
    <w:p w:rsidR="000C566F" w:rsidRPr="000C566F" w:rsidRDefault="000C566F" w:rsidP="000C566F">
      <w:pPr>
        <w:pStyle w:val="NoSpacing"/>
        <w:rPr>
          <w:rFonts w:ascii="Verdana" w:hAnsi="Verdana"/>
        </w:rPr>
      </w:pPr>
      <w:r w:rsidRPr="000C566F">
        <w:rPr>
          <w:rFonts w:ascii="Verdana" w:hAnsi="Verdana"/>
        </w:rPr>
        <w:t>Even though the student cited the resource, this attempt at paraphrase is still primarily direct quote and would be considered plagiarism. It is misleading to place the footnote number after the student’s sentence.</w:t>
      </w:r>
    </w:p>
    <w:p w:rsidR="000C566F" w:rsidRPr="000C566F" w:rsidRDefault="000C566F" w:rsidP="000C566F">
      <w:pPr>
        <w:pStyle w:val="NoSpacing"/>
        <w:rPr>
          <w:rFonts w:ascii="Verdana" w:hAnsi="Verdana"/>
        </w:rPr>
      </w:pPr>
    </w:p>
    <w:p w:rsidR="000C566F" w:rsidRPr="000C566F" w:rsidRDefault="000C566F" w:rsidP="000C566F">
      <w:pPr>
        <w:pStyle w:val="NoSpacing"/>
        <w:rPr>
          <w:rFonts w:ascii="Verdana" w:hAnsi="Verdana"/>
          <w:i/>
          <w:iCs/>
        </w:rPr>
      </w:pPr>
      <w:r w:rsidRPr="000C566F">
        <w:rPr>
          <w:rFonts w:ascii="Verdana" w:hAnsi="Verdana"/>
          <w:i/>
          <w:iCs/>
        </w:rPr>
        <w:t>Direct quote with no citation</w:t>
      </w:r>
    </w:p>
    <w:p w:rsidR="000C566F" w:rsidRDefault="000C566F" w:rsidP="000C566F">
      <w:pPr>
        <w:pStyle w:val="NoSpacing"/>
        <w:rPr>
          <w:rFonts w:asciiTheme="majorBidi" w:hAnsiTheme="majorBidi" w:cstheme="majorBidi"/>
          <w:sz w:val="28"/>
          <w:szCs w:val="28"/>
        </w:rPr>
      </w:pPr>
      <w:r w:rsidRPr="005B00BB">
        <w:rPr>
          <w:rFonts w:asciiTheme="majorBidi" w:hAnsiTheme="majorBidi" w:cstheme="majorBidi"/>
          <w:sz w:val="28"/>
          <w:szCs w:val="28"/>
        </w:rPr>
        <w:t xml:space="preserve">Due to </w:t>
      </w:r>
      <w:r>
        <w:rPr>
          <w:rFonts w:asciiTheme="majorBidi" w:hAnsiTheme="majorBidi" w:cstheme="majorBidi"/>
          <w:sz w:val="28"/>
          <w:szCs w:val="28"/>
        </w:rPr>
        <w:t xml:space="preserve">the </w:t>
      </w:r>
      <w:r w:rsidRPr="005B00BB">
        <w:rPr>
          <w:rFonts w:asciiTheme="majorBidi" w:hAnsiTheme="majorBidi" w:cstheme="majorBidi"/>
          <w:sz w:val="28"/>
          <w:szCs w:val="28"/>
        </w:rPr>
        <w:t>heavy-handed administration of justice, the burden of taxation, and the occasional indiscretions by governors or their soldiers, many Jews rejected the legitimacy</w:t>
      </w:r>
      <w:r>
        <w:rPr>
          <w:rFonts w:asciiTheme="majorBidi" w:hAnsiTheme="majorBidi" w:cstheme="majorBidi"/>
          <w:sz w:val="28"/>
          <w:szCs w:val="28"/>
        </w:rPr>
        <w:t xml:space="preserve"> of Roman rule.</w:t>
      </w:r>
      <w:r w:rsidRPr="005B00BB">
        <w:rPr>
          <w:rFonts w:asciiTheme="majorBidi" w:hAnsiTheme="majorBidi" w:cstheme="majorBidi"/>
          <w:sz w:val="28"/>
          <w:szCs w:val="28"/>
        </w:rPr>
        <w:t xml:space="preserve"> Instead, the people hoped for the true king of the Jews to arise from among their ranks. </w:t>
      </w:r>
    </w:p>
    <w:p w:rsidR="000C566F" w:rsidRPr="005B00BB" w:rsidRDefault="000C566F" w:rsidP="000C566F">
      <w:pPr>
        <w:pStyle w:val="NoSpacing"/>
        <w:rPr>
          <w:rFonts w:asciiTheme="majorBidi" w:hAnsiTheme="majorBidi" w:cstheme="majorBidi"/>
          <w:sz w:val="28"/>
          <w:szCs w:val="28"/>
        </w:rPr>
      </w:pPr>
      <w:r w:rsidRPr="005B00BB">
        <w:rPr>
          <w:rFonts w:asciiTheme="majorBidi" w:hAnsiTheme="majorBidi" w:cstheme="majorBidi"/>
          <w:sz w:val="28"/>
          <w:szCs w:val="28"/>
        </w:rPr>
        <w:t xml:space="preserve"> </w:t>
      </w:r>
    </w:p>
    <w:p w:rsidR="000C566F" w:rsidRDefault="000C566F" w:rsidP="000C566F">
      <w:pPr>
        <w:pStyle w:val="NoSpacing"/>
        <w:rPr>
          <w:rFonts w:ascii="Verdana" w:hAnsi="Verdana"/>
        </w:rPr>
      </w:pPr>
      <w:r w:rsidRPr="000C566F">
        <w:rPr>
          <w:rFonts w:ascii="Verdana" w:hAnsi="Verdana"/>
        </w:rPr>
        <w:t>This is blatant theft. The student did not even acknowledge that the information came from a source, much less that the phrasing is not the student’s own words.</w:t>
      </w:r>
    </w:p>
    <w:p w:rsidR="00E7750E" w:rsidRDefault="00E7750E" w:rsidP="000C566F">
      <w:pPr>
        <w:pStyle w:val="NoSpacing"/>
        <w:rPr>
          <w:rFonts w:ascii="Verdana" w:hAnsi="Verdana"/>
        </w:rPr>
      </w:pPr>
    </w:p>
    <w:p w:rsidR="00E7750E" w:rsidRPr="00E7750E" w:rsidRDefault="00E7750E" w:rsidP="000C566F">
      <w:pPr>
        <w:pStyle w:val="NoSpacing"/>
        <w:rPr>
          <w:rFonts w:ascii="Verdana" w:hAnsi="Verdana"/>
          <w:i/>
          <w:iCs/>
        </w:rPr>
      </w:pPr>
      <w:r w:rsidRPr="00E7750E">
        <w:rPr>
          <w:rFonts w:ascii="Verdana" w:hAnsi="Verdana"/>
          <w:i/>
          <w:iCs/>
        </w:rPr>
        <w:t>Expectations for this course</w:t>
      </w:r>
    </w:p>
    <w:p w:rsidR="00E7750E" w:rsidRDefault="00E7750E" w:rsidP="000C566F">
      <w:pPr>
        <w:pStyle w:val="NoSpacing"/>
        <w:rPr>
          <w:rFonts w:ascii="Verdana" w:hAnsi="Verdana"/>
        </w:rPr>
      </w:pPr>
    </w:p>
    <w:p w:rsidR="00E7750E" w:rsidRPr="000C566F" w:rsidRDefault="00E7750E" w:rsidP="000C566F">
      <w:pPr>
        <w:pStyle w:val="NoSpacing"/>
        <w:rPr>
          <w:rFonts w:ascii="Verdana" w:hAnsi="Verdana"/>
        </w:rPr>
      </w:pPr>
      <w:r>
        <w:rPr>
          <w:rFonts w:ascii="Verdana" w:hAnsi="Verdana"/>
        </w:rPr>
        <w:t xml:space="preserve">You are not required to write a research paper for this course. However, you will need to post comments in the discussion board as well as write a summary of what you learned at the end of the semester. Avoid plagiarism in both instances. It is perfectly admissible to submit a quote in the discussion board, but you must cite </w:t>
      </w:r>
      <w:r>
        <w:rPr>
          <w:rFonts w:ascii="Verdana" w:hAnsi="Verdana"/>
        </w:rPr>
        <w:lastRenderedPageBreak/>
        <w:t xml:space="preserve">the source as illustrated above. For the summary, because it should consist of what </w:t>
      </w:r>
      <w:r w:rsidRPr="00E7750E">
        <w:rPr>
          <w:rFonts w:ascii="Verdana" w:hAnsi="Verdana"/>
          <w:b/>
          <w:bCs/>
        </w:rPr>
        <w:t>you</w:t>
      </w:r>
      <w:r>
        <w:rPr>
          <w:rFonts w:ascii="Verdana" w:hAnsi="Verdana"/>
        </w:rPr>
        <w:t xml:space="preserve"> learned (not simply a digest of the content of the class), reference to sources should be limited, if used at all.</w:t>
      </w:r>
    </w:p>
    <w:p w:rsidR="000C566F" w:rsidRDefault="000C566F" w:rsidP="005203FB">
      <w:pPr>
        <w:pStyle w:val="NoSpacing"/>
        <w:rPr>
          <w:rFonts w:ascii="Verdana" w:hAnsi="Verdana"/>
        </w:rPr>
      </w:pPr>
    </w:p>
    <w:p w:rsidR="00A4218C" w:rsidRDefault="00A4218C" w:rsidP="005203FB">
      <w:pPr>
        <w:pStyle w:val="NoSpacing"/>
        <w:rPr>
          <w:rFonts w:ascii="Verdana" w:hAnsi="Verdana"/>
        </w:rPr>
      </w:pPr>
    </w:p>
    <w:p w:rsidR="00A4218C" w:rsidRDefault="00A4218C" w:rsidP="005203FB">
      <w:pPr>
        <w:pStyle w:val="NoSpacing"/>
        <w:rPr>
          <w:rFonts w:ascii="Verdana" w:hAnsi="Verdana"/>
        </w:rPr>
      </w:pPr>
    </w:p>
    <w:p w:rsidR="00A4218C" w:rsidRDefault="00A4218C" w:rsidP="005203FB">
      <w:pPr>
        <w:pStyle w:val="NoSpacing"/>
        <w:rPr>
          <w:rFonts w:ascii="Verdana" w:hAnsi="Verdana"/>
        </w:rPr>
      </w:pPr>
    </w:p>
    <w:p w:rsidR="00A4218C" w:rsidRPr="000C566F" w:rsidRDefault="00A4218C" w:rsidP="005203FB">
      <w:pPr>
        <w:pStyle w:val="NoSpacing"/>
        <w:rPr>
          <w:rFonts w:ascii="Verdana" w:hAnsi="Verdana"/>
        </w:rPr>
      </w:pPr>
      <w:r>
        <w:rPr>
          <w:rFonts w:ascii="Verdana" w:hAnsi="Verdana"/>
        </w:rPr>
        <w:t>If you have read this syllabus thoroughly, send me an email with the last word in the paragraph on student rights as the subject line and I will give you bonus points equivalent to full credit for a reading quiz.</w:t>
      </w:r>
      <w:bookmarkStart w:id="0" w:name="_GoBack"/>
      <w:bookmarkEnd w:id="0"/>
    </w:p>
    <w:sectPr w:rsidR="00A4218C" w:rsidRPr="000C5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04883"/>
    <w:multiLevelType w:val="hybridMultilevel"/>
    <w:tmpl w:val="2A08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4AA"/>
    <w:rsid w:val="00047AA2"/>
    <w:rsid w:val="00096003"/>
    <w:rsid w:val="000C4BFC"/>
    <w:rsid w:val="000C566F"/>
    <w:rsid w:val="000C7688"/>
    <w:rsid w:val="001B0AC6"/>
    <w:rsid w:val="00281B7E"/>
    <w:rsid w:val="005203FB"/>
    <w:rsid w:val="0058418B"/>
    <w:rsid w:val="00613215"/>
    <w:rsid w:val="006C09B0"/>
    <w:rsid w:val="0077058A"/>
    <w:rsid w:val="007F7C24"/>
    <w:rsid w:val="00832E4D"/>
    <w:rsid w:val="009A500B"/>
    <w:rsid w:val="009B6FB2"/>
    <w:rsid w:val="00A4218C"/>
    <w:rsid w:val="00A535FB"/>
    <w:rsid w:val="00AA38E9"/>
    <w:rsid w:val="00AC092A"/>
    <w:rsid w:val="00AC4586"/>
    <w:rsid w:val="00AD6A74"/>
    <w:rsid w:val="00B76A9E"/>
    <w:rsid w:val="00BD24AA"/>
    <w:rsid w:val="00CC788E"/>
    <w:rsid w:val="00D10F75"/>
    <w:rsid w:val="00D673EF"/>
    <w:rsid w:val="00E7750E"/>
    <w:rsid w:val="00F2047B"/>
    <w:rsid w:val="00F52BDB"/>
    <w:rsid w:val="00F72FC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9510EB0"/>
  <w15:chartTrackingRefBased/>
  <w15:docId w15:val="{E2A1C7F3-6791-4935-9A7A-3BF9FC6F6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24AA"/>
    <w:pPr>
      <w:spacing w:after="0" w:line="240" w:lineRule="auto"/>
    </w:pPr>
  </w:style>
  <w:style w:type="table" w:styleId="TableGrid">
    <w:name w:val="Table Grid"/>
    <w:basedOn w:val="TableNormal"/>
    <w:uiPriority w:val="39"/>
    <w:rsid w:val="00F7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C566F"/>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rsid w:val="000C566F"/>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7</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Howle</dc:creator>
  <cp:keywords/>
  <dc:description/>
  <cp:lastModifiedBy>David Howle</cp:lastModifiedBy>
  <cp:revision>5</cp:revision>
  <dcterms:created xsi:type="dcterms:W3CDTF">2017-06-17T10:57:00Z</dcterms:created>
  <dcterms:modified xsi:type="dcterms:W3CDTF">2017-06-17T11:56:00Z</dcterms:modified>
</cp:coreProperties>
</file>