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77777777" w:rsidR="00EF00B3" w:rsidRPr="00EF00B3" w:rsidRDefault="00F95A3D"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EDUC</w:t>
      </w:r>
      <w:proofErr w:type="gramStart"/>
      <w:r w:rsidR="00D92EC5" w:rsidRPr="00EF00B3">
        <w:rPr>
          <w:rFonts w:ascii="Verdana" w:eastAsia="Times New Roman" w:hAnsi="Verdana" w:cs="Arial"/>
          <w:b/>
          <w:bCs/>
          <w:kern w:val="36"/>
          <w:sz w:val="24"/>
          <w:szCs w:val="24"/>
          <w:highlight w:val="yellow"/>
        </w:rPr>
        <w:t>53</w:t>
      </w:r>
      <w:r w:rsidR="00C46398" w:rsidRPr="00EF00B3">
        <w:rPr>
          <w:rFonts w:ascii="Verdana" w:eastAsia="Times New Roman" w:hAnsi="Verdana" w:cs="Arial"/>
          <w:b/>
          <w:bCs/>
          <w:kern w:val="36"/>
          <w:sz w:val="24"/>
          <w:szCs w:val="24"/>
          <w:highlight w:val="yellow"/>
        </w:rPr>
        <w:t>8</w:t>
      </w:r>
      <w:r w:rsidR="009C43A1" w:rsidRPr="00EF00B3">
        <w:rPr>
          <w:rFonts w:ascii="Verdana" w:eastAsia="Times New Roman" w:hAnsi="Verdana" w:cs="Arial"/>
          <w:b/>
          <w:bCs/>
          <w:kern w:val="36"/>
          <w:sz w:val="24"/>
          <w:szCs w:val="24"/>
          <w:highlight w:val="yellow"/>
        </w:rPr>
        <w:t>4</w:t>
      </w:r>
      <w:r w:rsidRPr="00EF00B3">
        <w:rPr>
          <w:rFonts w:ascii="Verdana" w:eastAsia="Times New Roman" w:hAnsi="Verdana" w:cs="Arial"/>
          <w:b/>
          <w:bCs/>
          <w:kern w:val="36"/>
          <w:sz w:val="24"/>
          <w:szCs w:val="24"/>
          <w:highlight w:val="yellow"/>
        </w:rPr>
        <w:t xml:space="preserve"> </w:t>
      </w:r>
      <w:r w:rsidR="00054F7F" w:rsidRPr="00EF00B3">
        <w:rPr>
          <w:rFonts w:ascii="Verdana" w:eastAsia="Times New Roman" w:hAnsi="Verdana" w:cs="Arial"/>
          <w:b/>
          <w:bCs/>
          <w:kern w:val="36"/>
          <w:sz w:val="24"/>
          <w:szCs w:val="24"/>
          <w:highlight w:val="yellow"/>
        </w:rPr>
        <w:t xml:space="preserve"> </w:t>
      </w:r>
      <w:r w:rsidR="009C43A1" w:rsidRPr="00EF00B3">
        <w:rPr>
          <w:rFonts w:ascii="Verdana" w:eastAsia="Times New Roman" w:hAnsi="Verdana" w:cs="Arial"/>
          <w:b/>
          <w:bCs/>
          <w:kern w:val="36"/>
          <w:sz w:val="24"/>
          <w:szCs w:val="24"/>
          <w:highlight w:val="yellow"/>
        </w:rPr>
        <w:t>Conflict</w:t>
      </w:r>
      <w:proofErr w:type="gramEnd"/>
      <w:r w:rsidR="009C43A1" w:rsidRPr="00EF00B3">
        <w:rPr>
          <w:rFonts w:ascii="Verdana" w:eastAsia="Times New Roman" w:hAnsi="Verdana" w:cs="Arial"/>
          <w:b/>
          <w:bCs/>
          <w:kern w:val="36"/>
          <w:sz w:val="24"/>
          <w:szCs w:val="24"/>
          <w:highlight w:val="yellow"/>
        </w:rPr>
        <w:t xml:space="preserve"> Resolution</w:t>
      </w:r>
      <w:r w:rsidR="000E6B82" w:rsidRPr="00EF00B3">
        <w:rPr>
          <w:rFonts w:ascii="Verdana" w:eastAsia="Times New Roman" w:hAnsi="Verdana" w:cs="Arial"/>
          <w:b/>
          <w:bCs/>
          <w:kern w:val="36"/>
          <w:sz w:val="24"/>
          <w:szCs w:val="24"/>
        </w:rPr>
        <w:t xml:space="preserve"> </w:t>
      </w:r>
    </w:p>
    <w:p w14:paraId="4427BD2D" w14:textId="71E82834" w:rsidR="00F95A3D" w:rsidRPr="00EF00B3" w:rsidRDefault="004B0BD6"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Fall</w:t>
      </w:r>
      <w:r w:rsidR="007649BC">
        <w:rPr>
          <w:rFonts w:ascii="Verdana" w:eastAsia="Times New Roman" w:hAnsi="Verdana" w:cs="Arial"/>
          <w:b/>
          <w:bCs/>
          <w:kern w:val="36"/>
          <w:sz w:val="24"/>
          <w:szCs w:val="24"/>
        </w:rPr>
        <w:t xml:space="preserve"> 1 2021</w:t>
      </w:r>
      <w:r w:rsidR="000E6B82" w:rsidRPr="00EF00B3">
        <w:rPr>
          <w:rFonts w:ascii="Verdana" w:eastAsia="Times New Roman" w:hAnsi="Verdana" w:cs="Arial"/>
          <w:b/>
          <w:bCs/>
          <w:kern w:val="36"/>
          <w:sz w:val="24"/>
          <w:szCs w:val="24"/>
        </w:rPr>
        <w:t xml:space="preserve"> VC</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24D23F75"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w:t>
      </w:r>
      <w:proofErr w:type="gramStart"/>
      <w:r w:rsidRPr="00EF00B3">
        <w:rPr>
          <w:rFonts w:ascii="Verdana" w:eastAsia="Times New Roman" w:hAnsi="Verdana" w:cs="Times New Roman"/>
          <w:sz w:val="24"/>
          <w:szCs w:val="24"/>
        </w:rPr>
        <w:t>Sat  Location</w:t>
      </w:r>
      <w:proofErr w:type="gramEnd"/>
      <w:r w:rsidRPr="00EF00B3">
        <w:rPr>
          <w:rFonts w:ascii="Verdana" w:eastAsia="Times New Roman" w:hAnsi="Verdana" w:cs="Times New Roman"/>
          <w:sz w:val="24"/>
          <w:szCs w:val="24"/>
        </w:rPr>
        <w:t>: Home</w:t>
      </w:r>
    </w:p>
    <w:p w14:paraId="7643BD1C" w14:textId="700C37C5" w:rsidR="000E6B82" w:rsidRPr="008A0B91"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 xml:space="preserve">EDUC 5384. Conflict Resolution </w:t>
      </w:r>
      <w:r w:rsidR="009C43A1" w:rsidRPr="008A0B91">
        <w:rPr>
          <w:rFonts w:ascii="Verdana" w:eastAsia="Times New Roman" w:hAnsi="Verdana" w:cs="Times New Roman"/>
          <w:bCs/>
          <w:sz w:val="24"/>
          <w:szCs w:val="20"/>
        </w:rPr>
        <w:t xml:space="preserve">- analysis of the nature of conflict; methods to resolve </w:t>
      </w:r>
      <w:r w:rsidR="009E081F" w:rsidRPr="008A0B91">
        <w:rPr>
          <w:rFonts w:ascii="Verdana" w:eastAsia="Times New Roman" w:hAnsi="Verdana" w:cs="Times New Roman"/>
          <w:bCs/>
          <w:sz w:val="24"/>
          <w:szCs w:val="20"/>
        </w:rPr>
        <w:t>conflict; emphasis</w:t>
      </w:r>
      <w:r w:rsidR="008A0B91">
        <w:rPr>
          <w:rFonts w:ascii="Verdana" w:eastAsia="Times New Roman" w:hAnsi="Verdana" w:cs="Times New Roman"/>
          <w:bCs/>
          <w:sz w:val="24"/>
          <w:szCs w:val="20"/>
        </w:rPr>
        <w:t xml:space="preserve"> on collaborative</w:t>
      </w:r>
      <w:r w:rsidR="00664387" w:rsidRPr="008A0B91">
        <w:rPr>
          <w:rFonts w:ascii="Verdana" w:eastAsia="Times New Roman" w:hAnsi="Verdana" w:cs="Times New Roman"/>
          <w:bCs/>
          <w:sz w:val="24"/>
          <w:szCs w:val="20"/>
        </w:rPr>
        <w:t xml:space="preserve"> </w:t>
      </w:r>
      <w:r w:rsidR="009C43A1" w:rsidRPr="008A0B91">
        <w:rPr>
          <w:rFonts w:ascii="Verdana" w:eastAsia="Times New Roman" w:hAnsi="Verdana" w:cs="Times New Roman"/>
          <w:bCs/>
          <w:sz w:val="24"/>
          <w:szCs w:val="20"/>
        </w:rPr>
        <w:t xml:space="preserve">problem solving and mediation. </w:t>
      </w:r>
    </w:p>
    <w:p w14:paraId="572D4414" w14:textId="77777777" w:rsidR="00DA152B" w:rsidRPr="00DA152B" w:rsidRDefault="00DA152B"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Pr>
          <w:noProof/>
        </w:rPr>
        <w:drawing>
          <wp:anchor distT="0" distB="0" distL="114300" distR="114300" simplePos="0" relativeHeight="251658240" behindDoc="0" locked="0" layoutInCell="1" allowOverlap="1" wp14:anchorId="131729A6" wp14:editId="4E10C6D4">
            <wp:simplePos x="0" y="0"/>
            <wp:positionH relativeFrom="margin">
              <wp:align>left</wp:align>
            </wp:positionH>
            <wp:positionV relativeFrom="paragraph">
              <wp:posOffset>46355</wp:posOffset>
            </wp:positionV>
            <wp:extent cx="991870" cy="1247775"/>
            <wp:effectExtent l="0" t="0" r="0" b="9525"/>
            <wp:wrapSquare wrapText="bothSides"/>
            <wp:docPr id="2" name="Picture 2" descr="Working Through Conflict: Strategies for Relationships, Groups, and Organizations, 8th Edition (Paperback) book cover"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Through Conflict: Strategies for Relationships, Groups, and Organizations, 8th Edition (Paperback) book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0B3" w:rsidRPr="00DA152B">
        <w:rPr>
          <w:rFonts w:ascii="Verdana" w:eastAsia="Times New Roman" w:hAnsi="Verdana" w:cs="Times New Roman"/>
          <w:b/>
          <w:bCs/>
          <w:sz w:val="24"/>
          <w:szCs w:val="20"/>
        </w:rPr>
        <w:t>Prerequisite:</w:t>
      </w:r>
      <w:r w:rsidR="00EF00B3" w:rsidRPr="00DA152B">
        <w:rPr>
          <w:rFonts w:ascii="Verdana" w:eastAsia="Times New Roman" w:hAnsi="Verdana" w:cs="Times New Roman"/>
          <w:bCs/>
          <w:sz w:val="24"/>
          <w:szCs w:val="20"/>
        </w:rPr>
        <w:t xml:space="preserve"> Graduate Admission</w:t>
      </w:r>
    </w:p>
    <w:p w14:paraId="4427BD38" w14:textId="43DB8294" w:rsidR="00592DE8" w:rsidRPr="00DA152B" w:rsidRDefault="00F95A3D"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Verdana" w:eastAsia="Times New Roman" w:hAnsi="Verdana" w:cs="Arial"/>
          <w:b/>
          <w:bCs/>
        </w:rPr>
        <w:t>Textbook:</w:t>
      </w:r>
      <w:r w:rsidRPr="00DA152B">
        <w:rPr>
          <w:rFonts w:ascii="Arial" w:eastAsia="Times New Roman" w:hAnsi="Arial" w:cs="Arial"/>
        </w:rPr>
        <w:t xml:space="preserve"> </w:t>
      </w:r>
      <w:r w:rsidR="008A0B91" w:rsidRPr="00DA152B">
        <w:rPr>
          <w:rFonts w:eastAsia="Times New Roman"/>
          <w:sz w:val="32"/>
        </w:rPr>
        <w:t xml:space="preserve">Working Through Conflict </w:t>
      </w:r>
      <w:r w:rsidR="008A0B91" w:rsidRPr="00DA152B">
        <w:rPr>
          <w:rFonts w:ascii="Times New Roman" w:eastAsia="Times New Roman" w:hAnsi="Times New Roman" w:cs="Times New Roman"/>
          <w:sz w:val="32"/>
          <w:szCs w:val="24"/>
        </w:rPr>
        <w:t>IS</w:t>
      </w:r>
      <w:r w:rsidR="004952B4" w:rsidRPr="00DA152B">
        <w:rPr>
          <w:rFonts w:ascii="Times New Roman" w:eastAsia="Times New Roman" w:hAnsi="Times New Roman" w:cs="Times New Roman"/>
          <w:sz w:val="32"/>
          <w:szCs w:val="24"/>
        </w:rPr>
        <w:t>BN-13:  </w:t>
      </w:r>
      <w:r w:rsidR="000E6B82" w:rsidRPr="00DA152B">
        <w:rPr>
          <w:rFonts w:ascii="Consolas" w:hAnsi="Consolas" w:cs="Consolas"/>
          <w:color w:val="333333"/>
          <w:sz w:val="32"/>
          <w:szCs w:val="18"/>
          <w:u w:val="single"/>
          <w:shd w:val="clear" w:color="auto" w:fill="F3F3F3"/>
        </w:rPr>
        <w:t>9781138233928</w:t>
      </w:r>
      <w:r w:rsidR="008A0B91" w:rsidRPr="00DA152B">
        <w:rPr>
          <w:rFonts w:ascii="Consolas" w:hAnsi="Consolas" w:cs="Consolas"/>
          <w:color w:val="333333"/>
          <w:sz w:val="32"/>
          <w:szCs w:val="18"/>
          <w:u w:val="single"/>
          <w:shd w:val="clear" w:color="auto" w:fill="F3F3F3"/>
        </w:rPr>
        <w:t xml:space="preserve"> </w:t>
      </w:r>
      <w:r w:rsidR="004952B4" w:rsidRPr="00DA152B">
        <w:rPr>
          <w:rFonts w:ascii="Times New Roman" w:eastAsia="Times New Roman" w:hAnsi="Times New Roman" w:cs="Times New Roman"/>
          <w:sz w:val="32"/>
          <w:szCs w:val="24"/>
        </w:rPr>
        <w:t>Publisher:  </w:t>
      </w:r>
      <w:proofErr w:type="spellStart"/>
      <w:r w:rsidR="007037E8" w:rsidRPr="00DA152B">
        <w:rPr>
          <w:rFonts w:ascii="Times New Roman" w:eastAsia="Times New Roman" w:hAnsi="Times New Roman" w:cs="Times New Roman"/>
          <w:sz w:val="32"/>
          <w:szCs w:val="24"/>
        </w:rPr>
        <w:t>Routlege</w:t>
      </w:r>
      <w:proofErr w:type="spellEnd"/>
      <w:r w:rsidR="004952B4" w:rsidRPr="00DA152B">
        <w:rPr>
          <w:rFonts w:ascii="Times New Roman" w:eastAsia="Times New Roman" w:hAnsi="Times New Roman" w:cs="Times New Roman"/>
          <w:sz w:val="32"/>
          <w:szCs w:val="24"/>
        </w:rPr>
        <w:br/>
        <w:t>Copyright:  201</w:t>
      </w:r>
      <w:r w:rsidR="000E6B82" w:rsidRPr="00DA152B">
        <w:rPr>
          <w:rFonts w:ascii="Times New Roman" w:eastAsia="Times New Roman" w:hAnsi="Times New Roman" w:cs="Times New Roman"/>
          <w:sz w:val="32"/>
          <w:szCs w:val="24"/>
        </w:rPr>
        <w:t>7</w:t>
      </w:r>
      <w:r w:rsidR="009E081F" w:rsidRPr="00DA152B">
        <w:rPr>
          <w:rFonts w:ascii="Times New Roman" w:eastAsia="Times New Roman" w:hAnsi="Times New Roman" w:cs="Times New Roman"/>
          <w:sz w:val="32"/>
          <w:szCs w:val="24"/>
        </w:rPr>
        <w:t xml:space="preserve"> </w:t>
      </w:r>
      <w:r w:rsidR="007037E8" w:rsidRPr="00DA152B">
        <w:rPr>
          <w:rFonts w:ascii="Times New Roman" w:eastAsia="Times New Roman" w:hAnsi="Times New Roman" w:cs="Times New Roman"/>
          <w:sz w:val="32"/>
          <w:szCs w:val="24"/>
        </w:rPr>
        <w:t>8</w:t>
      </w:r>
      <w:r w:rsidR="009E081F" w:rsidRPr="00DA152B">
        <w:rPr>
          <w:rFonts w:ascii="Times New Roman" w:eastAsia="Times New Roman" w:hAnsi="Times New Roman" w:cs="Times New Roman"/>
          <w:sz w:val="32"/>
          <w:szCs w:val="24"/>
          <w:vertAlign w:val="superscript"/>
        </w:rPr>
        <w:t>th</w:t>
      </w:r>
      <w:r w:rsidR="009E081F" w:rsidRPr="00DA152B">
        <w:rPr>
          <w:rFonts w:ascii="Times New Roman" w:eastAsia="Times New Roman" w:hAnsi="Times New Roman" w:cs="Times New Roman"/>
          <w:sz w:val="32"/>
          <w:szCs w:val="24"/>
        </w:rPr>
        <w:t xml:space="preserve"> Edition</w:t>
      </w:r>
      <w:r w:rsidR="004952B4" w:rsidRPr="00DA152B">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4427BD3E" w14:textId="77777777" w:rsidR="00592DE8" w:rsidRPr="00664387" w:rsidRDefault="00BA30FA" w:rsidP="00664387">
      <w:pPr>
        <w:spacing w:before="100" w:beforeAutospacing="1" w:after="100" w:afterAutospacing="1" w:line="240" w:lineRule="auto"/>
        <w:ind w:left="720"/>
        <w:rPr>
          <w:rFonts w:ascii="Verdana" w:eastAsia="Times New Roman" w:hAnsi="Verdana" w:cs="Arial"/>
          <w:sz w:val="24"/>
          <w:szCs w:val="24"/>
        </w:rPr>
      </w:pPr>
      <w:r w:rsidRPr="00664387">
        <w:rPr>
          <w:rFonts w:ascii="Verdana" w:eastAsia="Times New Roman" w:hAnsi="Verdana" w:cs="Arial"/>
          <w:sz w:val="24"/>
          <w:szCs w:val="24"/>
        </w:rPr>
        <w:t xml:space="preserve">The </w:t>
      </w:r>
      <w:r w:rsidR="009E081F" w:rsidRPr="00664387">
        <w:rPr>
          <w:rFonts w:ascii="Verdana" w:eastAsia="Times New Roman" w:hAnsi="Verdana" w:cs="Arial"/>
          <w:sz w:val="24"/>
          <w:szCs w:val="24"/>
        </w:rPr>
        <w:t>course provides the student with:</w:t>
      </w:r>
      <w:r w:rsidRPr="00664387">
        <w:rPr>
          <w:rFonts w:ascii="Verdana" w:eastAsia="Times New Roman" w:hAnsi="Verdana" w:cs="Arial"/>
          <w:sz w:val="24"/>
          <w:szCs w:val="24"/>
        </w:rPr>
        <w:t xml:space="preserve"> </w:t>
      </w:r>
    </w:p>
    <w:p w14:paraId="69F3E20D" w14:textId="77777777" w:rsidR="00DA152B" w:rsidRDefault="009E081F" w:rsidP="00DA152B">
      <w:pPr>
        <w:pStyle w:val="Default"/>
        <w:numPr>
          <w:ilvl w:val="0"/>
          <w:numId w:val="6"/>
        </w:numPr>
        <w:rPr>
          <w:sz w:val="28"/>
          <w:szCs w:val="23"/>
        </w:rPr>
      </w:pPr>
      <w:r w:rsidRPr="00DA152B">
        <w:rPr>
          <w:sz w:val="28"/>
          <w:szCs w:val="23"/>
        </w:rPr>
        <w:t>An overview of the social science research on conflict processes the factors which are known to</w:t>
      </w:r>
      <w:r w:rsidR="00DA152B">
        <w:rPr>
          <w:sz w:val="28"/>
          <w:szCs w:val="23"/>
        </w:rPr>
        <w:t xml:space="preserve"> influence conflict escalation.</w:t>
      </w:r>
    </w:p>
    <w:p w14:paraId="4427BD43" w14:textId="40582D60" w:rsidR="009E081F" w:rsidRPr="00DA152B" w:rsidRDefault="009E081F" w:rsidP="00DA152B">
      <w:pPr>
        <w:pStyle w:val="Default"/>
        <w:numPr>
          <w:ilvl w:val="0"/>
          <w:numId w:val="6"/>
        </w:numPr>
        <w:rPr>
          <w:sz w:val="28"/>
          <w:szCs w:val="23"/>
        </w:rPr>
      </w:pPr>
      <w:r w:rsidRPr="00DA152B">
        <w:rPr>
          <w:sz w:val="28"/>
          <w:szCs w:val="23"/>
        </w:rPr>
        <w:lastRenderedPageBreak/>
        <w:t xml:space="preserve">A comparison of conflict theories from different theoretical perspectives. </w:t>
      </w:r>
    </w:p>
    <w:p w14:paraId="24526F05" w14:textId="77777777" w:rsidR="00DA152B" w:rsidRDefault="009E081F" w:rsidP="00DA152B">
      <w:pPr>
        <w:pStyle w:val="Default"/>
        <w:numPr>
          <w:ilvl w:val="0"/>
          <w:numId w:val="6"/>
        </w:numPr>
        <w:rPr>
          <w:sz w:val="28"/>
          <w:szCs w:val="23"/>
        </w:rPr>
      </w:pPr>
      <w:r w:rsidRPr="00DA152B">
        <w:rPr>
          <w:sz w:val="28"/>
          <w:szCs w:val="23"/>
        </w:rPr>
        <w:t xml:space="preserve">An understanding of the various roles that 3rd parties adopt as they intervene in conflict. </w:t>
      </w:r>
    </w:p>
    <w:p w14:paraId="4427BD47" w14:textId="1A31C92C" w:rsidR="009E081F" w:rsidRDefault="009E081F" w:rsidP="00DA152B">
      <w:pPr>
        <w:pStyle w:val="Default"/>
        <w:numPr>
          <w:ilvl w:val="0"/>
          <w:numId w:val="6"/>
        </w:numPr>
        <w:rPr>
          <w:sz w:val="28"/>
          <w:szCs w:val="23"/>
        </w:rPr>
      </w:pPr>
      <w:r w:rsidRPr="00DA152B">
        <w:rPr>
          <w:sz w:val="28"/>
          <w:szCs w:val="23"/>
        </w:rPr>
        <w:t xml:space="preserve">The ability to diagnose conflicts in interpersonal, group and organizational settings and to make recommendations for positive responses and constructive interventions. </w:t>
      </w:r>
    </w:p>
    <w:p w14:paraId="4427BD49" w14:textId="11D18DDA" w:rsidR="009E081F" w:rsidRPr="000E6B82" w:rsidRDefault="009E081F" w:rsidP="00DA152B">
      <w:pPr>
        <w:pStyle w:val="Default"/>
        <w:numPr>
          <w:ilvl w:val="0"/>
          <w:numId w:val="6"/>
        </w:numPr>
        <w:rPr>
          <w:sz w:val="28"/>
          <w:szCs w:val="23"/>
        </w:rPr>
      </w:pPr>
      <w:r w:rsidRPr="000E6B82">
        <w:rPr>
          <w:sz w:val="28"/>
          <w:szCs w:val="23"/>
        </w:rPr>
        <w:t xml:space="preserve">Enhanced skill at monitoring one's own communication behavior in conflict settings. </w:t>
      </w:r>
    </w:p>
    <w:p w14:paraId="4427BD4A" w14:textId="77777777" w:rsidR="009E081F" w:rsidRPr="000E6B82" w:rsidRDefault="009E081F" w:rsidP="00DA152B">
      <w:pPr>
        <w:pStyle w:val="Default"/>
        <w:numPr>
          <w:ilvl w:val="0"/>
          <w:numId w:val="6"/>
        </w:numPr>
        <w:rPr>
          <w:sz w:val="28"/>
          <w:szCs w:val="23"/>
        </w:rPr>
      </w:pPr>
      <w:r w:rsidRPr="000E6B82">
        <w:rPr>
          <w:sz w:val="28"/>
          <w:szCs w:val="23"/>
        </w:rPr>
        <w:t xml:space="preserve">An understanding of mediation and its potential for positively influencing destructive conflict interaction. </w:t>
      </w:r>
    </w:p>
    <w:p w14:paraId="4427BD4C" w14:textId="77777777"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408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0"/>
        <w:gridCol w:w="6282"/>
      </w:tblGrid>
      <w:tr w:rsidR="007649BC" w:rsidRPr="00F95A3D" w14:paraId="6E7F6B6B" w14:textId="77777777" w:rsidTr="007649BC">
        <w:trPr>
          <w:cantSplit/>
          <w:tblHeader/>
          <w:jc w:val="center"/>
        </w:trPr>
        <w:tc>
          <w:tcPr>
            <w:tcW w:w="890" w:type="pct"/>
            <w:shd w:val="clear" w:color="auto" w:fill="auto"/>
            <w:vAlign w:val="center"/>
          </w:tcPr>
          <w:p w14:paraId="7DDF7A85" w14:textId="1FBDFE5A" w:rsidR="007649BC" w:rsidRPr="00295AFA" w:rsidRDefault="007649BC" w:rsidP="00664387">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4110" w:type="pct"/>
            <w:shd w:val="clear" w:color="auto" w:fill="auto"/>
            <w:vAlign w:val="center"/>
          </w:tcPr>
          <w:p w14:paraId="016C3CED" w14:textId="7ED1739F" w:rsidR="007649BC" w:rsidRPr="00295AFA" w:rsidRDefault="007649BC" w:rsidP="00664387">
            <w:pPr>
              <w:spacing w:after="0" w:line="240" w:lineRule="auto"/>
              <w:ind w:left="360"/>
              <w:jc w:val="center"/>
              <w:outlineLvl w:val="0"/>
              <w:rPr>
                <w:rFonts w:ascii="Verdana" w:eastAsia="Times New Roman" w:hAnsi="Verdana" w:cs="Times New Roman"/>
                <w:b/>
                <w:color w:val="0070C0"/>
              </w:rPr>
            </w:pPr>
            <w:bookmarkStart w:id="0" w:name="_GoBack"/>
            <w:bookmarkEnd w:id="0"/>
            <w:r w:rsidRPr="00295AFA">
              <w:rPr>
                <w:rFonts w:ascii="Verdana" w:eastAsia="Times New Roman" w:hAnsi="Verdana" w:cs="Times New Roman"/>
                <w:b/>
                <w:color w:val="0070C0"/>
              </w:rPr>
              <w:t>Topic</w:t>
            </w:r>
          </w:p>
        </w:tc>
      </w:tr>
      <w:tr w:rsidR="007649BC" w:rsidRPr="00F95A3D" w14:paraId="4427BD52" w14:textId="60C6F0DD" w:rsidTr="007649BC">
        <w:trPr>
          <w:jc w:val="center"/>
        </w:trPr>
        <w:tc>
          <w:tcPr>
            <w:tcW w:w="890" w:type="pct"/>
            <w:shd w:val="clear" w:color="auto" w:fill="auto"/>
            <w:vAlign w:val="center"/>
          </w:tcPr>
          <w:p w14:paraId="4427BD50" w14:textId="77777777" w:rsidR="007649BC" w:rsidRPr="00664387" w:rsidRDefault="007649BC" w:rsidP="00496CA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4110" w:type="pct"/>
            <w:shd w:val="clear" w:color="auto" w:fill="auto"/>
            <w:vAlign w:val="center"/>
          </w:tcPr>
          <w:p w14:paraId="4427BD51" w14:textId="77777777" w:rsidR="007649BC" w:rsidRPr="00664387" w:rsidRDefault="007649BC" w:rsidP="00496CA2">
            <w:pPr>
              <w:spacing w:after="0" w:line="240" w:lineRule="auto"/>
              <w:ind w:left="360"/>
              <w:jc w:val="center"/>
              <w:outlineLvl w:val="0"/>
              <w:rPr>
                <w:rFonts w:ascii="Verdana" w:eastAsia="Times New Roman" w:hAnsi="Verdana" w:cs="Times New Roman"/>
                <w:b/>
              </w:rPr>
            </w:pPr>
            <w:r w:rsidRPr="00664387">
              <w:rPr>
                <w:rFonts w:ascii="Verdana" w:eastAsia="Times New Roman" w:hAnsi="Verdana" w:cs="Times New Roman"/>
                <w:b/>
              </w:rPr>
              <w:t>Communication and Conflict</w:t>
            </w:r>
          </w:p>
        </w:tc>
      </w:tr>
      <w:tr w:rsidR="007649BC" w:rsidRPr="00F95A3D" w14:paraId="4427BD55" w14:textId="3D7D912E" w:rsidTr="007649BC">
        <w:trPr>
          <w:jc w:val="center"/>
        </w:trPr>
        <w:tc>
          <w:tcPr>
            <w:tcW w:w="890" w:type="pct"/>
            <w:shd w:val="clear" w:color="auto" w:fill="auto"/>
            <w:vAlign w:val="center"/>
          </w:tcPr>
          <w:p w14:paraId="4427BD53" w14:textId="77777777" w:rsidR="007649BC" w:rsidRPr="00664387" w:rsidRDefault="007649BC" w:rsidP="00496CA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4110" w:type="pct"/>
            <w:shd w:val="clear" w:color="auto" w:fill="auto"/>
            <w:vAlign w:val="center"/>
          </w:tcPr>
          <w:p w14:paraId="4196A7EB" w14:textId="77777777" w:rsidR="007649BC" w:rsidRDefault="007649BC" w:rsidP="00496CA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The Inner Experience of Conflict</w:t>
            </w:r>
          </w:p>
          <w:p w14:paraId="4427BD54" w14:textId="4BB4B385" w:rsidR="007649BC" w:rsidRPr="00664387" w:rsidRDefault="007649BC" w:rsidP="00496CA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Interaction</w:t>
            </w:r>
          </w:p>
        </w:tc>
      </w:tr>
      <w:tr w:rsidR="007649BC" w:rsidRPr="00F95A3D" w14:paraId="4427BD58" w14:textId="086845F2" w:rsidTr="007649BC">
        <w:trPr>
          <w:jc w:val="center"/>
        </w:trPr>
        <w:tc>
          <w:tcPr>
            <w:tcW w:w="890" w:type="pct"/>
            <w:shd w:val="clear" w:color="auto" w:fill="auto"/>
            <w:vAlign w:val="center"/>
          </w:tcPr>
          <w:p w14:paraId="4427BD56" w14:textId="77777777" w:rsidR="007649BC" w:rsidRPr="00664387" w:rsidRDefault="007649BC" w:rsidP="00496CA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4110" w:type="pct"/>
            <w:shd w:val="clear" w:color="auto" w:fill="auto"/>
            <w:vAlign w:val="center"/>
          </w:tcPr>
          <w:p w14:paraId="51FC17B3" w14:textId="77777777" w:rsidR="007649BC" w:rsidRDefault="007649BC" w:rsidP="00496CA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Style and Strategic Conflict Interaction</w:t>
            </w:r>
          </w:p>
          <w:p w14:paraId="4427BD57" w14:textId="4F26217E" w:rsidR="007649BC" w:rsidRPr="00664387" w:rsidRDefault="007649BC" w:rsidP="00496CA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Power: The Architecture of Conflict</w:t>
            </w:r>
          </w:p>
        </w:tc>
      </w:tr>
      <w:tr w:rsidR="007649BC" w:rsidRPr="00F95A3D" w14:paraId="4427BD5B" w14:textId="4E4AEDED" w:rsidTr="007649BC">
        <w:trPr>
          <w:jc w:val="center"/>
        </w:trPr>
        <w:tc>
          <w:tcPr>
            <w:tcW w:w="890" w:type="pct"/>
            <w:shd w:val="clear" w:color="auto" w:fill="auto"/>
            <w:vAlign w:val="center"/>
          </w:tcPr>
          <w:p w14:paraId="4427BD59" w14:textId="77777777" w:rsidR="007649BC" w:rsidRPr="00664387" w:rsidRDefault="007649BC" w:rsidP="00496CA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4110" w:type="pct"/>
            <w:shd w:val="clear" w:color="auto" w:fill="auto"/>
            <w:vAlign w:val="center"/>
          </w:tcPr>
          <w:p w14:paraId="4427BD5A" w14:textId="212AC524" w:rsidR="007649BC" w:rsidRPr="00664387" w:rsidRDefault="007649BC" w:rsidP="00496CA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r>
      <w:tr w:rsidR="007649BC" w:rsidRPr="00F95A3D" w14:paraId="4427BD5E" w14:textId="4591900B" w:rsidTr="007649BC">
        <w:trPr>
          <w:jc w:val="center"/>
        </w:trPr>
        <w:tc>
          <w:tcPr>
            <w:tcW w:w="890" w:type="pct"/>
            <w:shd w:val="clear" w:color="auto" w:fill="auto"/>
            <w:vAlign w:val="center"/>
          </w:tcPr>
          <w:p w14:paraId="4427BD5C" w14:textId="77777777" w:rsidR="007649BC" w:rsidRPr="00664387" w:rsidRDefault="007649BC" w:rsidP="00496CA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4110" w:type="pct"/>
            <w:shd w:val="clear" w:color="auto" w:fill="auto"/>
            <w:vAlign w:val="center"/>
          </w:tcPr>
          <w:p w14:paraId="483CD53F" w14:textId="77777777" w:rsidR="007649BC" w:rsidRDefault="007649BC" w:rsidP="00496CA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Face-Saving</w:t>
            </w:r>
          </w:p>
          <w:p w14:paraId="4427BD5D" w14:textId="60CDA176" w:rsidR="007649BC" w:rsidRPr="00664387" w:rsidRDefault="007649BC" w:rsidP="00496CA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Climate and Conflict Interaction</w:t>
            </w:r>
          </w:p>
        </w:tc>
      </w:tr>
      <w:tr w:rsidR="007649BC" w:rsidRPr="00F95A3D" w14:paraId="4427BD61" w14:textId="1AAECFE5" w:rsidTr="007649BC">
        <w:trPr>
          <w:jc w:val="center"/>
        </w:trPr>
        <w:tc>
          <w:tcPr>
            <w:tcW w:w="890" w:type="pct"/>
            <w:shd w:val="clear" w:color="auto" w:fill="auto"/>
            <w:vAlign w:val="center"/>
          </w:tcPr>
          <w:p w14:paraId="4427BD5F" w14:textId="77777777" w:rsidR="007649BC" w:rsidRPr="00664387" w:rsidRDefault="007649BC" w:rsidP="00496CA2">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4110" w:type="pct"/>
            <w:shd w:val="clear" w:color="auto" w:fill="auto"/>
            <w:vAlign w:val="center"/>
          </w:tcPr>
          <w:p w14:paraId="4427BD60" w14:textId="3A66D7F8" w:rsidR="007649BC" w:rsidRPr="00664387" w:rsidRDefault="007649BC" w:rsidP="00496CA2">
            <w:pPr>
              <w:spacing w:after="0" w:line="240" w:lineRule="auto"/>
              <w:ind w:left="360"/>
              <w:jc w:val="center"/>
              <w:rPr>
                <w:rFonts w:ascii="Verdana" w:eastAsia="Times New Roman" w:hAnsi="Verdana" w:cs="Times New Roman"/>
              </w:rPr>
            </w:pPr>
            <w:r w:rsidRPr="00664387">
              <w:rPr>
                <w:rFonts w:ascii="Verdana" w:eastAsia="Times New Roman" w:hAnsi="Verdana" w:cs="Times New Roman"/>
                <w:b/>
              </w:rPr>
              <w:t>Managing Conflict</w:t>
            </w:r>
          </w:p>
        </w:tc>
      </w:tr>
      <w:tr w:rsidR="007649BC" w:rsidRPr="00F95A3D" w14:paraId="4427BD64" w14:textId="69C6A2B4" w:rsidTr="007649BC">
        <w:trPr>
          <w:jc w:val="center"/>
        </w:trPr>
        <w:tc>
          <w:tcPr>
            <w:tcW w:w="890" w:type="pct"/>
            <w:shd w:val="clear" w:color="auto" w:fill="auto"/>
            <w:vAlign w:val="center"/>
          </w:tcPr>
          <w:p w14:paraId="4427BD62" w14:textId="77777777" w:rsidR="007649BC" w:rsidRPr="00664387" w:rsidRDefault="007649BC" w:rsidP="00496CA2">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4110" w:type="pct"/>
            <w:shd w:val="clear" w:color="auto" w:fill="auto"/>
            <w:vAlign w:val="center"/>
          </w:tcPr>
          <w:p w14:paraId="4427BD63" w14:textId="1678254E" w:rsidR="007649BC" w:rsidRPr="00664387" w:rsidRDefault="007649BC" w:rsidP="00496CA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Third-Party Intervention</w:t>
            </w:r>
          </w:p>
        </w:tc>
      </w:tr>
      <w:tr w:rsidR="007649BC" w:rsidRPr="00F95A3D" w14:paraId="4427BD67" w14:textId="75EF59C1" w:rsidTr="007649BC">
        <w:trPr>
          <w:jc w:val="center"/>
        </w:trPr>
        <w:tc>
          <w:tcPr>
            <w:tcW w:w="890" w:type="pct"/>
            <w:shd w:val="clear" w:color="auto" w:fill="auto"/>
            <w:vAlign w:val="center"/>
          </w:tcPr>
          <w:p w14:paraId="4427BD65" w14:textId="77777777" w:rsidR="007649BC" w:rsidRPr="00664387" w:rsidRDefault="007649BC" w:rsidP="00496CA2">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4110" w:type="pct"/>
            <w:shd w:val="clear" w:color="auto" w:fill="auto"/>
            <w:vAlign w:val="center"/>
          </w:tcPr>
          <w:p w14:paraId="4427BD66" w14:textId="6A042F80" w:rsidR="007649BC" w:rsidRPr="00664387" w:rsidRDefault="007649BC" w:rsidP="00496CA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lastRenderedPageBreak/>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Plagiarism — The attempt to represent the work of another, as it may relate to written or oral works, computer-based work, mode of creative </w:t>
      </w:r>
      <w:r w:rsidRPr="00664387">
        <w:rPr>
          <w:rFonts w:ascii="Verdana" w:hAnsi="Verdana" w:cs="Arial"/>
          <w:sz w:val="24"/>
        </w:rPr>
        <w:lastRenderedPageBreak/>
        <w:t>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8"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957AAD">
      <w:pPr>
        <w:pStyle w:val="ListParagraph"/>
        <w:numPr>
          <w:ilvl w:val="0"/>
          <w:numId w:val="4"/>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w:t>
      </w:r>
      <w:r w:rsidRPr="008609A8">
        <w:rPr>
          <w:rFonts w:ascii="Verdana" w:eastAsia="Times New Roman" w:hAnsi="Verdana" w:cs="Times New Roman"/>
          <w:bCs/>
          <w:sz w:val="24"/>
          <w:szCs w:val="20"/>
        </w:rPr>
        <w:lastRenderedPageBreak/>
        <w:t>Faculty Assembly Grade Appeals Committee may instruct that the course grade be upheld, raised, or lowered to a more proper evaluation.</w:t>
      </w:r>
    </w:p>
    <w:sectPr w:rsidR="00EF00B3" w:rsidRPr="008609A8"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37470"/>
    <w:multiLevelType w:val="hybridMultilevel"/>
    <w:tmpl w:val="08F4DF5C"/>
    <w:lvl w:ilvl="0" w:tplc="D3AC0D7E">
      <w:start w:val="1"/>
      <w:numFmt w:val="decimal"/>
      <w:suff w:val="space"/>
      <w:lvlText w:val="%1."/>
      <w:lvlJc w:val="left"/>
      <w:pPr>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6B82"/>
    <w:rsid w:val="00132D89"/>
    <w:rsid w:val="001352EC"/>
    <w:rsid w:val="00160D18"/>
    <w:rsid w:val="001679BF"/>
    <w:rsid w:val="0017791B"/>
    <w:rsid w:val="001A2A5F"/>
    <w:rsid w:val="001E26C5"/>
    <w:rsid w:val="00295AFA"/>
    <w:rsid w:val="002C57CB"/>
    <w:rsid w:val="002D018B"/>
    <w:rsid w:val="002D0684"/>
    <w:rsid w:val="003665D6"/>
    <w:rsid w:val="00393B8B"/>
    <w:rsid w:val="003A1703"/>
    <w:rsid w:val="003F3021"/>
    <w:rsid w:val="00400534"/>
    <w:rsid w:val="00422766"/>
    <w:rsid w:val="00466C97"/>
    <w:rsid w:val="004850F4"/>
    <w:rsid w:val="004952B4"/>
    <w:rsid w:val="00496CA2"/>
    <w:rsid w:val="004B0BD6"/>
    <w:rsid w:val="00584241"/>
    <w:rsid w:val="00592DE8"/>
    <w:rsid w:val="0059491B"/>
    <w:rsid w:val="005B4B97"/>
    <w:rsid w:val="005D1970"/>
    <w:rsid w:val="005D346F"/>
    <w:rsid w:val="005D4DF0"/>
    <w:rsid w:val="0063050D"/>
    <w:rsid w:val="00664387"/>
    <w:rsid w:val="006863A5"/>
    <w:rsid w:val="006A465F"/>
    <w:rsid w:val="006E14FA"/>
    <w:rsid w:val="007037E8"/>
    <w:rsid w:val="007649BC"/>
    <w:rsid w:val="007D26D5"/>
    <w:rsid w:val="00807DE4"/>
    <w:rsid w:val="00825828"/>
    <w:rsid w:val="00851CEB"/>
    <w:rsid w:val="008609A8"/>
    <w:rsid w:val="00896ADA"/>
    <w:rsid w:val="008A0B91"/>
    <w:rsid w:val="0099662B"/>
    <w:rsid w:val="009A656C"/>
    <w:rsid w:val="009C43A1"/>
    <w:rsid w:val="009E081F"/>
    <w:rsid w:val="009F1C94"/>
    <w:rsid w:val="00A324B6"/>
    <w:rsid w:val="00A87E56"/>
    <w:rsid w:val="00AB5059"/>
    <w:rsid w:val="00B93731"/>
    <w:rsid w:val="00B93D5F"/>
    <w:rsid w:val="00BA30FA"/>
    <w:rsid w:val="00BE378B"/>
    <w:rsid w:val="00C10F8E"/>
    <w:rsid w:val="00C46398"/>
    <w:rsid w:val="00C513A9"/>
    <w:rsid w:val="00C56B25"/>
    <w:rsid w:val="00CC0844"/>
    <w:rsid w:val="00CD5BC6"/>
    <w:rsid w:val="00CD698C"/>
    <w:rsid w:val="00CE4AAD"/>
    <w:rsid w:val="00D2246D"/>
    <w:rsid w:val="00D808A0"/>
    <w:rsid w:val="00D92EC5"/>
    <w:rsid w:val="00DA152B"/>
    <w:rsid w:val="00DB7FF8"/>
    <w:rsid w:val="00DE33C4"/>
    <w:rsid w:val="00E60FD7"/>
    <w:rsid w:val="00E70D98"/>
    <w:rsid w:val="00EF00B3"/>
    <w:rsid w:val="00F17657"/>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2021-06-26T00:38:00Z</dcterms:created>
  <dcterms:modified xsi:type="dcterms:W3CDTF">2021-06-26T00:38:00Z</dcterms:modified>
</cp:coreProperties>
</file>