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AD1F40"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AD1F40">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D1F40" w:rsidP="00930EB6">
      <w:r>
        <w:t>MG</w:t>
      </w:r>
      <w:r w:rsidR="006B0148">
        <w:t xml:space="preserve">MT 6121 Capstone Comprehensive Exam </w:t>
      </w:r>
      <w:proofErr w:type="gramStart"/>
      <w:r w:rsidR="006B0148">
        <w:t>/  SECTION</w:t>
      </w:r>
      <w:proofErr w:type="gramEnd"/>
      <w:r w:rsidR="006B0148">
        <w:t xml:space="preserve"> VC-01</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D1F40" w:rsidP="00930EB6">
      <w:r>
        <w:t>Fall</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EA7FB6" w:rsidRDefault="00AD1F40" w:rsidP="00930EB6">
      <w:r>
        <w:t>Dr. Jan Jones</w:t>
      </w:r>
      <w:r w:rsidR="00A16FC7">
        <w:t>, Lead</w:t>
      </w:r>
      <w:r w:rsidR="00EA7FB6">
        <w:t xml:space="preserve"> Faculty</w:t>
      </w:r>
      <w:r w:rsidR="00A16FC7">
        <w:t xml:space="preserve"> </w:t>
      </w:r>
    </w:p>
    <w:p w:rsidR="00A16FC7" w:rsidRPr="00417929" w:rsidRDefault="00EA7FB6" w:rsidP="00930EB6">
      <w:r>
        <w:t xml:space="preserve">Additional instructors: </w:t>
      </w:r>
      <w:bookmarkStart w:id="0" w:name="_GoBack"/>
      <w:bookmarkEnd w:id="0"/>
      <w:r w:rsidR="00A16FC7">
        <w:t xml:space="preserve"> Dr. Samantha Murray; Dr. </w:t>
      </w:r>
      <w:proofErr w:type="spellStart"/>
      <w:r w:rsidR="00A16FC7">
        <w:t>Sheron</w:t>
      </w:r>
      <w:proofErr w:type="spellEnd"/>
      <w:r w:rsidR="00A16FC7">
        <w:t xml:space="preserve"> Lawson; Dr. Robert Vega</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D1F40">
        <w:t>270-227-9445</w:t>
      </w:r>
    </w:p>
    <w:p w:rsidR="00417929" w:rsidRPr="00417929" w:rsidRDefault="00930EB6" w:rsidP="00930EB6">
      <w:r>
        <w:t xml:space="preserve">WBU </w:t>
      </w:r>
      <w:r w:rsidR="00417929" w:rsidRPr="00417929">
        <w:t xml:space="preserve">Email: </w:t>
      </w:r>
      <w:r w:rsidR="00AD1F40">
        <w:t>jonesj@wbu.edu</w:t>
      </w:r>
    </w:p>
    <w:p w:rsidR="00417929" w:rsidRPr="00417929" w:rsidRDefault="00417929" w:rsidP="00930EB6">
      <w:r w:rsidRPr="00417929">
        <w:t>Cell phon</w:t>
      </w:r>
      <w:r w:rsidR="000B1F29">
        <w:t>e:</w:t>
      </w:r>
      <w:r w:rsidR="00AD1F40">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AD1F40" w:rsidP="00930EB6">
      <w:r>
        <w:t>M/T/W/TH/F:  10:00 a.m. – 5:00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D1F40" w:rsidP="00930EB6">
      <w:r>
        <w:t>Virtual Campus</w:t>
      </w:r>
    </w:p>
    <w:p w:rsidR="00930EB6" w:rsidRPr="00417929" w:rsidRDefault="00930EB6" w:rsidP="00930EB6"/>
    <w:p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rsidR="00417929" w:rsidRDefault="001558DB" w:rsidP="00930EB6">
      <w:r>
        <w:rPr>
          <w:rFonts w:cs="Arial"/>
        </w:rPr>
        <w:t>Successful completion of a comprehensive examination over the entire coursework in the Doctorate of Management.</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D1F40">
        <w:rPr>
          <w:rStyle w:val="Heading2Char"/>
        </w:rPr>
        <w:t xml:space="preserve"> </w:t>
      </w:r>
    </w:p>
    <w:p w:rsidR="00AD1F40" w:rsidRPr="00AD1F40" w:rsidRDefault="001558DB" w:rsidP="00AD1F40">
      <w:r>
        <w:t>MGMT 6301 – MGMT 6318</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AD1F40" w:rsidRPr="00AD1F40" w:rsidRDefault="006B0148" w:rsidP="00AD1F40">
      <w:r>
        <w:t xml:space="preserve">Comprehensive </w:t>
      </w:r>
      <w:r w:rsidR="001558DB">
        <w:t xml:space="preserve">Exam </w:t>
      </w:r>
      <w:r>
        <w:t>documentation</w:t>
      </w:r>
      <w:r w:rsidR="00AD1F40">
        <w:t xml:space="preserve"> on file in the “Doctor of Management Resources” link on Blackboard.</w:t>
      </w:r>
    </w:p>
    <w:p w:rsidR="00FC0BCF" w:rsidRDefault="00FC0BCF" w:rsidP="00FC0BCF"/>
    <w:p w:rsidR="00FC0BCF" w:rsidRPr="00FC0BCF" w:rsidRDefault="00FC0BCF" w:rsidP="00FC0BCF">
      <w:pPr>
        <w:pStyle w:val="Heading1"/>
      </w:pPr>
      <w:r>
        <w:t>12. OPTIONAL MATERIALS</w:t>
      </w:r>
    </w:p>
    <w:p w:rsidR="00417929" w:rsidRPr="00417929" w:rsidRDefault="00AD1F40" w:rsidP="00930EB6">
      <w: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17929" w:rsidRPr="00417929" w:rsidRDefault="00AD1F40" w:rsidP="00930EB6">
      <w:r>
        <w:t>Successful completio</w:t>
      </w:r>
      <w:r w:rsidR="006B0148">
        <w:t>n of the Comprehensive Exam</w:t>
      </w:r>
      <w:r>
        <w:t>.</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16977" w:rsidRPr="00B16977" w:rsidRDefault="00B16977" w:rsidP="00B16977">
      <w:pPr>
        <w:rPr>
          <w:rFonts w:cstheme="minorHAnsi"/>
          <w:spacing w:val="-3"/>
        </w:rPr>
      </w:pPr>
      <w:r w:rsidRPr="00B16977">
        <w:rPr>
          <w:rFonts w:cstheme="minorHAnsi"/>
          <w:spacing w:val="-3"/>
        </w:rPr>
        <w:t>The student’s learning in each area will be assessed by a Comprehensive Exam which will cover each area. In the final term the student will enroll in </w:t>
      </w:r>
      <w:hyperlink r:id="rId6" w:anchor="tt331" w:tgtFrame="_blank" w:history="1">
        <w:r w:rsidRPr="00B16977">
          <w:rPr>
            <w:rStyle w:val="Hyperlink"/>
            <w:rFonts w:cstheme="minorHAnsi"/>
            <w:color w:val="auto"/>
            <w:spacing w:val="-3"/>
            <w:u w:val="none"/>
          </w:rPr>
          <w:t>MGMT 6121 - Capstone Comprehensive Exam</w:t>
        </w:r>
      </w:hyperlink>
      <w:r w:rsidRPr="00B16977">
        <w:rPr>
          <w:rFonts w:cstheme="minorHAnsi"/>
          <w:spacing w:val="-3"/>
        </w:rPr>
        <w:t> in which a final determination will be made of the student’s success. Questions for each Comprehensive Exam will cover material from the coursework. These questions will require the student to synthesize the research materials which they have read or apply the research techniques from the Project Design and Methods areas. Should the student fail to successfully pass the exam with a score of 80% or better, he or she will have to retake the exam.  A second failure to pass the exam will result in removal from the program.</w:t>
      </w:r>
    </w:p>
    <w:p w:rsidR="00FC0BCF" w:rsidRPr="00B16977" w:rsidRDefault="00AD1F40" w:rsidP="00FC0BCF">
      <w:pPr>
        <w:pStyle w:val="NormalWeb"/>
        <w:spacing w:before="0" w:beforeAutospacing="0" w:after="0" w:afterAutospacing="0"/>
        <w:rPr>
          <w:rStyle w:val="Strong"/>
          <w:rFonts w:asciiTheme="minorHAnsi" w:hAnsiTheme="minorHAnsi" w:cstheme="minorHAnsi"/>
          <w:b w:val="0"/>
        </w:rPr>
      </w:pPr>
      <w:r w:rsidRPr="00B16977">
        <w:rPr>
          <w:rStyle w:val="Strong"/>
          <w:rFonts w:asciiTheme="minorHAnsi" w:hAnsiTheme="minorHAnsi" w:cstheme="minorHAnsi"/>
          <w:b w:val="0"/>
        </w:rPr>
        <w:t xml:space="preserve">See grading rubric </w:t>
      </w:r>
      <w:r w:rsidR="006B0148" w:rsidRPr="00B16977">
        <w:rPr>
          <w:rStyle w:val="Strong"/>
          <w:rFonts w:asciiTheme="minorHAnsi" w:hAnsiTheme="minorHAnsi" w:cstheme="minorHAnsi"/>
          <w:b w:val="0"/>
        </w:rPr>
        <w:t>for the Comprehensive Exam</w:t>
      </w:r>
      <w:r w:rsidRPr="00B16977">
        <w:rPr>
          <w:rStyle w:val="Strong"/>
          <w:rFonts w:asciiTheme="minorHAnsi" w:hAnsiTheme="minorHAnsi" w:cstheme="minorHAnsi"/>
          <w:b w:val="0"/>
        </w:rPr>
        <w:t xml:space="preserve"> (available in the “Doctor of Management Resources” link in Blackboard</w:t>
      </w:r>
      <w:r w:rsidR="00887A31" w:rsidRPr="00B16977">
        <w:rPr>
          <w:rStyle w:val="Strong"/>
          <w:rFonts w:asciiTheme="minorHAnsi" w:hAnsiTheme="minorHAnsi" w:cstheme="minorHAnsi"/>
          <w:b w:val="0"/>
        </w:rPr>
        <w:t>)</w:t>
      </w:r>
      <w:r w:rsidRPr="00B16977">
        <w:rPr>
          <w:rStyle w:val="Strong"/>
          <w:rFonts w:asciiTheme="minorHAnsi" w:hAnsiTheme="minorHAnsi" w:cstheme="minorHAnsi"/>
          <w:b w:val="0"/>
        </w:rPr>
        <w:t>.</w:t>
      </w:r>
    </w:p>
    <w:p w:rsidR="00FC0BCF" w:rsidRDefault="00FC0BCF" w:rsidP="00FC0BCF">
      <w:pPr>
        <w:rPr>
          <w:rFonts w:ascii="Calibri" w:hAnsi="Calibri"/>
          <w:sz w:val="22"/>
          <w:szCs w:val="22"/>
        </w:rPr>
      </w:pPr>
    </w:p>
    <w:p w:rsidR="00FC0BCF" w:rsidRPr="0026208D" w:rsidRDefault="00AD1F40" w:rsidP="00FC0BCF">
      <w:r>
        <w:t xml:space="preserve">17.1 </w:t>
      </w:r>
      <w:r w:rsidR="00FC0BCF">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AD1F40" w:rsidRDefault="00AD1F40" w:rsidP="00FC0BCF"/>
    <w:p w:rsidR="004073DB" w:rsidRDefault="006B0148" w:rsidP="00FC0BCF">
      <w:r>
        <w:t>Weeks 1 – 10:  Complete the exam questions per the documentation provided.</w:t>
      </w:r>
    </w:p>
    <w:p w:rsidR="006B0148" w:rsidRDefault="006B0148" w:rsidP="00FC0BCF">
      <w:r>
        <w:t>Week 11:  Grading and Feedback from Instructors.</w:t>
      </w:r>
    </w:p>
    <w:p w:rsidR="004073DB" w:rsidRDefault="004073DB"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4073DB" w:rsidP="00930EB6">
      <w:r>
        <w:lastRenderedPageBreak/>
        <w:t>NOTE:  If the student is unsuccessful in meeting the requirements of the Applied Research Project, he or she will be required to register for each successive term until the project is approved by the respective Committee.</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558DB"/>
    <w:rsid w:val="001F713B"/>
    <w:rsid w:val="0026208D"/>
    <w:rsid w:val="003259E5"/>
    <w:rsid w:val="004073DB"/>
    <w:rsid w:val="00417929"/>
    <w:rsid w:val="00441648"/>
    <w:rsid w:val="004B2CBF"/>
    <w:rsid w:val="00501F3C"/>
    <w:rsid w:val="005E07D9"/>
    <w:rsid w:val="006242BF"/>
    <w:rsid w:val="006B0148"/>
    <w:rsid w:val="006C7981"/>
    <w:rsid w:val="007C39D5"/>
    <w:rsid w:val="00887A31"/>
    <w:rsid w:val="00930EB6"/>
    <w:rsid w:val="009B7A28"/>
    <w:rsid w:val="009F294B"/>
    <w:rsid w:val="00A16FC7"/>
    <w:rsid w:val="00A573CF"/>
    <w:rsid w:val="00AD1F40"/>
    <w:rsid w:val="00B16977"/>
    <w:rsid w:val="00D463DA"/>
    <w:rsid w:val="00DA7E52"/>
    <w:rsid w:val="00E8791C"/>
    <w:rsid w:val="00EA7FB6"/>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3EC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B16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preview_program.php?catoid=5&amp;poid=10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2018-07-06T08:10:00Z</dcterms:created>
  <dcterms:modified xsi:type="dcterms:W3CDTF">2018-07-06T19:49:00Z</dcterms:modified>
</cp:coreProperties>
</file>