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9D4B3" w14:textId="77777777" w:rsidR="009B7A28" w:rsidRDefault="009B7A28" w:rsidP="00987D6B">
      <w:pPr>
        <w:jc w:val="center"/>
      </w:pPr>
      <w:r w:rsidRPr="00EB1A90">
        <w:rPr>
          <w:noProof/>
        </w:rPr>
        <w:drawing>
          <wp:inline distT="0" distB="0" distL="0" distR="0" wp14:anchorId="3D042C2C" wp14:editId="641F5C83">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0DF5C8F6" w14:textId="156E97CE" w:rsidR="009B7A28" w:rsidRPr="00903B34" w:rsidRDefault="00903B34" w:rsidP="00987D6B">
      <w:pPr>
        <w:jc w:val="center"/>
        <w:rPr>
          <w:b/>
          <w:sz w:val="28"/>
        </w:rPr>
      </w:pPr>
      <w:proofErr w:type="spellStart"/>
      <w:r w:rsidRPr="00737FBD">
        <w:rPr>
          <w:b/>
          <w:sz w:val="28"/>
        </w:rPr>
        <w:t>WBUonline</w:t>
      </w:r>
      <w:proofErr w:type="spellEnd"/>
      <w:r>
        <w:rPr>
          <w:b/>
          <w:sz w:val="28"/>
        </w:rPr>
        <w:br/>
      </w:r>
      <w:r w:rsidRPr="00737FBD">
        <w:rPr>
          <w:b/>
          <w:sz w:val="28"/>
        </w:rPr>
        <w:t>School of Business</w:t>
      </w:r>
    </w:p>
    <w:p w14:paraId="292B2F67" w14:textId="7AAEA4DF" w:rsidR="00417929" w:rsidRPr="00903B34" w:rsidRDefault="00903B34" w:rsidP="00903B34">
      <w:pPr>
        <w:pStyle w:val="Heading1"/>
      </w:pPr>
      <w:r w:rsidRPr="00903B34">
        <w:t>1. University Mission Statement</w:t>
      </w:r>
    </w:p>
    <w:p w14:paraId="6C3B883E" w14:textId="5155603E" w:rsidR="00417929" w:rsidRPr="002F0ACC" w:rsidRDefault="00417929" w:rsidP="00903B34">
      <w:r w:rsidRPr="002F0ACC">
        <w:t>Wayland Baptist University exists to educate students in an academically challenging, learning-focused and distinctively Christian environment for professional success, lifelong learning, and service to God and humankind.</w:t>
      </w:r>
    </w:p>
    <w:p w14:paraId="42E69E58" w14:textId="7A2180CE" w:rsidR="00417929" w:rsidRPr="00903B34" w:rsidRDefault="00903B34" w:rsidP="00903B34">
      <w:pPr>
        <w:pStyle w:val="Heading1"/>
      </w:pPr>
      <w:r w:rsidRPr="00903B34">
        <w:t>2. Course Number &amp; Name</w:t>
      </w:r>
    </w:p>
    <w:p w14:paraId="1C0C94C5" w14:textId="129578C2" w:rsidR="00DB3A3B" w:rsidRPr="00E54735" w:rsidRDefault="00903B34" w:rsidP="00903B34">
      <w:pPr>
        <w:rPr>
          <w:spacing w:val="-3"/>
        </w:rPr>
      </w:pPr>
      <w:r>
        <w:t>MGMT</w:t>
      </w:r>
      <w:r w:rsidR="00DB3A3B" w:rsidRPr="00903B34">
        <w:t>5325</w:t>
      </w:r>
      <w:r>
        <w:rPr>
          <w:spacing w:val="-3"/>
        </w:rPr>
        <w:t xml:space="preserve"> </w:t>
      </w:r>
      <w:r w:rsidR="00DB3A3B" w:rsidRPr="00E54735">
        <w:t>Organizational Development and Behavior</w:t>
      </w:r>
      <w:r w:rsidR="00DB3A3B" w:rsidRPr="00E54735">
        <w:rPr>
          <w:spacing w:val="-3"/>
        </w:rPr>
        <w:tab/>
      </w:r>
    </w:p>
    <w:p w14:paraId="7EE29085" w14:textId="35CF8B53" w:rsidR="00417929" w:rsidRPr="00903B34" w:rsidRDefault="00903B34" w:rsidP="00903B34">
      <w:pPr>
        <w:pStyle w:val="Heading1"/>
      </w:pPr>
      <w:r w:rsidRPr="00903B34">
        <w:rPr>
          <w:rStyle w:val="Heading1Char"/>
          <w:b/>
          <w:caps/>
        </w:rPr>
        <w:t>3. Term</w:t>
      </w:r>
    </w:p>
    <w:p w14:paraId="54CF3BF8" w14:textId="42F7EE8C" w:rsidR="00417929" w:rsidRPr="0067615D" w:rsidRDefault="009E0FDD" w:rsidP="00903B34">
      <w:r>
        <w:t>Fall</w:t>
      </w:r>
      <w:r w:rsidR="00417929" w:rsidRPr="0067615D">
        <w:t xml:space="preserve">, </w:t>
      </w:r>
      <w:r w:rsidR="000512C9" w:rsidRPr="0067615D">
        <w:t>2019</w:t>
      </w:r>
      <w:r>
        <w:t>—Aug 19</w:t>
      </w:r>
      <w:r w:rsidRPr="009E0FDD">
        <w:rPr>
          <w:vertAlign w:val="superscript"/>
        </w:rPr>
        <w:t>th</w:t>
      </w:r>
      <w:r>
        <w:t>- Nov 2</w:t>
      </w:r>
      <w:r w:rsidRPr="009E0FDD">
        <w:rPr>
          <w:vertAlign w:val="superscript"/>
        </w:rPr>
        <w:t>nd</w:t>
      </w:r>
      <w:r>
        <w:t xml:space="preserve"> </w:t>
      </w:r>
    </w:p>
    <w:p w14:paraId="2D3C8A76" w14:textId="7A273C76" w:rsidR="00417929" w:rsidRPr="00903B34" w:rsidRDefault="00903B34" w:rsidP="00903B34">
      <w:pPr>
        <w:pStyle w:val="Heading1"/>
      </w:pPr>
      <w:r w:rsidRPr="00903B34">
        <w:rPr>
          <w:rStyle w:val="Heading1Char"/>
          <w:b/>
          <w:caps/>
        </w:rPr>
        <w:t>4. Instructor</w:t>
      </w:r>
    </w:p>
    <w:p w14:paraId="0698A3E4" w14:textId="77777777" w:rsidR="00417929" w:rsidRPr="002F0ACC" w:rsidRDefault="008E1F43" w:rsidP="00903B34">
      <w:proofErr w:type="spellStart"/>
      <w:r w:rsidRPr="002F0ACC">
        <w:t>Vilma</w:t>
      </w:r>
      <w:proofErr w:type="spellEnd"/>
      <w:r w:rsidRPr="002F0ACC">
        <w:t xml:space="preserve"> Edginton, </w:t>
      </w:r>
      <w:proofErr w:type="spellStart"/>
      <w:r w:rsidRPr="002F0ACC">
        <w:t>Ph.D</w:t>
      </w:r>
      <w:proofErr w:type="spellEnd"/>
    </w:p>
    <w:p w14:paraId="28D41F32" w14:textId="04B2176B" w:rsidR="00417929" w:rsidRPr="00903B34" w:rsidRDefault="00903B34" w:rsidP="00903B34">
      <w:pPr>
        <w:pStyle w:val="Heading1"/>
      </w:pPr>
      <w:r w:rsidRPr="00903B34">
        <w:rPr>
          <w:rStyle w:val="Heading1Char"/>
          <w:b/>
          <w:caps/>
        </w:rPr>
        <w:t>5. Contact Information</w:t>
      </w:r>
    </w:p>
    <w:p w14:paraId="3917DDF5" w14:textId="77777777" w:rsidR="00903B34" w:rsidRPr="002F0ACC" w:rsidRDefault="00903B34" w:rsidP="00903B34">
      <w:pPr>
        <w:pStyle w:val="ListParagraph"/>
        <w:numPr>
          <w:ilvl w:val="0"/>
          <w:numId w:val="15"/>
        </w:numPr>
      </w:pPr>
      <w:r w:rsidRPr="00977314">
        <w:rPr>
          <w:b/>
        </w:rPr>
        <w:t>Office phone:</w:t>
      </w:r>
      <w:r w:rsidRPr="002F0ACC">
        <w:t xml:space="preserve"> 858-837-2309</w:t>
      </w:r>
    </w:p>
    <w:p w14:paraId="63AACDED" w14:textId="77777777" w:rsidR="00903B34" w:rsidRPr="00977314" w:rsidRDefault="00903B34" w:rsidP="00903B34">
      <w:pPr>
        <w:pStyle w:val="ListParagraph"/>
        <w:numPr>
          <w:ilvl w:val="0"/>
          <w:numId w:val="15"/>
        </w:numPr>
      </w:pPr>
      <w:r w:rsidRPr="00977314">
        <w:rPr>
          <w:b/>
        </w:rPr>
        <w:t>WBU Email:</w:t>
      </w:r>
      <w:r w:rsidRPr="00977314">
        <w:t xml:space="preserve"> </w:t>
      </w:r>
      <w:r w:rsidRPr="00977314">
        <w:rPr>
          <w:rStyle w:val="Hyperlink"/>
          <w:rFonts w:eastAsia="Times New Roman" w:cs="Arial"/>
          <w:color w:val="auto"/>
          <w:u w:val="none"/>
        </w:rPr>
        <w:t>vilma.edginton@wbu.edu</w:t>
      </w:r>
    </w:p>
    <w:p w14:paraId="2AAAF9B4" w14:textId="77777777" w:rsidR="00903B34" w:rsidRPr="002F0ACC" w:rsidRDefault="00903B34" w:rsidP="00903B34">
      <w:pPr>
        <w:pStyle w:val="ListParagraph"/>
        <w:numPr>
          <w:ilvl w:val="0"/>
          <w:numId w:val="15"/>
        </w:numPr>
      </w:pPr>
      <w:r w:rsidRPr="00977314">
        <w:rPr>
          <w:b/>
        </w:rPr>
        <w:t>Cell phone:</w:t>
      </w:r>
      <w:r w:rsidRPr="002F0ACC">
        <w:t xml:space="preserve"> 858-837-2309</w:t>
      </w:r>
    </w:p>
    <w:p w14:paraId="55BE01F4" w14:textId="41C46EDF" w:rsidR="00417929" w:rsidRPr="00903B34" w:rsidRDefault="00903B34" w:rsidP="00903B34">
      <w:pPr>
        <w:pStyle w:val="Heading1"/>
      </w:pPr>
      <w:r w:rsidRPr="00903B34">
        <w:rPr>
          <w:rStyle w:val="Heading1Char"/>
          <w:b/>
          <w:caps/>
        </w:rPr>
        <w:t>6. Office Hours, Building &amp; Location</w:t>
      </w:r>
    </w:p>
    <w:p w14:paraId="2D5DE175" w14:textId="36F23B8B" w:rsidR="00930EB6" w:rsidRPr="002F0ACC" w:rsidRDefault="00903B34" w:rsidP="00903B34">
      <w:r>
        <w:t xml:space="preserve"> </w:t>
      </w:r>
      <w:r w:rsidR="008E1F43" w:rsidRPr="002F0ACC">
        <w:t>Monday/ Thursday 9am-3pm EST</w:t>
      </w:r>
    </w:p>
    <w:p w14:paraId="059F002D" w14:textId="7E533A20" w:rsidR="00930EB6" w:rsidRPr="00903B34" w:rsidRDefault="00903B34" w:rsidP="00903B34">
      <w:pPr>
        <w:pStyle w:val="Heading1"/>
      </w:pPr>
      <w:r w:rsidRPr="00903B34">
        <w:rPr>
          <w:rStyle w:val="Heading1Char"/>
          <w:b/>
          <w:caps/>
        </w:rPr>
        <w:t>7. Course Meeting Time &amp; Location</w:t>
      </w:r>
    </w:p>
    <w:p w14:paraId="22240E74" w14:textId="18F8018A" w:rsidR="00930EB6" w:rsidRPr="002F0ACC" w:rsidRDefault="008E1F43" w:rsidP="00903B34">
      <w:r w:rsidRPr="002F0ACC">
        <w:t>Online</w:t>
      </w:r>
    </w:p>
    <w:p w14:paraId="5C4B43F7" w14:textId="4D8958B4" w:rsidR="00417929" w:rsidRPr="00903B34" w:rsidRDefault="00903B34" w:rsidP="00903B34">
      <w:pPr>
        <w:pStyle w:val="Heading1"/>
      </w:pPr>
      <w:r w:rsidRPr="00903B34">
        <w:rPr>
          <w:rStyle w:val="Heading1Char"/>
          <w:b/>
          <w:caps/>
        </w:rPr>
        <w:t>8. Catalog Description</w:t>
      </w:r>
    </w:p>
    <w:p w14:paraId="20877737" w14:textId="77777777" w:rsidR="00DB3A3B" w:rsidRPr="00E54735" w:rsidRDefault="00DB3A3B" w:rsidP="00903B34">
      <w:r w:rsidRPr="00E54735">
        <w:t>A systems approach to analyzing and developing organization structure and function; organizational change, measurement of results; strategic and ethical implications of diversity and change management; impact on sustainability.</w:t>
      </w:r>
    </w:p>
    <w:p w14:paraId="68D45795" w14:textId="49D2F776" w:rsidR="00417929" w:rsidRPr="00903B34" w:rsidRDefault="00903B34" w:rsidP="00903B34">
      <w:pPr>
        <w:pStyle w:val="Heading1"/>
        <w:rPr>
          <w:rStyle w:val="Heading2Char"/>
          <w:b/>
          <w:color w:val="auto"/>
          <w:sz w:val="24"/>
        </w:rPr>
      </w:pPr>
      <w:r w:rsidRPr="00903B34">
        <w:rPr>
          <w:rStyle w:val="Heading2Char"/>
          <w:b/>
          <w:color w:val="auto"/>
          <w:sz w:val="24"/>
        </w:rPr>
        <w:t>9. Prerequisite</w:t>
      </w:r>
    </w:p>
    <w:p w14:paraId="4E709A04" w14:textId="38B5D4E2" w:rsidR="00DB3A3B" w:rsidRPr="004404D0" w:rsidRDefault="00903B34" w:rsidP="004404D0">
      <w:pPr>
        <w:rPr>
          <w:b/>
        </w:rPr>
      </w:pPr>
      <w:r>
        <w:t>BUAD 5300 (For the M.P.A. MGMT</w:t>
      </w:r>
      <w:r w:rsidR="00DB3A3B" w:rsidRPr="00E54735">
        <w:t>3304 only)</w:t>
      </w:r>
    </w:p>
    <w:p w14:paraId="30352EBE" w14:textId="7C104585" w:rsidR="00417929" w:rsidRPr="00903B34" w:rsidRDefault="00903B34" w:rsidP="00903B34">
      <w:pPr>
        <w:pStyle w:val="Heading1"/>
      </w:pPr>
      <w:r w:rsidRPr="00903B34">
        <w:rPr>
          <w:rStyle w:val="Heading1Char"/>
          <w:b/>
          <w:caps/>
        </w:rPr>
        <w:t>10. Required Textbook And Resource Material</w:t>
      </w:r>
    </w:p>
    <w:p w14:paraId="1A4F536A" w14:textId="77777777" w:rsidR="003C6AEE" w:rsidRPr="00786E13" w:rsidRDefault="003C6AEE" w:rsidP="003C6AEE">
      <w:pPr>
        <w:rPr>
          <w:rFonts w:ascii="Times New Roman" w:hAnsi="Times New Roman"/>
          <w:sz w:val="22"/>
          <w:szCs w:val="22"/>
        </w:rPr>
      </w:pPr>
    </w:p>
    <w:tbl>
      <w:tblPr>
        <w:tblStyle w:val="TableGrid"/>
        <w:tblW w:w="5000" w:type="pct"/>
        <w:tblLook w:val="04A0" w:firstRow="1" w:lastRow="0" w:firstColumn="1" w:lastColumn="0" w:noHBand="0" w:noVBand="1"/>
        <w:tblCaption w:val="Required Textbook"/>
      </w:tblPr>
      <w:tblGrid>
        <w:gridCol w:w="1672"/>
        <w:gridCol w:w="1396"/>
        <w:gridCol w:w="701"/>
        <w:gridCol w:w="1021"/>
        <w:gridCol w:w="1750"/>
        <w:gridCol w:w="1626"/>
        <w:gridCol w:w="1410"/>
      </w:tblGrid>
      <w:tr w:rsidR="004404D0" w:rsidRPr="004404D0" w14:paraId="23FB97FC" w14:textId="77777777" w:rsidTr="00BF0985">
        <w:trPr>
          <w:tblHeader/>
        </w:trPr>
        <w:tc>
          <w:tcPr>
            <w:tcW w:w="873" w:type="pct"/>
            <w:vAlign w:val="center"/>
            <w:hideMark/>
          </w:tcPr>
          <w:p w14:paraId="5C1A5146" w14:textId="77777777" w:rsidR="00DB3A3B" w:rsidRPr="004404D0" w:rsidRDefault="00DB3A3B" w:rsidP="004404D0">
            <w:pPr>
              <w:jc w:val="center"/>
              <w:rPr>
                <w:rFonts w:ascii="Arial" w:hAnsi="Arial" w:cs="Arial"/>
              </w:rPr>
            </w:pPr>
            <w:r w:rsidRPr="004404D0">
              <w:rPr>
                <w:rFonts w:ascii="Arial" w:hAnsi="Arial" w:cs="Arial"/>
                <w:b/>
                <w:bCs/>
              </w:rPr>
              <w:t>BOOK</w:t>
            </w:r>
          </w:p>
        </w:tc>
        <w:tc>
          <w:tcPr>
            <w:tcW w:w="729" w:type="pct"/>
            <w:vAlign w:val="center"/>
            <w:hideMark/>
          </w:tcPr>
          <w:p w14:paraId="78ACE229" w14:textId="77777777" w:rsidR="00DB3A3B" w:rsidRPr="004404D0" w:rsidRDefault="00DB3A3B" w:rsidP="004404D0">
            <w:pPr>
              <w:jc w:val="center"/>
              <w:rPr>
                <w:rFonts w:ascii="Arial" w:hAnsi="Arial" w:cs="Arial"/>
              </w:rPr>
            </w:pPr>
            <w:r w:rsidRPr="004404D0">
              <w:rPr>
                <w:rFonts w:ascii="Arial" w:hAnsi="Arial" w:cs="Arial"/>
                <w:b/>
                <w:bCs/>
              </w:rPr>
              <w:t>AUTHOR</w:t>
            </w:r>
          </w:p>
        </w:tc>
        <w:tc>
          <w:tcPr>
            <w:tcW w:w="366" w:type="pct"/>
            <w:vAlign w:val="center"/>
            <w:hideMark/>
          </w:tcPr>
          <w:p w14:paraId="1B6D4924" w14:textId="77777777" w:rsidR="00DB3A3B" w:rsidRPr="004404D0" w:rsidRDefault="00DB3A3B" w:rsidP="004404D0">
            <w:pPr>
              <w:jc w:val="center"/>
              <w:rPr>
                <w:rFonts w:ascii="Arial" w:hAnsi="Arial" w:cs="Arial"/>
              </w:rPr>
            </w:pPr>
            <w:r w:rsidRPr="004404D0">
              <w:rPr>
                <w:rFonts w:ascii="Arial" w:hAnsi="Arial" w:cs="Arial"/>
                <w:b/>
                <w:bCs/>
              </w:rPr>
              <w:t>ED</w:t>
            </w:r>
          </w:p>
        </w:tc>
        <w:tc>
          <w:tcPr>
            <w:tcW w:w="533" w:type="pct"/>
            <w:vAlign w:val="center"/>
            <w:hideMark/>
          </w:tcPr>
          <w:p w14:paraId="4A9BA280" w14:textId="77777777" w:rsidR="00DB3A3B" w:rsidRPr="004404D0" w:rsidRDefault="00DB3A3B" w:rsidP="004404D0">
            <w:pPr>
              <w:jc w:val="center"/>
              <w:rPr>
                <w:rFonts w:ascii="Arial" w:hAnsi="Arial" w:cs="Arial"/>
              </w:rPr>
            </w:pPr>
            <w:r w:rsidRPr="004404D0">
              <w:rPr>
                <w:rFonts w:ascii="Arial" w:hAnsi="Arial" w:cs="Arial"/>
                <w:b/>
                <w:bCs/>
              </w:rPr>
              <w:t>YEAR</w:t>
            </w:r>
          </w:p>
        </w:tc>
        <w:tc>
          <w:tcPr>
            <w:tcW w:w="914" w:type="pct"/>
            <w:vAlign w:val="center"/>
            <w:hideMark/>
          </w:tcPr>
          <w:p w14:paraId="4FB5D9B9" w14:textId="77777777" w:rsidR="00DB3A3B" w:rsidRPr="004404D0" w:rsidRDefault="00DB3A3B" w:rsidP="004404D0">
            <w:pPr>
              <w:jc w:val="center"/>
              <w:rPr>
                <w:rFonts w:ascii="Arial" w:hAnsi="Arial" w:cs="Arial"/>
              </w:rPr>
            </w:pPr>
            <w:r w:rsidRPr="004404D0">
              <w:rPr>
                <w:rFonts w:ascii="Arial" w:hAnsi="Arial" w:cs="Arial"/>
                <w:b/>
                <w:bCs/>
              </w:rPr>
              <w:t>PUBLISHER</w:t>
            </w:r>
          </w:p>
        </w:tc>
        <w:tc>
          <w:tcPr>
            <w:tcW w:w="849" w:type="pct"/>
            <w:vAlign w:val="center"/>
            <w:hideMark/>
          </w:tcPr>
          <w:p w14:paraId="0E6E6427" w14:textId="77777777" w:rsidR="00DB3A3B" w:rsidRPr="004404D0" w:rsidRDefault="00DB3A3B" w:rsidP="004404D0">
            <w:pPr>
              <w:jc w:val="center"/>
              <w:rPr>
                <w:rFonts w:ascii="Arial" w:hAnsi="Arial" w:cs="Arial"/>
              </w:rPr>
            </w:pPr>
            <w:r w:rsidRPr="004404D0">
              <w:rPr>
                <w:rFonts w:ascii="Arial" w:hAnsi="Arial" w:cs="Arial"/>
                <w:b/>
                <w:bCs/>
              </w:rPr>
              <w:t>ISBN#</w:t>
            </w:r>
          </w:p>
        </w:tc>
        <w:tc>
          <w:tcPr>
            <w:tcW w:w="736" w:type="pct"/>
            <w:vAlign w:val="center"/>
            <w:hideMark/>
          </w:tcPr>
          <w:p w14:paraId="3C04ECC2" w14:textId="77777777" w:rsidR="00DB3A3B" w:rsidRPr="004404D0" w:rsidRDefault="00DB3A3B" w:rsidP="004404D0">
            <w:pPr>
              <w:jc w:val="center"/>
              <w:rPr>
                <w:rFonts w:ascii="Arial" w:hAnsi="Arial" w:cs="Arial"/>
              </w:rPr>
            </w:pPr>
            <w:r w:rsidRPr="004404D0">
              <w:rPr>
                <w:rFonts w:ascii="Arial" w:hAnsi="Arial" w:cs="Arial"/>
                <w:b/>
                <w:bCs/>
              </w:rPr>
              <w:t>UPDATED</w:t>
            </w:r>
          </w:p>
        </w:tc>
      </w:tr>
      <w:tr w:rsidR="004404D0" w:rsidRPr="004404D0" w14:paraId="79614770" w14:textId="77777777" w:rsidTr="004404D0">
        <w:trPr>
          <w:trHeight w:val="891"/>
        </w:trPr>
        <w:tc>
          <w:tcPr>
            <w:tcW w:w="873" w:type="pct"/>
            <w:vAlign w:val="center"/>
            <w:hideMark/>
          </w:tcPr>
          <w:p w14:paraId="0602594B" w14:textId="091CF0A8" w:rsidR="00DB3A3B" w:rsidRPr="004404D0" w:rsidRDefault="00DB3A3B" w:rsidP="004404D0">
            <w:pPr>
              <w:jc w:val="center"/>
              <w:rPr>
                <w:rFonts w:ascii="Arial" w:hAnsi="Arial" w:cs="Arial"/>
                <w:u w:val="single"/>
              </w:rPr>
            </w:pPr>
            <w:r w:rsidRPr="004404D0">
              <w:rPr>
                <w:rFonts w:ascii="Arial" w:hAnsi="Arial" w:cs="Arial"/>
                <w:u w:val="single"/>
              </w:rPr>
              <w:t xml:space="preserve">Organization Development </w:t>
            </w:r>
            <w:r w:rsidR="00903B34" w:rsidRPr="004404D0">
              <w:rPr>
                <w:rFonts w:ascii="Arial" w:hAnsi="Arial" w:cs="Arial"/>
                <w:u w:val="single"/>
              </w:rPr>
              <w:br/>
            </w:r>
            <w:r w:rsidRPr="004404D0">
              <w:rPr>
                <w:rFonts w:ascii="Arial" w:hAnsi="Arial" w:cs="Arial"/>
                <w:u w:val="single"/>
              </w:rPr>
              <w:t>and Change</w:t>
            </w:r>
          </w:p>
        </w:tc>
        <w:tc>
          <w:tcPr>
            <w:tcW w:w="729" w:type="pct"/>
            <w:vAlign w:val="center"/>
            <w:hideMark/>
          </w:tcPr>
          <w:p w14:paraId="2328554F" w14:textId="77777777" w:rsidR="00DB3A3B" w:rsidRPr="004404D0" w:rsidRDefault="00DB3A3B" w:rsidP="004404D0">
            <w:pPr>
              <w:jc w:val="center"/>
              <w:rPr>
                <w:rFonts w:ascii="Arial" w:hAnsi="Arial" w:cs="Arial"/>
              </w:rPr>
            </w:pPr>
            <w:r w:rsidRPr="004404D0">
              <w:rPr>
                <w:rFonts w:ascii="Arial" w:hAnsi="Arial" w:cs="Arial"/>
              </w:rPr>
              <w:t>Cummings</w:t>
            </w:r>
          </w:p>
        </w:tc>
        <w:tc>
          <w:tcPr>
            <w:tcW w:w="366" w:type="pct"/>
            <w:vAlign w:val="center"/>
            <w:hideMark/>
          </w:tcPr>
          <w:p w14:paraId="5D5D80FA" w14:textId="77777777" w:rsidR="00DB3A3B" w:rsidRPr="004404D0" w:rsidRDefault="00DB3A3B" w:rsidP="004404D0">
            <w:pPr>
              <w:jc w:val="center"/>
              <w:rPr>
                <w:rFonts w:ascii="Arial" w:hAnsi="Arial" w:cs="Arial"/>
              </w:rPr>
            </w:pPr>
            <w:r w:rsidRPr="004404D0">
              <w:rPr>
                <w:rFonts w:ascii="Arial" w:hAnsi="Arial" w:cs="Arial"/>
              </w:rPr>
              <w:t>10th</w:t>
            </w:r>
          </w:p>
        </w:tc>
        <w:tc>
          <w:tcPr>
            <w:tcW w:w="533" w:type="pct"/>
            <w:vAlign w:val="center"/>
            <w:hideMark/>
          </w:tcPr>
          <w:p w14:paraId="6729E962" w14:textId="77777777" w:rsidR="00DB3A3B" w:rsidRPr="004404D0" w:rsidRDefault="00DB3A3B" w:rsidP="004404D0">
            <w:pPr>
              <w:jc w:val="center"/>
              <w:rPr>
                <w:rFonts w:ascii="Arial" w:hAnsi="Arial" w:cs="Arial"/>
              </w:rPr>
            </w:pPr>
            <w:r w:rsidRPr="004404D0">
              <w:rPr>
                <w:rFonts w:ascii="Arial" w:hAnsi="Arial" w:cs="Arial"/>
              </w:rPr>
              <w:t>2015</w:t>
            </w:r>
          </w:p>
        </w:tc>
        <w:tc>
          <w:tcPr>
            <w:tcW w:w="914" w:type="pct"/>
            <w:vAlign w:val="center"/>
            <w:hideMark/>
          </w:tcPr>
          <w:p w14:paraId="4DEB4A63" w14:textId="77777777" w:rsidR="00DB3A3B" w:rsidRPr="004404D0" w:rsidRDefault="00DB3A3B" w:rsidP="004404D0">
            <w:pPr>
              <w:jc w:val="center"/>
              <w:rPr>
                <w:rFonts w:ascii="Arial" w:hAnsi="Arial" w:cs="Arial"/>
              </w:rPr>
            </w:pPr>
            <w:r w:rsidRPr="004404D0">
              <w:rPr>
                <w:rFonts w:ascii="Arial" w:hAnsi="Arial" w:cs="Arial"/>
              </w:rPr>
              <w:t>Cengage</w:t>
            </w:r>
          </w:p>
        </w:tc>
        <w:tc>
          <w:tcPr>
            <w:tcW w:w="849" w:type="pct"/>
            <w:vAlign w:val="center"/>
            <w:hideMark/>
          </w:tcPr>
          <w:p w14:paraId="5691A67C" w14:textId="77777777" w:rsidR="00DB3A3B" w:rsidRPr="004404D0" w:rsidRDefault="00DB3A3B" w:rsidP="004404D0">
            <w:pPr>
              <w:jc w:val="center"/>
              <w:rPr>
                <w:rFonts w:ascii="Arial" w:hAnsi="Arial" w:cs="Arial"/>
              </w:rPr>
            </w:pPr>
            <w:r w:rsidRPr="004404D0">
              <w:rPr>
                <w:rFonts w:ascii="Arial" w:hAnsi="Arial" w:cs="Arial"/>
              </w:rPr>
              <w:t>9781-13319-0455</w:t>
            </w:r>
          </w:p>
        </w:tc>
        <w:tc>
          <w:tcPr>
            <w:tcW w:w="736" w:type="pct"/>
            <w:vAlign w:val="center"/>
            <w:hideMark/>
          </w:tcPr>
          <w:p w14:paraId="2CACB9D1" w14:textId="23FE7C97" w:rsidR="00DB3A3B" w:rsidRPr="004404D0" w:rsidRDefault="00DB3A3B" w:rsidP="004404D0">
            <w:pPr>
              <w:jc w:val="center"/>
              <w:rPr>
                <w:rFonts w:ascii="Arial" w:hAnsi="Arial" w:cs="Arial"/>
              </w:rPr>
            </w:pPr>
            <w:r w:rsidRPr="004404D0">
              <w:rPr>
                <w:rFonts w:ascii="Arial" w:hAnsi="Arial" w:cs="Arial"/>
              </w:rPr>
              <w:t>1/20/2019</w:t>
            </w:r>
          </w:p>
        </w:tc>
      </w:tr>
    </w:tbl>
    <w:p w14:paraId="5E366D71" w14:textId="06C97AC0" w:rsidR="00FC0BCF" w:rsidRPr="004404D0" w:rsidRDefault="003C6AEE" w:rsidP="004404D0">
      <w:pPr>
        <w:tabs>
          <w:tab w:val="left" w:pos="8913"/>
        </w:tabs>
        <w:rPr>
          <w:rFonts w:ascii="Arial" w:hAnsi="Arial" w:cs="Arial"/>
          <w:spacing w:val="-3"/>
        </w:rPr>
      </w:pPr>
      <w:r w:rsidRPr="00644951">
        <w:rPr>
          <w:rFonts w:ascii="Arial" w:hAnsi="Arial" w:cs="Arial"/>
          <w:spacing w:val="-3"/>
        </w:rPr>
        <w:tab/>
      </w:r>
    </w:p>
    <w:p w14:paraId="59F9E577" w14:textId="77777777" w:rsidR="004404D0" w:rsidRDefault="004404D0">
      <w:pPr>
        <w:rPr>
          <w:rFonts w:ascii="Arial" w:hAnsi="Arial"/>
          <w:b/>
          <w:caps/>
        </w:rPr>
      </w:pPr>
      <w:r>
        <w:br w:type="page"/>
      </w:r>
    </w:p>
    <w:p w14:paraId="50B607B7" w14:textId="32B4B7BF" w:rsidR="00903B34" w:rsidRPr="00903B34" w:rsidRDefault="00903B34" w:rsidP="00903B34">
      <w:pPr>
        <w:pStyle w:val="Heading1"/>
      </w:pPr>
      <w:r w:rsidRPr="00903B34">
        <w:lastRenderedPageBreak/>
        <w:t>11. Optional Materials</w:t>
      </w:r>
    </w:p>
    <w:p w14:paraId="5B16174D" w14:textId="6DBFFBA1" w:rsidR="00295CFB" w:rsidRPr="004404D0" w:rsidRDefault="00DB3A3B" w:rsidP="004404D0">
      <w:pPr>
        <w:rPr>
          <w:rStyle w:val="Heading1Char"/>
          <w:rFonts w:asciiTheme="minorHAnsi" w:hAnsiTheme="minorHAnsi"/>
          <w:caps w:val="0"/>
        </w:rPr>
      </w:pPr>
      <w:r w:rsidRPr="00E54735">
        <w:t>None</w:t>
      </w:r>
    </w:p>
    <w:p w14:paraId="7988C507" w14:textId="6D27D396" w:rsidR="00417929" w:rsidRPr="00903B34" w:rsidRDefault="00903B34" w:rsidP="00903B34">
      <w:pPr>
        <w:pStyle w:val="Heading1"/>
      </w:pPr>
      <w:r w:rsidRPr="00903B34">
        <w:rPr>
          <w:rStyle w:val="Heading1Char"/>
          <w:b/>
          <w:caps/>
        </w:rPr>
        <w:t>12. Course Outcomes And Competencies</w:t>
      </w:r>
    </w:p>
    <w:p w14:paraId="474E32D9" w14:textId="792553CF" w:rsidR="00DB3A3B" w:rsidRPr="00E54735" w:rsidRDefault="00DB3A3B" w:rsidP="004404D0">
      <w:r w:rsidRPr="00E54735">
        <w:t>Upon completion of this course</w:t>
      </w:r>
      <w:r w:rsidR="004404D0">
        <w:t>,</w:t>
      </w:r>
      <w:r w:rsidRPr="00E54735">
        <w:t xml:space="preserve"> the student should be able to: </w:t>
      </w:r>
    </w:p>
    <w:p w14:paraId="1E017A4A" w14:textId="77777777" w:rsidR="00DB3A3B" w:rsidRPr="00E54735" w:rsidRDefault="00DB3A3B" w:rsidP="004404D0">
      <w:pPr>
        <w:pStyle w:val="ListParagraph"/>
        <w:numPr>
          <w:ilvl w:val="0"/>
          <w:numId w:val="16"/>
        </w:numPr>
      </w:pPr>
      <w:r w:rsidRPr="00E54735">
        <w:t>Demonstrate an understanding of organization development and identify the need for change and renewal.</w:t>
      </w:r>
    </w:p>
    <w:p w14:paraId="39BD18FD" w14:textId="77777777" w:rsidR="00DB3A3B" w:rsidRPr="00E54735" w:rsidRDefault="00DB3A3B" w:rsidP="004404D0">
      <w:pPr>
        <w:pStyle w:val="ListParagraph"/>
        <w:numPr>
          <w:ilvl w:val="0"/>
          <w:numId w:val="16"/>
        </w:numPr>
      </w:pPr>
      <w:r w:rsidRPr="00E54735">
        <w:t>Analyze organization culture and hypothesize on the behavior of individuals in an organization.</w:t>
      </w:r>
    </w:p>
    <w:p w14:paraId="26746CEA" w14:textId="77777777" w:rsidR="00DB3A3B" w:rsidRPr="00E54735" w:rsidRDefault="00DB3A3B" w:rsidP="004404D0">
      <w:pPr>
        <w:pStyle w:val="ListParagraph"/>
        <w:numPr>
          <w:ilvl w:val="0"/>
          <w:numId w:val="16"/>
        </w:numPr>
      </w:pPr>
      <w:r w:rsidRPr="00E54735">
        <w:t>Analyze the factors contributing to an accelerating rate of change, and make recommendations to enable individuals and groups to cope with change.</w:t>
      </w:r>
    </w:p>
    <w:p w14:paraId="5B832007" w14:textId="77777777" w:rsidR="00DB3A3B" w:rsidRPr="00E54735" w:rsidRDefault="00DB3A3B" w:rsidP="004404D0">
      <w:pPr>
        <w:pStyle w:val="ListParagraph"/>
        <w:numPr>
          <w:ilvl w:val="0"/>
          <w:numId w:val="16"/>
        </w:numPr>
      </w:pPr>
      <w:r w:rsidRPr="00E54735">
        <w:t>Role-play an OD consultant.</w:t>
      </w:r>
    </w:p>
    <w:p w14:paraId="50709046" w14:textId="77777777" w:rsidR="00DB3A3B" w:rsidRPr="00E54735" w:rsidRDefault="00DB3A3B" w:rsidP="004404D0">
      <w:pPr>
        <w:pStyle w:val="ListParagraph"/>
        <w:numPr>
          <w:ilvl w:val="0"/>
          <w:numId w:val="16"/>
        </w:numPr>
      </w:pPr>
      <w:r w:rsidRPr="00E54735">
        <w:t>Research system parameters and recognize symptoms, problems, and causes to change programs, and recommend strategies that can increase motivation to change.</w:t>
      </w:r>
    </w:p>
    <w:p w14:paraId="095B9E35" w14:textId="77777777" w:rsidR="00DB3A3B" w:rsidRPr="00E54735" w:rsidRDefault="00DB3A3B" w:rsidP="004404D0">
      <w:pPr>
        <w:pStyle w:val="ListParagraph"/>
        <w:numPr>
          <w:ilvl w:val="0"/>
          <w:numId w:val="16"/>
        </w:numPr>
      </w:pPr>
      <w:r w:rsidRPr="00E54735">
        <w:t>Identify the range of 3 major OD intervention techniques and how they may be applied.</w:t>
      </w:r>
    </w:p>
    <w:p w14:paraId="1AD10364" w14:textId="77777777" w:rsidR="00DB3A3B" w:rsidRPr="00E54735" w:rsidRDefault="00DB3A3B" w:rsidP="004404D0">
      <w:pPr>
        <w:pStyle w:val="ListParagraph"/>
        <w:numPr>
          <w:ilvl w:val="0"/>
          <w:numId w:val="16"/>
        </w:numPr>
      </w:pPr>
      <w:r w:rsidRPr="00E54735">
        <w:t>Compare team problems and why teams may not be operating at optimum capacity.</w:t>
      </w:r>
    </w:p>
    <w:p w14:paraId="342A0407" w14:textId="5E053FE9" w:rsidR="00D81FBA" w:rsidRPr="002F0ACC" w:rsidRDefault="00DB3A3B" w:rsidP="004404D0">
      <w:pPr>
        <w:pStyle w:val="ListParagraph"/>
        <w:numPr>
          <w:ilvl w:val="0"/>
          <w:numId w:val="16"/>
        </w:numPr>
      </w:pPr>
      <w:r w:rsidRPr="00E54735">
        <w:t>Contrast organization transformation (OT) in relation to the change process.</w:t>
      </w:r>
    </w:p>
    <w:p w14:paraId="4AE95D01" w14:textId="63C2C386" w:rsidR="00417929" w:rsidRPr="00903B34" w:rsidRDefault="00903B34" w:rsidP="00903B34">
      <w:pPr>
        <w:pStyle w:val="Heading1"/>
      </w:pPr>
      <w:r w:rsidRPr="00903B34">
        <w:t>13. Attendance Requirements</w:t>
      </w:r>
    </w:p>
    <w:p w14:paraId="75A1CEBE" w14:textId="77777777" w:rsidR="00930EB6" w:rsidRPr="002F0ACC" w:rsidRDefault="00930EB6" w:rsidP="004404D0">
      <w:r w:rsidRPr="002F0ACC">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5B8557FE" w14:textId="353B2B02" w:rsidR="00417929" w:rsidRPr="00903B34" w:rsidRDefault="00903B34" w:rsidP="00903B34">
      <w:pPr>
        <w:pStyle w:val="Heading1"/>
      </w:pPr>
      <w:r w:rsidRPr="00903B34">
        <w:rPr>
          <w:rStyle w:val="Heading1Char"/>
          <w:b/>
          <w:caps/>
        </w:rPr>
        <w:t>14. Statement On Plagiarism &amp; Academic Dishonesty</w:t>
      </w:r>
    </w:p>
    <w:p w14:paraId="258D869D" w14:textId="77777777" w:rsidR="00417929" w:rsidRPr="002F0ACC" w:rsidRDefault="00417929" w:rsidP="004404D0">
      <w:r w:rsidRPr="002F0ACC">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4171F89F" w14:textId="69EFA3B5" w:rsidR="00417929" w:rsidRPr="00903B34" w:rsidRDefault="00903B34" w:rsidP="00903B34">
      <w:pPr>
        <w:pStyle w:val="Heading1"/>
      </w:pPr>
      <w:r w:rsidRPr="00903B34">
        <w:rPr>
          <w:rStyle w:val="Heading1Char"/>
          <w:b/>
          <w:caps/>
        </w:rPr>
        <w:t>15. Disability Statement</w:t>
      </w:r>
    </w:p>
    <w:p w14:paraId="76CCC138" w14:textId="61DD9C1E" w:rsidR="00417929" w:rsidRPr="004404D0" w:rsidRDefault="00417929" w:rsidP="00930EB6">
      <w:r w:rsidRPr="002F0ACC">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5F7A213D" w14:textId="77777777" w:rsidR="004404D0" w:rsidRDefault="004404D0">
      <w:pPr>
        <w:rPr>
          <w:rStyle w:val="Heading1Char"/>
        </w:rPr>
      </w:pPr>
      <w:r>
        <w:rPr>
          <w:rStyle w:val="Heading1Char"/>
          <w:b w:val="0"/>
          <w:caps w:val="0"/>
        </w:rPr>
        <w:br w:type="page"/>
      </w:r>
    </w:p>
    <w:p w14:paraId="281D79C1" w14:textId="0DBB24A9" w:rsidR="00417929" w:rsidRPr="00903B34" w:rsidRDefault="00903B34" w:rsidP="00903B34">
      <w:pPr>
        <w:pStyle w:val="Heading1"/>
      </w:pPr>
      <w:r w:rsidRPr="00903B34">
        <w:rPr>
          <w:rStyle w:val="Heading1Char"/>
          <w:b/>
          <w:caps/>
        </w:rPr>
        <w:lastRenderedPageBreak/>
        <w:t>16. Course Requirements And Grading Criteria</w:t>
      </w:r>
    </w:p>
    <w:p w14:paraId="4930AABD" w14:textId="77777777" w:rsidR="004404D0" w:rsidRDefault="004404D0" w:rsidP="004404D0">
      <w:pPr>
        <w:pStyle w:val="NormalWeb"/>
        <w:spacing w:before="0" w:beforeAutospacing="0" w:after="0" w:afterAutospacing="0"/>
        <w:rPr>
          <w:rStyle w:val="Strong"/>
          <w:rFonts w:ascii="Arial" w:hAnsi="Arial" w:cs="Arial"/>
          <w:b w:val="0"/>
        </w:rPr>
      </w:pPr>
    </w:p>
    <w:tbl>
      <w:tblPr>
        <w:tblStyle w:val="TableGrid"/>
        <w:tblW w:w="0" w:type="auto"/>
        <w:tblLook w:val="04A0" w:firstRow="1" w:lastRow="0" w:firstColumn="1" w:lastColumn="0" w:noHBand="0" w:noVBand="1"/>
        <w:tblCaption w:val="Grading System"/>
      </w:tblPr>
      <w:tblGrid>
        <w:gridCol w:w="3078"/>
        <w:gridCol w:w="2010"/>
        <w:gridCol w:w="1030"/>
        <w:gridCol w:w="3458"/>
      </w:tblGrid>
      <w:tr w:rsidR="004404D0" w:rsidRPr="002F0ACC" w14:paraId="472FB7CE" w14:textId="77777777" w:rsidTr="009E0FDD">
        <w:trPr>
          <w:tblHeader/>
        </w:trPr>
        <w:tc>
          <w:tcPr>
            <w:tcW w:w="3078" w:type="dxa"/>
          </w:tcPr>
          <w:p w14:paraId="678E429F" w14:textId="77777777" w:rsidR="004404D0" w:rsidRPr="002F0ACC" w:rsidRDefault="004404D0" w:rsidP="009E0FDD">
            <w:pPr>
              <w:pStyle w:val="Heading1"/>
              <w:outlineLvl w:val="0"/>
              <w:rPr>
                <w:rFonts w:cs="Arial"/>
              </w:rPr>
            </w:pPr>
            <w:r>
              <w:rPr>
                <w:rFonts w:cs="Arial"/>
              </w:rPr>
              <w:t>Course Component</w:t>
            </w:r>
          </w:p>
        </w:tc>
        <w:tc>
          <w:tcPr>
            <w:tcW w:w="2010" w:type="dxa"/>
          </w:tcPr>
          <w:p w14:paraId="579EB5B0" w14:textId="77777777" w:rsidR="004404D0" w:rsidRPr="002F0ACC" w:rsidRDefault="004404D0" w:rsidP="009E0FDD">
            <w:pPr>
              <w:pStyle w:val="Heading1"/>
              <w:outlineLvl w:val="0"/>
              <w:rPr>
                <w:rFonts w:cs="Arial"/>
              </w:rPr>
            </w:pPr>
            <w:r>
              <w:rPr>
                <w:rFonts w:cs="Arial"/>
              </w:rPr>
              <w:t>Points Each</w:t>
            </w:r>
          </w:p>
        </w:tc>
        <w:tc>
          <w:tcPr>
            <w:tcW w:w="1030" w:type="dxa"/>
          </w:tcPr>
          <w:p w14:paraId="7EACF84D" w14:textId="77777777" w:rsidR="004404D0" w:rsidRPr="002F0ACC" w:rsidRDefault="004404D0" w:rsidP="009E0FDD">
            <w:pPr>
              <w:pStyle w:val="Heading1"/>
              <w:jc w:val="center"/>
              <w:outlineLvl w:val="0"/>
              <w:rPr>
                <w:rFonts w:cs="Arial"/>
              </w:rPr>
            </w:pPr>
            <w:r>
              <w:rPr>
                <w:rFonts w:cs="Arial"/>
              </w:rPr>
              <w:t>Value</w:t>
            </w:r>
          </w:p>
        </w:tc>
        <w:tc>
          <w:tcPr>
            <w:tcW w:w="3458" w:type="dxa"/>
          </w:tcPr>
          <w:p w14:paraId="4CBE9A3B" w14:textId="77777777" w:rsidR="004404D0" w:rsidRPr="002F0ACC" w:rsidRDefault="004404D0" w:rsidP="009E0FDD">
            <w:pPr>
              <w:pStyle w:val="Heading1"/>
              <w:outlineLvl w:val="0"/>
              <w:rPr>
                <w:rFonts w:cs="Arial"/>
              </w:rPr>
            </w:pPr>
            <w:r>
              <w:rPr>
                <w:rFonts w:cs="Arial"/>
              </w:rPr>
              <w:t>Total Points</w:t>
            </w:r>
          </w:p>
        </w:tc>
      </w:tr>
      <w:tr w:rsidR="004404D0" w:rsidRPr="002F0ACC" w14:paraId="7D65212C" w14:textId="77777777" w:rsidTr="009E0FDD">
        <w:tc>
          <w:tcPr>
            <w:tcW w:w="3078" w:type="dxa"/>
          </w:tcPr>
          <w:p w14:paraId="0CAB22AB" w14:textId="77777777" w:rsidR="004404D0" w:rsidRPr="002F0ACC" w:rsidRDefault="004404D0" w:rsidP="009E0FDD">
            <w:r w:rsidRPr="002F0ACC">
              <w:t>Discussions</w:t>
            </w:r>
          </w:p>
        </w:tc>
        <w:tc>
          <w:tcPr>
            <w:tcW w:w="2010" w:type="dxa"/>
          </w:tcPr>
          <w:p w14:paraId="1C5DC2E1" w14:textId="77777777" w:rsidR="004404D0" w:rsidRPr="002F0ACC" w:rsidRDefault="004404D0" w:rsidP="009E0FDD">
            <w:r w:rsidRPr="002F0ACC">
              <w:t>20 points each</w:t>
            </w:r>
          </w:p>
        </w:tc>
        <w:tc>
          <w:tcPr>
            <w:tcW w:w="1030" w:type="dxa"/>
          </w:tcPr>
          <w:p w14:paraId="5409F386" w14:textId="77777777" w:rsidR="004404D0" w:rsidRPr="002F0ACC" w:rsidRDefault="004404D0" w:rsidP="009E0FDD">
            <w:pPr>
              <w:jc w:val="center"/>
            </w:pPr>
            <w:r w:rsidRPr="002F0ACC">
              <w:t>10</w:t>
            </w:r>
          </w:p>
        </w:tc>
        <w:tc>
          <w:tcPr>
            <w:tcW w:w="3458" w:type="dxa"/>
          </w:tcPr>
          <w:p w14:paraId="1CD047F4" w14:textId="77777777" w:rsidR="004404D0" w:rsidRPr="002F0ACC" w:rsidRDefault="004404D0" w:rsidP="009E0FDD">
            <w:r w:rsidRPr="002F0ACC">
              <w:t>200 points Total</w:t>
            </w:r>
          </w:p>
        </w:tc>
      </w:tr>
      <w:tr w:rsidR="004404D0" w:rsidRPr="002F0ACC" w14:paraId="3AFA486F" w14:textId="77777777" w:rsidTr="009E0FDD">
        <w:tc>
          <w:tcPr>
            <w:tcW w:w="3078" w:type="dxa"/>
          </w:tcPr>
          <w:p w14:paraId="2BB68468" w14:textId="77777777" w:rsidR="004404D0" w:rsidRPr="002F0ACC" w:rsidRDefault="004404D0" w:rsidP="009E0FDD">
            <w:r w:rsidRPr="002F0ACC">
              <w:t>Assignments</w:t>
            </w:r>
          </w:p>
        </w:tc>
        <w:tc>
          <w:tcPr>
            <w:tcW w:w="2010" w:type="dxa"/>
          </w:tcPr>
          <w:p w14:paraId="14024128" w14:textId="77777777" w:rsidR="004404D0" w:rsidRPr="002F0ACC" w:rsidRDefault="004404D0" w:rsidP="009E0FDD">
            <w:r w:rsidRPr="002F0ACC">
              <w:t>50 points each</w:t>
            </w:r>
          </w:p>
        </w:tc>
        <w:tc>
          <w:tcPr>
            <w:tcW w:w="1030" w:type="dxa"/>
          </w:tcPr>
          <w:p w14:paraId="358A57ED" w14:textId="77777777" w:rsidR="004404D0" w:rsidRPr="002F0ACC" w:rsidRDefault="004404D0" w:rsidP="009E0FDD">
            <w:pPr>
              <w:jc w:val="center"/>
            </w:pPr>
            <w:r w:rsidRPr="002F0ACC">
              <w:t>10</w:t>
            </w:r>
          </w:p>
        </w:tc>
        <w:tc>
          <w:tcPr>
            <w:tcW w:w="3458" w:type="dxa"/>
          </w:tcPr>
          <w:p w14:paraId="175BE203" w14:textId="77777777" w:rsidR="004404D0" w:rsidRPr="002F0ACC" w:rsidRDefault="004404D0" w:rsidP="009E0FDD">
            <w:r w:rsidRPr="002F0ACC">
              <w:t>500 points Total</w:t>
            </w:r>
          </w:p>
        </w:tc>
      </w:tr>
      <w:tr w:rsidR="004404D0" w:rsidRPr="002F0ACC" w14:paraId="23F3A86C" w14:textId="77777777" w:rsidTr="009E0FDD">
        <w:tc>
          <w:tcPr>
            <w:tcW w:w="3078" w:type="dxa"/>
          </w:tcPr>
          <w:p w14:paraId="2EB99EC5" w14:textId="77777777" w:rsidR="004404D0" w:rsidRPr="002F0ACC" w:rsidRDefault="004404D0" w:rsidP="009E0FDD">
            <w:r w:rsidRPr="002F0ACC">
              <w:t>Application Project</w:t>
            </w:r>
          </w:p>
        </w:tc>
        <w:tc>
          <w:tcPr>
            <w:tcW w:w="2010" w:type="dxa"/>
          </w:tcPr>
          <w:p w14:paraId="220CBA3E" w14:textId="77777777" w:rsidR="004404D0" w:rsidRPr="002F0ACC" w:rsidRDefault="004404D0" w:rsidP="009E0FDD">
            <w:r w:rsidRPr="002F0ACC">
              <w:t>100 Points</w:t>
            </w:r>
          </w:p>
        </w:tc>
        <w:tc>
          <w:tcPr>
            <w:tcW w:w="1030" w:type="dxa"/>
          </w:tcPr>
          <w:p w14:paraId="5D51ABB9" w14:textId="77777777" w:rsidR="004404D0" w:rsidRPr="002F0ACC" w:rsidRDefault="004404D0" w:rsidP="009E0FDD">
            <w:pPr>
              <w:jc w:val="center"/>
            </w:pPr>
            <w:r w:rsidRPr="002F0ACC">
              <w:t>1</w:t>
            </w:r>
          </w:p>
        </w:tc>
        <w:tc>
          <w:tcPr>
            <w:tcW w:w="3458" w:type="dxa"/>
          </w:tcPr>
          <w:p w14:paraId="2135B1D3" w14:textId="77777777" w:rsidR="004404D0" w:rsidRPr="002F0ACC" w:rsidRDefault="004404D0" w:rsidP="009E0FDD">
            <w:r w:rsidRPr="002F0ACC">
              <w:t>100 Points</w:t>
            </w:r>
          </w:p>
        </w:tc>
      </w:tr>
      <w:tr w:rsidR="004404D0" w:rsidRPr="002F0ACC" w14:paraId="29B8EAF5" w14:textId="77777777" w:rsidTr="009E0FDD">
        <w:tc>
          <w:tcPr>
            <w:tcW w:w="3078" w:type="dxa"/>
          </w:tcPr>
          <w:p w14:paraId="5590F69F" w14:textId="77777777" w:rsidR="004404D0" w:rsidRPr="002F0ACC" w:rsidRDefault="004404D0" w:rsidP="009E0FDD">
            <w:r w:rsidRPr="002F0ACC">
              <w:t>Final Exam</w:t>
            </w:r>
          </w:p>
        </w:tc>
        <w:tc>
          <w:tcPr>
            <w:tcW w:w="2010" w:type="dxa"/>
          </w:tcPr>
          <w:p w14:paraId="3552253A" w14:textId="77777777" w:rsidR="004404D0" w:rsidRPr="002F0ACC" w:rsidRDefault="004404D0" w:rsidP="009E0FDD">
            <w:r w:rsidRPr="002F0ACC">
              <w:t>200 Points</w:t>
            </w:r>
          </w:p>
        </w:tc>
        <w:tc>
          <w:tcPr>
            <w:tcW w:w="1030" w:type="dxa"/>
          </w:tcPr>
          <w:p w14:paraId="2B6AF864" w14:textId="77777777" w:rsidR="004404D0" w:rsidRPr="002F0ACC" w:rsidRDefault="004404D0" w:rsidP="009E0FDD">
            <w:pPr>
              <w:jc w:val="center"/>
            </w:pPr>
            <w:r w:rsidRPr="002F0ACC">
              <w:t>1</w:t>
            </w:r>
          </w:p>
        </w:tc>
        <w:tc>
          <w:tcPr>
            <w:tcW w:w="3458" w:type="dxa"/>
          </w:tcPr>
          <w:p w14:paraId="41C7D165" w14:textId="77777777" w:rsidR="004404D0" w:rsidRPr="002F0ACC" w:rsidRDefault="004404D0" w:rsidP="009E0FDD">
            <w:r w:rsidRPr="002F0ACC">
              <w:t>200 Points</w:t>
            </w:r>
          </w:p>
        </w:tc>
      </w:tr>
    </w:tbl>
    <w:p w14:paraId="2ABE74A9" w14:textId="77777777" w:rsidR="004404D0" w:rsidRDefault="004404D0" w:rsidP="004404D0">
      <w:pPr>
        <w:pStyle w:val="NormalWeb"/>
        <w:spacing w:before="0" w:beforeAutospacing="0" w:after="0" w:afterAutospacing="0"/>
        <w:rPr>
          <w:rStyle w:val="Strong"/>
          <w:rFonts w:ascii="Arial" w:hAnsi="Arial" w:cs="Arial"/>
          <w:b w:val="0"/>
        </w:rPr>
      </w:pPr>
    </w:p>
    <w:p w14:paraId="244CD726" w14:textId="330C8C90" w:rsidR="00903B34" w:rsidRPr="00903B34" w:rsidRDefault="00FC0BCF" w:rsidP="00903B34">
      <w:pPr>
        <w:pStyle w:val="Heading1"/>
      </w:pPr>
      <w:r w:rsidRPr="00903B34">
        <w:t>17.1</w:t>
      </w:r>
      <w:r w:rsidR="00903B34" w:rsidRPr="00903B34">
        <w:t xml:space="preserve"> Grade Appeal Statement</w:t>
      </w:r>
    </w:p>
    <w:p w14:paraId="7FEF32D9" w14:textId="5FE2B053" w:rsidR="001A1321" w:rsidRPr="004404D0" w:rsidRDefault="00FC0BCF" w:rsidP="00FC0BCF">
      <w:r w:rsidRPr="002F0ACC">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34125798" w14:textId="4D4B0E4C" w:rsidR="001A1321" w:rsidRPr="00903B34" w:rsidRDefault="001A1321" w:rsidP="00903B34">
      <w:pPr>
        <w:pStyle w:val="Heading1"/>
      </w:pPr>
      <w:r w:rsidRPr="00903B34">
        <w:t>18. Biblical Readings</w:t>
      </w:r>
    </w:p>
    <w:p w14:paraId="177F1200" w14:textId="21A0ED77" w:rsidR="001A1321" w:rsidRPr="004404D0" w:rsidRDefault="001A1321" w:rsidP="001A1321">
      <w:r w:rsidRPr="000633BC">
        <w:t xml:space="preserve">Each week, students are provided with a number of biblical readings that may be useful to economic topic in which they are studying. These biblical readings are suggested but not limited to scripture integration in discussions, assignments and reflections. </w:t>
      </w:r>
    </w:p>
    <w:p w14:paraId="06AD1156" w14:textId="5370486F" w:rsidR="001A1321" w:rsidRPr="00903B34" w:rsidRDefault="001A1321" w:rsidP="00903B34">
      <w:pPr>
        <w:pStyle w:val="Heading1"/>
      </w:pPr>
      <w:r w:rsidRPr="00903B34">
        <w:t>19. Websites/ Videos</w:t>
      </w:r>
    </w:p>
    <w:p w14:paraId="387EB9AE" w14:textId="77777777" w:rsidR="001A1321" w:rsidRPr="000633BC" w:rsidRDefault="001A1321" w:rsidP="004404D0">
      <w:r w:rsidRPr="000633BC">
        <w:t xml:space="preserve">Students are provided with a number of websites and videos that reflect the weekly topic. Students are encouraged to explore the various websites and videos to assist them in better understanding the topic. </w:t>
      </w:r>
    </w:p>
    <w:p w14:paraId="2F00DF1B" w14:textId="6ED0C160" w:rsidR="001A1321" w:rsidRPr="004404D0" w:rsidRDefault="001A1321" w:rsidP="001A1321">
      <w:r w:rsidRPr="000633BC">
        <w:t xml:space="preserve">If students have any questions regarding the videos, they should contact their instructor immediately. </w:t>
      </w:r>
    </w:p>
    <w:p w14:paraId="5E850664" w14:textId="1597A777" w:rsidR="001A1321" w:rsidRPr="004404D0" w:rsidRDefault="001A1321" w:rsidP="004404D0">
      <w:pPr>
        <w:pStyle w:val="Heading1"/>
      </w:pPr>
      <w:r w:rsidRPr="004404D0">
        <w:t>20. Textbook Readings</w:t>
      </w:r>
    </w:p>
    <w:p w14:paraId="30530FB5" w14:textId="77777777" w:rsidR="001A1321" w:rsidRPr="000633BC" w:rsidRDefault="001A1321" w:rsidP="004404D0">
      <w:r w:rsidRPr="000633BC">
        <w:t xml:space="preserve">Each week, students are required to complete chapter readings taken from the textbook. It is important that the reading be completed prior to starting the weekly assignment, discussion or reflection. </w:t>
      </w:r>
    </w:p>
    <w:p w14:paraId="167E9D47" w14:textId="0B5FD947" w:rsidR="001A1321" w:rsidRPr="004404D0" w:rsidRDefault="001A1321" w:rsidP="004404D0">
      <w:r w:rsidRPr="000633BC">
        <w:t xml:space="preserve">If students have any questions regarding the readings, they should contact their instructor immediately. </w:t>
      </w:r>
    </w:p>
    <w:p w14:paraId="0A9C15C2" w14:textId="77777777" w:rsidR="00903B34" w:rsidRDefault="001A1321" w:rsidP="00903B34">
      <w:pPr>
        <w:pStyle w:val="Heading1"/>
      </w:pPr>
      <w:r>
        <w:t>21</w:t>
      </w:r>
      <w:r w:rsidR="00903B34">
        <w:t>. Assignments</w:t>
      </w:r>
      <w:r w:rsidR="002F0ACC">
        <w:t xml:space="preserve"> </w:t>
      </w:r>
    </w:p>
    <w:p w14:paraId="5E6B86A6" w14:textId="2B82DFFE" w:rsidR="002F0ACC" w:rsidRDefault="002F0ACC" w:rsidP="004404D0">
      <w:r>
        <w:t>There will be 10 homework assignments</w:t>
      </w:r>
      <w:r w:rsidRPr="004772F2">
        <w:t xml:space="preserve"> </w:t>
      </w:r>
      <w:r>
        <w:t xml:space="preserve">for students to complete each week. Each assignment is worth 50 points and will comprise of 200 points for the entire course. The homework assignments must be completed individually (not group effort) and will reflect the week’s material that is being reviewed. </w:t>
      </w:r>
    </w:p>
    <w:p w14:paraId="21462E8E" w14:textId="14480F27" w:rsidR="002F0ACC" w:rsidRPr="004404D0" w:rsidRDefault="002F0ACC" w:rsidP="004404D0">
      <w:r>
        <w:lastRenderedPageBreak/>
        <w:t xml:space="preserve">All assignments must be </w:t>
      </w:r>
      <w:proofErr w:type="gramStart"/>
      <w:r>
        <w:t>double spaced</w:t>
      </w:r>
      <w:proofErr w:type="gramEnd"/>
      <w:r>
        <w:t xml:space="preserve"> and follow APA guidelines- including a title page and reference page. Each assignment should be approximately 500 words. </w:t>
      </w:r>
      <w:r w:rsidR="004404D0">
        <w:br/>
      </w:r>
      <w:r w:rsidRPr="00E82578">
        <w:br/>
      </w:r>
      <w:r w:rsidRPr="004404D0">
        <w:rPr>
          <w:b/>
        </w:rPr>
        <w:t xml:space="preserve">Rubrics for </w:t>
      </w:r>
      <w:r w:rsidR="00903B34" w:rsidRPr="004404D0">
        <w:rPr>
          <w:b/>
        </w:rPr>
        <w:t>Homework Assignments</w:t>
      </w:r>
    </w:p>
    <w:p w14:paraId="1C74B470" w14:textId="77777777" w:rsidR="002F0ACC" w:rsidRDefault="002F0ACC" w:rsidP="004404D0">
      <w:pPr>
        <w:pStyle w:val="ListParagraph"/>
        <w:numPr>
          <w:ilvl w:val="0"/>
          <w:numId w:val="17"/>
        </w:numPr>
      </w:pPr>
      <w:r>
        <w:t>Accuracy of Answer: 25/25</w:t>
      </w:r>
    </w:p>
    <w:p w14:paraId="443ADEAA" w14:textId="14E4605F" w:rsidR="002F0ACC" w:rsidRDefault="002F0ACC" w:rsidP="004404D0">
      <w:pPr>
        <w:pStyle w:val="ListParagraph"/>
        <w:numPr>
          <w:ilvl w:val="0"/>
          <w:numId w:val="17"/>
        </w:numPr>
      </w:pPr>
      <w:r>
        <w:t>Analysis of Answer: 10/10</w:t>
      </w:r>
    </w:p>
    <w:p w14:paraId="217CFF85" w14:textId="77777777" w:rsidR="002F0ACC" w:rsidRDefault="002F0ACC" w:rsidP="004404D0">
      <w:pPr>
        <w:pStyle w:val="ListParagraph"/>
        <w:numPr>
          <w:ilvl w:val="0"/>
          <w:numId w:val="17"/>
        </w:numPr>
      </w:pPr>
      <w:r>
        <w:t>Faith Integration 10/10</w:t>
      </w:r>
    </w:p>
    <w:p w14:paraId="32F08DB1" w14:textId="26977FEE" w:rsidR="002F0ACC" w:rsidRPr="004404D0" w:rsidRDefault="002F0ACC" w:rsidP="00FC0BCF">
      <w:pPr>
        <w:pStyle w:val="ListParagraph"/>
        <w:numPr>
          <w:ilvl w:val="0"/>
          <w:numId w:val="17"/>
        </w:numPr>
      </w:pPr>
      <w:r>
        <w:t>Spelling/ Grammar: 5/5</w:t>
      </w:r>
    </w:p>
    <w:p w14:paraId="12FE8F12" w14:textId="25B0733F" w:rsidR="002F0ACC" w:rsidRPr="004404D0" w:rsidRDefault="004404D0" w:rsidP="004404D0">
      <w:pPr>
        <w:pStyle w:val="Heading1"/>
      </w:pPr>
      <w:r>
        <w:t>22</w:t>
      </w:r>
      <w:r w:rsidR="002F0ACC" w:rsidRPr="002F0ACC">
        <w:t>. Discussions</w:t>
      </w:r>
    </w:p>
    <w:p w14:paraId="44F28C57" w14:textId="38357F97" w:rsidR="002F0ACC" w:rsidRPr="000633BC" w:rsidRDefault="002F0ACC" w:rsidP="004404D0">
      <w:pPr>
        <w:rPr>
          <w:shd w:val="clear" w:color="auto" w:fill="FFFFFF"/>
        </w:rPr>
      </w:pPr>
      <w:r>
        <w:rPr>
          <w:shd w:val="clear" w:color="auto" w:fill="FFFFFF"/>
        </w:rPr>
        <w:t xml:space="preserve">There will be a total of 10 </w:t>
      </w:r>
      <w:r w:rsidRPr="000633BC">
        <w:rPr>
          <w:shd w:val="clear" w:color="auto" w:fill="FFFFFF"/>
        </w:rPr>
        <w:t xml:space="preserve">discussion postings for this course. These are discussions designed for student participation and engagement, so it is critical that you contribute in a timely manner. Initial postings must be completed by Wednesday and two secondary postings must be completed by Sunday. </w:t>
      </w:r>
    </w:p>
    <w:p w14:paraId="707107B3" w14:textId="19F96939" w:rsidR="002F0ACC" w:rsidRDefault="002F0ACC" w:rsidP="004404D0">
      <w:pPr>
        <w:rPr>
          <w:shd w:val="clear" w:color="auto" w:fill="FFFFFF"/>
        </w:rPr>
      </w:pPr>
      <w:r w:rsidRPr="000633BC">
        <w:rPr>
          <w:shd w:val="clear" w:color="auto" w:fill="FFFFFF"/>
        </w:rPr>
        <w:t xml:space="preserve">Initial posting must be between 150-170 words. </w:t>
      </w:r>
      <w:r>
        <w:rPr>
          <w:shd w:val="clear" w:color="auto" w:fill="FFFFFF"/>
        </w:rPr>
        <w:t xml:space="preserve">Initial postings must be posted by Wednesday of each week. </w:t>
      </w:r>
      <w:r w:rsidRPr="000633BC">
        <w:rPr>
          <w:shd w:val="clear" w:color="auto" w:fill="FFFFFF"/>
        </w:rPr>
        <w:t xml:space="preserve">Both objective (facts, figures) and subjective (opinion) are required. Initial of research is also needed in order to validate and justify points. </w:t>
      </w:r>
    </w:p>
    <w:p w14:paraId="536A4A64" w14:textId="781B4AF3" w:rsidR="002F0ACC" w:rsidRPr="000633BC" w:rsidRDefault="002F0ACC" w:rsidP="004404D0">
      <w:pPr>
        <w:rPr>
          <w:shd w:val="clear" w:color="auto" w:fill="FFFFFF"/>
        </w:rPr>
      </w:pPr>
      <w:r>
        <w:rPr>
          <w:shd w:val="clear" w:color="auto" w:fill="FFFFFF"/>
        </w:rPr>
        <w:t xml:space="preserve">A minimum of two secondary postings are required per week. Each secondary posting must be a reply to a student or the instructor and must be between 75-100 words. The quality of the secondary posting will be assessed as: subjective analysis, integration of faith or research. Both secondary postings must be completed by Sunday. </w:t>
      </w:r>
    </w:p>
    <w:p w14:paraId="46CD0FF8" w14:textId="790C3161" w:rsidR="002F0ACC" w:rsidRPr="000633BC" w:rsidRDefault="002F0ACC" w:rsidP="004404D0">
      <w:pPr>
        <w:rPr>
          <w:shd w:val="clear" w:color="auto" w:fill="FFFFFF"/>
        </w:rPr>
      </w:pPr>
      <w:r w:rsidRPr="000633BC">
        <w:rPr>
          <w:shd w:val="clear" w:color="auto" w:fill="FFFFFF"/>
        </w:rPr>
        <w:t>The discussion board</w:t>
      </w:r>
      <w:r>
        <w:rPr>
          <w:shd w:val="clear" w:color="auto" w:fill="FFFFFF"/>
        </w:rPr>
        <w:t>’</w:t>
      </w:r>
      <w:r w:rsidRPr="000633BC">
        <w:rPr>
          <w:shd w:val="clear" w:color="auto" w:fill="FFFFFF"/>
        </w:rPr>
        <w:t xml:space="preserve">s forums should be regarded as classroom conversations. If you do not post anything within the open and active week of the discussion, you in essence came to class and did not say anything or just didn't show up at all. </w:t>
      </w:r>
    </w:p>
    <w:p w14:paraId="43EA7702" w14:textId="77777777" w:rsidR="002F0ACC" w:rsidRDefault="002F0ACC" w:rsidP="004404D0">
      <w:pPr>
        <w:rPr>
          <w:shd w:val="clear" w:color="auto" w:fill="FFFFFF"/>
        </w:rPr>
      </w:pPr>
      <w:r w:rsidRPr="000633BC">
        <w:rPr>
          <w:shd w:val="clear" w:color="auto" w:fill="FFFFFF"/>
        </w:rPr>
        <w:t xml:space="preserve">Due to this conversational nature of discussion boards, late posts will not be accepted. Please ensure you are making your deadlines in the discussion boards. Each discussion assignment will be worth 30 points. </w:t>
      </w:r>
    </w:p>
    <w:p w14:paraId="682F3AFA" w14:textId="7EE2BA17" w:rsidR="002F0ACC" w:rsidRPr="004404D0" w:rsidRDefault="002F0ACC" w:rsidP="004404D0">
      <w:pPr>
        <w:rPr>
          <w:b/>
          <w:color w:val="444444"/>
          <w:shd w:val="clear" w:color="auto" w:fill="FFFFFF"/>
        </w:rPr>
      </w:pPr>
      <w:r w:rsidRPr="004404D0">
        <w:rPr>
          <w:b/>
        </w:rPr>
        <w:t xml:space="preserve">Rubrics for </w:t>
      </w:r>
      <w:r w:rsidR="00903B34" w:rsidRPr="004404D0">
        <w:rPr>
          <w:b/>
        </w:rPr>
        <w:t>Discussions</w:t>
      </w:r>
    </w:p>
    <w:p w14:paraId="79AF77BD" w14:textId="2CFBF8C3" w:rsidR="002F0ACC" w:rsidRDefault="002F0ACC" w:rsidP="004404D0">
      <w:pPr>
        <w:pStyle w:val="ListParagraph"/>
        <w:numPr>
          <w:ilvl w:val="0"/>
          <w:numId w:val="18"/>
        </w:numPr>
      </w:pPr>
      <w:r>
        <w:t>Accuracy of Answer: 10/10</w:t>
      </w:r>
    </w:p>
    <w:p w14:paraId="5B918279" w14:textId="28AC5E1B" w:rsidR="002F0ACC" w:rsidRDefault="002F0ACC" w:rsidP="004404D0">
      <w:pPr>
        <w:pStyle w:val="ListParagraph"/>
        <w:numPr>
          <w:ilvl w:val="0"/>
          <w:numId w:val="18"/>
        </w:numPr>
      </w:pPr>
      <w:r>
        <w:t>Analysis of Answer: 5/5</w:t>
      </w:r>
    </w:p>
    <w:p w14:paraId="78473CB0" w14:textId="4882B3DA" w:rsidR="002F0ACC" w:rsidRDefault="002F0ACC" w:rsidP="004404D0">
      <w:pPr>
        <w:pStyle w:val="ListParagraph"/>
        <w:numPr>
          <w:ilvl w:val="0"/>
          <w:numId w:val="18"/>
        </w:numPr>
      </w:pPr>
      <w:r>
        <w:t>Faith Integration 3/3</w:t>
      </w:r>
    </w:p>
    <w:p w14:paraId="77A76BE3" w14:textId="1322A7CB" w:rsidR="00DC3FE0" w:rsidRDefault="002F0ACC" w:rsidP="00930EB6">
      <w:pPr>
        <w:pStyle w:val="ListParagraph"/>
        <w:numPr>
          <w:ilvl w:val="0"/>
          <w:numId w:val="18"/>
        </w:numPr>
      </w:pPr>
      <w:r>
        <w:t>Spelling/ Grammar: 2/2</w:t>
      </w:r>
    </w:p>
    <w:p w14:paraId="4E52AED6" w14:textId="77777777" w:rsidR="000C65AF" w:rsidRDefault="000C65AF" w:rsidP="000C65AF">
      <w:pPr>
        <w:spacing w:after="0"/>
        <w:rPr>
          <w:rFonts w:ascii="Arial" w:hAnsi="Arial" w:cs="Arial"/>
          <w:b/>
        </w:rPr>
      </w:pPr>
    </w:p>
    <w:p w14:paraId="1D77651C" w14:textId="550A22DB" w:rsidR="000C65AF" w:rsidRPr="000C65AF" w:rsidRDefault="000C65AF" w:rsidP="000C65AF">
      <w:pPr>
        <w:spacing w:after="0"/>
        <w:rPr>
          <w:rFonts w:ascii="Arial" w:hAnsi="Arial" w:cs="Arial"/>
        </w:rPr>
      </w:pPr>
      <w:r>
        <w:rPr>
          <w:rFonts w:ascii="Arial" w:hAnsi="Arial" w:cs="Arial"/>
          <w:b/>
        </w:rPr>
        <w:t xml:space="preserve">23. </w:t>
      </w:r>
      <w:r w:rsidRPr="000C65AF">
        <w:rPr>
          <w:rFonts w:ascii="Arial" w:hAnsi="Arial" w:cs="Arial"/>
          <w:b/>
        </w:rPr>
        <w:t>Application Project:</w:t>
      </w:r>
      <w:r w:rsidRPr="000C65AF">
        <w:rPr>
          <w:rFonts w:ascii="Arial" w:hAnsi="Arial" w:cs="Arial"/>
        </w:rPr>
        <w:t xml:space="preserve"> The Application Project is a case- scenario based project. It should be 3-5 pages in length (not including coversheet and reference page) and follow typical APA conventions (double spacing, proper APA citations, etc.). Integration of research is required. </w:t>
      </w:r>
    </w:p>
    <w:p w14:paraId="086EAE54" w14:textId="77777777" w:rsidR="000C65AF" w:rsidRDefault="000C65AF" w:rsidP="000C65AF">
      <w:pPr>
        <w:pStyle w:val="ListParagraph"/>
        <w:spacing w:after="0"/>
        <w:rPr>
          <w:rFonts w:ascii="Arial" w:hAnsi="Arial" w:cs="Arial"/>
        </w:rPr>
      </w:pPr>
    </w:p>
    <w:p w14:paraId="1922871D" w14:textId="77777777" w:rsidR="000C65AF" w:rsidRPr="000C65AF" w:rsidRDefault="000C65AF" w:rsidP="000C65AF">
      <w:pPr>
        <w:pStyle w:val="ListParagraph"/>
        <w:numPr>
          <w:ilvl w:val="0"/>
          <w:numId w:val="18"/>
        </w:numPr>
        <w:rPr>
          <w:rFonts w:ascii="Arial" w:hAnsi="Arial" w:cs="Arial"/>
          <w:b/>
          <w:color w:val="444444"/>
          <w:shd w:val="clear" w:color="auto" w:fill="FFFFFF"/>
        </w:rPr>
      </w:pPr>
      <w:r w:rsidRPr="000C65AF">
        <w:rPr>
          <w:rFonts w:ascii="Arial" w:hAnsi="Arial" w:cs="Arial"/>
          <w:b/>
          <w:color w:val="444444"/>
          <w:shd w:val="clear" w:color="auto" w:fill="FFFFFF"/>
        </w:rPr>
        <w:t>Rubric for Application Project</w:t>
      </w:r>
    </w:p>
    <w:p w14:paraId="5CA618A8" w14:textId="77777777" w:rsidR="000C65AF" w:rsidRDefault="000C65AF" w:rsidP="000C65AF">
      <w:pPr>
        <w:pStyle w:val="ListParagraph"/>
        <w:numPr>
          <w:ilvl w:val="0"/>
          <w:numId w:val="18"/>
        </w:numPr>
        <w:spacing w:after="0"/>
        <w:rPr>
          <w:rFonts w:ascii="Arial" w:hAnsi="Arial" w:cs="Arial"/>
        </w:rPr>
      </w:pPr>
      <w:r>
        <w:rPr>
          <w:rFonts w:ascii="Arial" w:hAnsi="Arial" w:cs="Arial"/>
        </w:rPr>
        <w:t>Application of Concepts: 40/40</w:t>
      </w:r>
    </w:p>
    <w:p w14:paraId="6B0CDCEA" w14:textId="77777777" w:rsidR="000C65AF" w:rsidRDefault="000C65AF" w:rsidP="000C65AF">
      <w:pPr>
        <w:pStyle w:val="ListParagraph"/>
        <w:numPr>
          <w:ilvl w:val="0"/>
          <w:numId w:val="18"/>
        </w:numPr>
        <w:spacing w:after="0"/>
        <w:rPr>
          <w:rFonts w:ascii="Arial" w:hAnsi="Arial" w:cs="Arial"/>
        </w:rPr>
      </w:pPr>
      <w:r>
        <w:rPr>
          <w:rFonts w:ascii="Arial" w:hAnsi="Arial" w:cs="Arial"/>
        </w:rPr>
        <w:lastRenderedPageBreak/>
        <w:t>Analysis of Answer: 20/20</w:t>
      </w:r>
    </w:p>
    <w:p w14:paraId="6783EED2" w14:textId="77777777" w:rsidR="000C65AF" w:rsidRDefault="000C65AF" w:rsidP="000C65AF">
      <w:pPr>
        <w:pStyle w:val="ListParagraph"/>
        <w:numPr>
          <w:ilvl w:val="0"/>
          <w:numId w:val="18"/>
        </w:numPr>
        <w:spacing w:after="0"/>
        <w:rPr>
          <w:rFonts w:ascii="Arial" w:hAnsi="Arial" w:cs="Arial"/>
        </w:rPr>
      </w:pPr>
      <w:r>
        <w:rPr>
          <w:rFonts w:ascii="Arial" w:hAnsi="Arial" w:cs="Arial"/>
        </w:rPr>
        <w:t>Research Integration 20/20</w:t>
      </w:r>
    </w:p>
    <w:p w14:paraId="4B6DEB32" w14:textId="77777777" w:rsidR="000C65AF" w:rsidRDefault="000C65AF" w:rsidP="000C65AF">
      <w:pPr>
        <w:pStyle w:val="ListParagraph"/>
        <w:numPr>
          <w:ilvl w:val="0"/>
          <w:numId w:val="18"/>
        </w:numPr>
        <w:spacing w:after="0"/>
        <w:rPr>
          <w:rFonts w:ascii="Arial" w:hAnsi="Arial" w:cs="Arial"/>
        </w:rPr>
      </w:pPr>
      <w:r>
        <w:rPr>
          <w:rFonts w:ascii="Arial" w:hAnsi="Arial" w:cs="Arial"/>
        </w:rPr>
        <w:t>Faith Integration 10/10</w:t>
      </w:r>
    </w:p>
    <w:p w14:paraId="52E4AF23" w14:textId="77777777" w:rsidR="000C65AF" w:rsidRDefault="000C65AF" w:rsidP="000C65AF">
      <w:pPr>
        <w:pStyle w:val="ListParagraph"/>
        <w:numPr>
          <w:ilvl w:val="0"/>
          <w:numId w:val="18"/>
        </w:numPr>
        <w:spacing w:after="0"/>
        <w:rPr>
          <w:rFonts w:ascii="Arial" w:hAnsi="Arial" w:cs="Arial"/>
        </w:rPr>
      </w:pPr>
      <w:r>
        <w:rPr>
          <w:rFonts w:ascii="Arial" w:hAnsi="Arial" w:cs="Arial"/>
        </w:rPr>
        <w:t>APA Requirements: 5/5</w:t>
      </w:r>
    </w:p>
    <w:p w14:paraId="2A1FA09E" w14:textId="77777777" w:rsidR="000C65AF" w:rsidRDefault="000C65AF" w:rsidP="000C65AF">
      <w:pPr>
        <w:pStyle w:val="ListParagraph"/>
        <w:numPr>
          <w:ilvl w:val="0"/>
          <w:numId w:val="18"/>
        </w:numPr>
        <w:spacing w:after="0"/>
        <w:rPr>
          <w:rFonts w:ascii="Arial" w:hAnsi="Arial" w:cs="Arial"/>
        </w:rPr>
      </w:pPr>
      <w:r>
        <w:rPr>
          <w:rFonts w:ascii="Arial" w:hAnsi="Arial" w:cs="Arial"/>
        </w:rPr>
        <w:t>Spelling/ Grammar: 5/5</w:t>
      </w:r>
    </w:p>
    <w:p w14:paraId="11571E11" w14:textId="77777777" w:rsidR="000C65AF" w:rsidRDefault="000C65AF" w:rsidP="000C65AF">
      <w:pPr>
        <w:spacing w:after="0"/>
        <w:rPr>
          <w:rFonts w:ascii="Arial" w:hAnsi="Arial" w:cs="Arial"/>
        </w:rPr>
      </w:pPr>
    </w:p>
    <w:p w14:paraId="5A760C2B" w14:textId="7642CAD1" w:rsidR="000C65AF" w:rsidRDefault="000C65AF" w:rsidP="000C65AF">
      <w:pPr>
        <w:rPr>
          <w:rFonts w:ascii="Arial" w:hAnsi="Arial" w:cs="Arial"/>
          <w:color w:val="444444"/>
          <w:shd w:val="clear" w:color="auto" w:fill="FFFFFF"/>
        </w:rPr>
      </w:pPr>
      <w:r>
        <w:rPr>
          <w:rFonts w:ascii="Arial" w:hAnsi="Arial" w:cs="Arial"/>
          <w:b/>
          <w:color w:val="444444"/>
          <w:shd w:val="clear" w:color="auto" w:fill="FFFFFF"/>
        </w:rPr>
        <w:t xml:space="preserve">24. </w:t>
      </w:r>
      <w:r w:rsidRPr="00225610">
        <w:rPr>
          <w:rFonts w:ascii="Arial" w:hAnsi="Arial" w:cs="Arial"/>
          <w:b/>
          <w:color w:val="444444"/>
          <w:shd w:val="clear" w:color="auto" w:fill="FFFFFF"/>
        </w:rPr>
        <w:t>Final Exam:</w:t>
      </w:r>
      <w:r>
        <w:rPr>
          <w:rFonts w:ascii="Arial" w:hAnsi="Arial" w:cs="Arial"/>
          <w:color w:val="444444"/>
          <w:shd w:val="clear" w:color="auto" w:fill="FFFFFF"/>
        </w:rPr>
        <w:t xml:space="preserve"> The final exam will constitute 5 short written answers. It is open book and will be available in the last week. </w:t>
      </w:r>
    </w:p>
    <w:p w14:paraId="7DBDABE1" w14:textId="77777777" w:rsidR="000C65AF" w:rsidRDefault="000C65AF" w:rsidP="000C65AF">
      <w:pPr>
        <w:rPr>
          <w:rFonts w:ascii="Arial" w:hAnsi="Arial" w:cs="Arial"/>
          <w:color w:val="444444"/>
          <w:shd w:val="clear" w:color="auto" w:fill="FFFFFF"/>
        </w:rPr>
      </w:pPr>
      <w:r w:rsidRPr="008F6777">
        <w:rPr>
          <w:rFonts w:ascii="Arial" w:hAnsi="Arial" w:cs="Arial"/>
          <w:b/>
        </w:rPr>
        <w:t xml:space="preserve">Rubrics for </w:t>
      </w:r>
      <w:r>
        <w:rPr>
          <w:rFonts w:ascii="Arial" w:hAnsi="Arial" w:cs="Arial"/>
          <w:b/>
        </w:rPr>
        <w:t xml:space="preserve">Final Exam: </w:t>
      </w:r>
    </w:p>
    <w:p w14:paraId="7077C3E8" w14:textId="77777777" w:rsidR="000C65AF" w:rsidRDefault="000C65AF" w:rsidP="000C65AF">
      <w:pPr>
        <w:pStyle w:val="ListParagraph"/>
        <w:spacing w:after="0"/>
        <w:ind w:left="0"/>
        <w:rPr>
          <w:rFonts w:ascii="Arial" w:hAnsi="Arial" w:cs="Arial"/>
        </w:rPr>
      </w:pPr>
      <w:r>
        <w:rPr>
          <w:rFonts w:ascii="Arial" w:hAnsi="Arial" w:cs="Arial"/>
        </w:rPr>
        <w:t>Accuracy of Answer: 10/10</w:t>
      </w:r>
    </w:p>
    <w:p w14:paraId="3DA38E26" w14:textId="77777777" w:rsidR="000C65AF" w:rsidRDefault="000C65AF" w:rsidP="000C65AF">
      <w:pPr>
        <w:pStyle w:val="ListParagraph"/>
        <w:spacing w:after="0"/>
        <w:ind w:left="0"/>
        <w:rPr>
          <w:rFonts w:ascii="Arial" w:hAnsi="Arial" w:cs="Arial"/>
        </w:rPr>
      </w:pPr>
      <w:r>
        <w:rPr>
          <w:rFonts w:ascii="Arial" w:hAnsi="Arial" w:cs="Arial"/>
        </w:rPr>
        <w:t>Analysis of Answer: 5/5</w:t>
      </w:r>
    </w:p>
    <w:p w14:paraId="46910CD0" w14:textId="77777777" w:rsidR="000C65AF" w:rsidRDefault="000C65AF" w:rsidP="000C65AF">
      <w:pPr>
        <w:pStyle w:val="ListParagraph"/>
        <w:spacing w:after="0"/>
        <w:ind w:left="0"/>
        <w:rPr>
          <w:rFonts w:ascii="Arial" w:hAnsi="Arial" w:cs="Arial"/>
        </w:rPr>
      </w:pPr>
      <w:r>
        <w:rPr>
          <w:rFonts w:ascii="Arial" w:hAnsi="Arial" w:cs="Arial"/>
        </w:rPr>
        <w:t>Faith Integration 3/3</w:t>
      </w:r>
    </w:p>
    <w:p w14:paraId="45A56C91" w14:textId="77777777" w:rsidR="000C65AF" w:rsidRDefault="000C65AF" w:rsidP="000C65AF">
      <w:pPr>
        <w:pStyle w:val="ListParagraph"/>
        <w:spacing w:after="0"/>
        <w:ind w:left="0"/>
        <w:rPr>
          <w:rFonts w:ascii="Arial" w:hAnsi="Arial" w:cs="Arial"/>
        </w:rPr>
      </w:pPr>
      <w:r>
        <w:rPr>
          <w:rFonts w:ascii="Arial" w:hAnsi="Arial" w:cs="Arial"/>
        </w:rPr>
        <w:t>Spelling/ Grammar: 2/2</w:t>
      </w:r>
    </w:p>
    <w:p w14:paraId="0B79CB39" w14:textId="77777777" w:rsidR="000C65AF" w:rsidRPr="000C65AF" w:rsidRDefault="000C65AF" w:rsidP="000C65AF">
      <w:pPr>
        <w:spacing w:after="0"/>
        <w:rPr>
          <w:rFonts w:ascii="Arial" w:hAnsi="Arial" w:cs="Arial"/>
        </w:rPr>
      </w:pPr>
    </w:p>
    <w:p w14:paraId="1D65AF2D" w14:textId="77777777" w:rsidR="000C65AF" w:rsidRDefault="000C65AF" w:rsidP="000C65AF"/>
    <w:p w14:paraId="182F77F9" w14:textId="77777777" w:rsidR="004404D0" w:rsidRDefault="004404D0">
      <w:pPr>
        <w:rPr>
          <w:rFonts w:ascii="Arial" w:hAnsi="Arial"/>
          <w:b/>
          <w:caps/>
        </w:rPr>
      </w:pPr>
      <w:r>
        <w:br w:type="page"/>
      </w:r>
    </w:p>
    <w:p w14:paraId="6CE2D940" w14:textId="2002A922" w:rsidR="00417929" w:rsidRDefault="004404D0" w:rsidP="00930EB6">
      <w:pPr>
        <w:pStyle w:val="Heading1"/>
      </w:pPr>
      <w:r>
        <w:lastRenderedPageBreak/>
        <w:t>23</w:t>
      </w:r>
      <w:r w:rsidR="00903B34">
        <w:t>. Tentative Schedule</w:t>
      </w:r>
    </w:p>
    <w:p w14:paraId="211F425D" w14:textId="77777777" w:rsidR="006D0E74" w:rsidRPr="006D0E74" w:rsidRDefault="006D0E74" w:rsidP="006D0E74"/>
    <w:tbl>
      <w:tblPr>
        <w:tblStyle w:val="TableGrid"/>
        <w:tblW w:w="0" w:type="auto"/>
        <w:tblLook w:val="04A0" w:firstRow="1" w:lastRow="0" w:firstColumn="1" w:lastColumn="0" w:noHBand="0" w:noVBand="1"/>
        <w:tblCaption w:val="Tenative Schedule Weeks 1-5"/>
      </w:tblPr>
      <w:tblGrid>
        <w:gridCol w:w="2430"/>
        <w:gridCol w:w="6930"/>
      </w:tblGrid>
      <w:tr w:rsidR="004404D0" w:rsidRPr="00CD425A" w14:paraId="33CCEC6F" w14:textId="77777777" w:rsidTr="00987D6B">
        <w:trPr>
          <w:tblHeader/>
        </w:trPr>
        <w:tc>
          <w:tcPr>
            <w:tcW w:w="2430" w:type="dxa"/>
            <w:tcBorders>
              <w:top w:val="nil"/>
              <w:left w:val="nil"/>
              <w:bottom w:val="single" w:sz="4" w:space="0" w:color="auto"/>
              <w:right w:val="nil"/>
            </w:tcBorders>
            <w:tcMar>
              <w:top w:w="43" w:type="dxa"/>
              <w:left w:w="115" w:type="dxa"/>
              <w:bottom w:w="43" w:type="dxa"/>
              <w:right w:w="115" w:type="dxa"/>
            </w:tcMar>
          </w:tcPr>
          <w:p w14:paraId="44BC65B0" w14:textId="77777777" w:rsidR="004404D0" w:rsidRPr="00CD425A" w:rsidRDefault="004404D0" w:rsidP="009E0FDD">
            <w:pPr>
              <w:pStyle w:val="Heading2"/>
              <w:outlineLvl w:val="1"/>
              <w:rPr>
                <w:color w:val="auto"/>
              </w:rPr>
            </w:pPr>
            <w:r w:rsidRPr="00CD425A">
              <w:rPr>
                <w:color w:val="auto"/>
              </w:rPr>
              <w:t>Week / Activity</w:t>
            </w:r>
          </w:p>
        </w:tc>
        <w:tc>
          <w:tcPr>
            <w:tcW w:w="6930" w:type="dxa"/>
            <w:tcBorders>
              <w:top w:val="nil"/>
              <w:left w:val="nil"/>
              <w:bottom w:val="single" w:sz="4" w:space="0" w:color="auto"/>
              <w:right w:val="nil"/>
            </w:tcBorders>
            <w:tcMar>
              <w:top w:w="43" w:type="dxa"/>
              <w:left w:w="115" w:type="dxa"/>
              <w:bottom w:w="43" w:type="dxa"/>
              <w:right w:w="115" w:type="dxa"/>
            </w:tcMar>
          </w:tcPr>
          <w:p w14:paraId="0A95E709" w14:textId="77777777" w:rsidR="004404D0" w:rsidRPr="00CD425A" w:rsidRDefault="004404D0" w:rsidP="009E0FDD">
            <w:pPr>
              <w:pStyle w:val="Heading2"/>
              <w:outlineLvl w:val="1"/>
              <w:rPr>
                <w:color w:val="auto"/>
              </w:rPr>
            </w:pPr>
            <w:r w:rsidRPr="00CD425A">
              <w:rPr>
                <w:color w:val="auto"/>
              </w:rPr>
              <w:t>Dates / More Information</w:t>
            </w:r>
          </w:p>
        </w:tc>
      </w:tr>
      <w:tr w:rsidR="004404D0" w:rsidRPr="00CA386C" w14:paraId="2F24FBB7" w14:textId="77777777" w:rsidTr="00987D6B">
        <w:tc>
          <w:tcPr>
            <w:tcW w:w="2430" w:type="dxa"/>
            <w:tcBorders>
              <w:top w:val="single" w:sz="4" w:space="0" w:color="auto"/>
              <w:bottom w:val="single" w:sz="4" w:space="0" w:color="auto"/>
              <w:right w:val="nil"/>
            </w:tcBorders>
            <w:tcMar>
              <w:top w:w="144" w:type="dxa"/>
              <w:left w:w="115" w:type="dxa"/>
              <w:bottom w:w="14" w:type="dxa"/>
              <w:right w:w="115" w:type="dxa"/>
            </w:tcMar>
          </w:tcPr>
          <w:p w14:paraId="57971F96" w14:textId="77777777" w:rsidR="004404D0" w:rsidRPr="00CA386C" w:rsidRDefault="004404D0" w:rsidP="009E0FDD">
            <w:pPr>
              <w:pStyle w:val="Heading2"/>
              <w:outlineLvl w:val="1"/>
            </w:pPr>
            <w:r w:rsidRPr="00CA386C">
              <w:t>Week One</w:t>
            </w:r>
          </w:p>
        </w:tc>
        <w:tc>
          <w:tcPr>
            <w:tcW w:w="6930" w:type="dxa"/>
            <w:tcBorders>
              <w:top w:val="single" w:sz="4" w:space="0" w:color="auto"/>
              <w:left w:val="nil"/>
              <w:bottom w:val="single" w:sz="4" w:space="0" w:color="auto"/>
            </w:tcBorders>
            <w:tcMar>
              <w:top w:w="144" w:type="dxa"/>
              <w:left w:w="115" w:type="dxa"/>
              <w:bottom w:w="14" w:type="dxa"/>
              <w:right w:w="115" w:type="dxa"/>
            </w:tcMar>
          </w:tcPr>
          <w:p w14:paraId="5BA39F59" w14:textId="63630580" w:rsidR="004404D0" w:rsidRPr="00CA386C" w:rsidRDefault="009E0FDD" w:rsidP="009E0FDD">
            <w:pPr>
              <w:pStyle w:val="Heading2"/>
              <w:outlineLvl w:val="1"/>
            </w:pPr>
            <w:r>
              <w:t>August 19</w:t>
            </w:r>
            <w:r w:rsidRPr="00DB02B6">
              <w:rPr>
                <w:vertAlign w:val="superscript"/>
              </w:rPr>
              <w:t>th</w:t>
            </w:r>
            <w:r>
              <w:t>- August 25</w:t>
            </w:r>
            <w:r w:rsidRPr="00DB02B6">
              <w:rPr>
                <w:vertAlign w:val="superscript"/>
              </w:rPr>
              <w:t>th</w:t>
            </w:r>
          </w:p>
        </w:tc>
      </w:tr>
      <w:tr w:rsidR="004404D0" w14:paraId="15201294" w14:textId="77777777" w:rsidTr="00987D6B">
        <w:tc>
          <w:tcPr>
            <w:tcW w:w="2430" w:type="dxa"/>
            <w:tcBorders>
              <w:bottom w:val="nil"/>
              <w:right w:val="nil"/>
            </w:tcBorders>
            <w:tcMar>
              <w:top w:w="43" w:type="dxa"/>
              <w:left w:w="115" w:type="dxa"/>
              <w:bottom w:w="43" w:type="dxa"/>
              <w:right w:w="115" w:type="dxa"/>
            </w:tcMar>
          </w:tcPr>
          <w:p w14:paraId="38D961EA" w14:textId="77777777" w:rsidR="004404D0" w:rsidRPr="00BE4E0E" w:rsidRDefault="004404D0" w:rsidP="009E0FDD">
            <w:r w:rsidRPr="00BE4E0E">
              <w:rPr>
                <w:rFonts w:ascii="Arial" w:hAnsi="Arial" w:cs="Arial"/>
                <w:bCs/>
              </w:rPr>
              <w:t>Discussion #1</w:t>
            </w:r>
          </w:p>
        </w:tc>
        <w:tc>
          <w:tcPr>
            <w:tcW w:w="6930" w:type="dxa"/>
            <w:tcBorders>
              <w:left w:val="nil"/>
              <w:bottom w:val="nil"/>
            </w:tcBorders>
            <w:tcMar>
              <w:top w:w="43" w:type="dxa"/>
              <w:left w:w="115" w:type="dxa"/>
              <w:bottom w:w="43" w:type="dxa"/>
              <w:right w:w="115" w:type="dxa"/>
            </w:tcMar>
          </w:tcPr>
          <w:p w14:paraId="068E1DF6" w14:textId="663E2C97" w:rsidR="004404D0" w:rsidRPr="00BE4E0E" w:rsidRDefault="004404D0" w:rsidP="009E0FDD">
            <w:r w:rsidRPr="00BE4E0E">
              <w:rPr>
                <w:rFonts w:ascii="Arial" w:hAnsi="Arial" w:cs="Arial"/>
                <w:bCs/>
              </w:rPr>
              <w:t xml:space="preserve">Due </w:t>
            </w:r>
            <w:r w:rsidR="009E0FDD">
              <w:rPr>
                <w:rFonts w:ascii="Arial" w:hAnsi="Arial" w:cs="Arial"/>
                <w:bCs/>
              </w:rPr>
              <w:t>August 25</w:t>
            </w:r>
            <w:r w:rsidR="009E0FDD" w:rsidRPr="00C705CA">
              <w:rPr>
                <w:rFonts w:ascii="Arial" w:hAnsi="Arial" w:cs="Arial"/>
                <w:bCs/>
                <w:vertAlign w:val="superscript"/>
              </w:rPr>
              <w:t>th</w:t>
            </w:r>
            <w:r w:rsidR="009E0FDD">
              <w:rPr>
                <w:rFonts w:ascii="Arial" w:hAnsi="Arial" w:cs="Arial"/>
                <w:bCs/>
              </w:rPr>
              <w:t xml:space="preserve"> </w:t>
            </w:r>
            <w:r w:rsidRPr="00BE4E0E">
              <w:rPr>
                <w:rFonts w:ascii="Arial" w:hAnsi="Arial" w:cs="Arial"/>
                <w:bCs/>
              </w:rPr>
              <w:t>2019—20 Points</w:t>
            </w:r>
          </w:p>
        </w:tc>
      </w:tr>
      <w:tr w:rsidR="004404D0" w14:paraId="011C1928" w14:textId="77777777" w:rsidTr="00987D6B">
        <w:tc>
          <w:tcPr>
            <w:tcW w:w="2430" w:type="dxa"/>
            <w:tcBorders>
              <w:top w:val="nil"/>
              <w:bottom w:val="nil"/>
              <w:right w:val="nil"/>
            </w:tcBorders>
            <w:tcMar>
              <w:top w:w="43" w:type="dxa"/>
              <w:left w:w="115" w:type="dxa"/>
              <w:bottom w:w="43" w:type="dxa"/>
              <w:right w:w="115" w:type="dxa"/>
            </w:tcMar>
          </w:tcPr>
          <w:p w14:paraId="0A7571B0" w14:textId="77777777" w:rsidR="004404D0" w:rsidRPr="00BE4E0E" w:rsidRDefault="004404D0" w:rsidP="009E0FDD">
            <w:r w:rsidRPr="00BE4E0E">
              <w:rPr>
                <w:rFonts w:ascii="Arial" w:hAnsi="Arial" w:cs="Arial"/>
                <w:bCs/>
              </w:rPr>
              <w:t>Assignment #1</w:t>
            </w:r>
          </w:p>
        </w:tc>
        <w:tc>
          <w:tcPr>
            <w:tcW w:w="6930" w:type="dxa"/>
            <w:tcBorders>
              <w:top w:val="nil"/>
              <w:left w:val="nil"/>
              <w:bottom w:val="nil"/>
            </w:tcBorders>
            <w:tcMar>
              <w:top w:w="43" w:type="dxa"/>
              <w:left w:w="115" w:type="dxa"/>
              <w:bottom w:w="43" w:type="dxa"/>
              <w:right w:w="115" w:type="dxa"/>
            </w:tcMar>
          </w:tcPr>
          <w:p w14:paraId="56973012" w14:textId="3E4DA6FF" w:rsidR="004404D0" w:rsidRPr="00BE4E0E" w:rsidRDefault="004404D0" w:rsidP="009E0FDD">
            <w:r w:rsidRPr="00BE4E0E">
              <w:rPr>
                <w:rFonts w:ascii="Arial" w:hAnsi="Arial" w:cs="Arial"/>
                <w:bCs/>
              </w:rPr>
              <w:t xml:space="preserve">Due </w:t>
            </w:r>
            <w:r w:rsidR="009E0FDD">
              <w:rPr>
                <w:rFonts w:ascii="Arial" w:hAnsi="Arial" w:cs="Arial"/>
                <w:bCs/>
              </w:rPr>
              <w:t>August 25</w:t>
            </w:r>
            <w:r w:rsidR="009E0FDD" w:rsidRPr="00C705CA">
              <w:rPr>
                <w:rFonts w:ascii="Arial" w:hAnsi="Arial" w:cs="Arial"/>
                <w:bCs/>
                <w:vertAlign w:val="superscript"/>
              </w:rPr>
              <w:t>th</w:t>
            </w:r>
            <w:r w:rsidR="009E0FDD">
              <w:rPr>
                <w:rFonts w:ascii="Arial" w:hAnsi="Arial" w:cs="Arial"/>
                <w:bCs/>
              </w:rPr>
              <w:t xml:space="preserve"> </w:t>
            </w:r>
            <w:r w:rsidRPr="00BE4E0E">
              <w:rPr>
                <w:rFonts w:ascii="Arial" w:hAnsi="Arial" w:cs="Arial"/>
                <w:bCs/>
              </w:rPr>
              <w:t>2019—50 Points</w:t>
            </w:r>
          </w:p>
        </w:tc>
      </w:tr>
      <w:tr w:rsidR="006D0E74" w14:paraId="2BFC5FDE" w14:textId="77777777" w:rsidTr="00987D6B">
        <w:tc>
          <w:tcPr>
            <w:tcW w:w="2430" w:type="dxa"/>
            <w:tcBorders>
              <w:top w:val="nil"/>
              <w:bottom w:val="nil"/>
              <w:right w:val="nil"/>
            </w:tcBorders>
            <w:tcMar>
              <w:top w:w="43" w:type="dxa"/>
              <w:left w:w="115" w:type="dxa"/>
              <w:bottom w:w="43" w:type="dxa"/>
              <w:right w:w="115" w:type="dxa"/>
            </w:tcMar>
          </w:tcPr>
          <w:p w14:paraId="24BD3939" w14:textId="4A8473FE" w:rsidR="006D0E74" w:rsidRPr="00BE4E0E" w:rsidRDefault="006D0E74" w:rsidP="009E0FDD">
            <w:pPr>
              <w:rPr>
                <w:rFonts w:ascii="Arial" w:hAnsi="Arial" w:cs="Arial"/>
                <w:bCs/>
              </w:rPr>
            </w:pPr>
            <w:r w:rsidRPr="006D0E74">
              <w:rPr>
                <w:rFonts w:ascii="Arial" w:hAnsi="Arial" w:cs="Arial"/>
                <w:bCs/>
              </w:rPr>
              <w:t>Topic</w:t>
            </w:r>
          </w:p>
        </w:tc>
        <w:tc>
          <w:tcPr>
            <w:tcW w:w="6930" w:type="dxa"/>
            <w:tcBorders>
              <w:top w:val="nil"/>
              <w:left w:val="nil"/>
              <w:bottom w:val="nil"/>
            </w:tcBorders>
            <w:tcMar>
              <w:top w:w="43" w:type="dxa"/>
              <w:left w:w="115" w:type="dxa"/>
              <w:bottom w:w="43" w:type="dxa"/>
              <w:right w:w="115" w:type="dxa"/>
            </w:tcMar>
          </w:tcPr>
          <w:p w14:paraId="0A48F56F" w14:textId="57C1D8AF" w:rsidR="006D0E74" w:rsidRPr="00BE4E0E" w:rsidRDefault="006D0E74" w:rsidP="009E0FDD">
            <w:pPr>
              <w:rPr>
                <w:rFonts w:ascii="Arial" w:hAnsi="Arial" w:cs="Arial"/>
                <w:bCs/>
              </w:rPr>
            </w:pPr>
            <w:r w:rsidRPr="006D0E74">
              <w:rPr>
                <w:rFonts w:ascii="Arial" w:hAnsi="Arial" w:cs="Arial"/>
              </w:rPr>
              <w:t>General Introduction to Org Dev The Nature of Planned Change</w:t>
            </w:r>
          </w:p>
        </w:tc>
      </w:tr>
      <w:tr w:rsidR="004404D0" w14:paraId="55282108" w14:textId="77777777" w:rsidTr="00987D6B">
        <w:tc>
          <w:tcPr>
            <w:tcW w:w="2430" w:type="dxa"/>
            <w:tcBorders>
              <w:top w:val="nil"/>
              <w:bottom w:val="single" w:sz="4" w:space="0" w:color="auto"/>
              <w:right w:val="nil"/>
            </w:tcBorders>
            <w:tcMar>
              <w:top w:w="43" w:type="dxa"/>
              <w:left w:w="115" w:type="dxa"/>
              <w:bottom w:w="43" w:type="dxa"/>
              <w:right w:w="115" w:type="dxa"/>
            </w:tcMar>
          </w:tcPr>
          <w:p w14:paraId="2DFDB540" w14:textId="77777777" w:rsidR="004404D0" w:rsidRPr="00BE4E0E" w:rsidRDefault="004404D0" w:rsidP="009E0FDD">
            <w:r w:rsidRPr="00BE4E0E">
              <w:rPr>
                <w:rFonts w:ascii="Arial" w:hAnsi="Arial" w:cs="Arial"/>
                <w:bCs/>
              </w:rPr>
              <w:t>Reading</w:t>
            </w:r>
          </w:p>
        </w:tc>
        <w:tc>
          <w:tcPr>
            <w:tcW w:w="6930" w:type="dxa"/>
            <w:tcBorders>
              <w:top w:val="nil"/>
              <w:left w:val="nil"/>
              <w:bottom w:val="single" w:sz="4" w:space="0" w:color="auto"/>
            </w:tcBorders>
            <w:tcMar>
              <w:top w:w="43" w:type="dxa"/>
              <w:left w:w="115" w:type="dxa"/>
              <w:bottom w:w="43" w:type="dxa"/>
              <w:right w:w="115" w:type="dxa"/>
            </w:tcMar>
          </w:tcPr>
          <w:p w14:paraId="1254AAC6" w14:textId="6E3FA656" w:rsidR="004404D0" w:rsidRPr="006D0E74" w:rsidRDefault="006D0E74" w:rsidP="006D0E74">
            <w:pPr>
              <w:tabs>
                <w:tab w:val="left" w:pos="3420"/>
              </w:tabs>
              <w:rPr>
                <w:rFonts w:ascii="Arial" w:hAnsi="Arial" w:cs="Arial"/>
              </w:rPr>
            </w:pPr>
            <w:r w:rsidRPr="006D0E74">
              <w:rPr>
                <w:rFonts w:ascii="Arial" w:eastAsiaTheme="minorEastAsia" w:hAnsi="Arial" w:cs="Arial"/>
              </w:rPr>
              <w:t>Chapter 1</w:t>
            </w:r>
            <w:r>
              <w:rPr>
                <w:rFonts w:ascii="Arial" w:hAnsi="Arial" w:cs="Arial"/>
              </w:rPr>
              <w:t xml:space="preserve">, </w:t>
            </w:r>
            <w:r w:rsidRPr="006D0E74">
              <w:rPr>
                <w:rFonts w:ascii="Arial" w:eastAsiaTheme="minorEastAsia" w:hAnsi="Arial" w:cs="Arial"/>
              </w:rPr>
              <w:t>Chapter 2</w:t>
            </w:r>
          </w:p>
        </w:tc>
      </w:tr>
      <w:tr w:rsidR="004404D0" w14:paraId="3249919E" w14:textId="77777777" w:rsidTr="00987D6B">
        <w:tc>
          <w:tcPr>
            <w:tcW w:w="2430" w:type="dxa"/>
            <w:tcBorders>
              <w:bottom w:val="single" w:sz="4" w:space="0" w:color="auto"/>
              <w:right w:val="nil"/>
            </w:tcBorders>
            <w:tcMar>
              <w:top w:w="144" w:type="dxa"/>
              <w:left w:w="115" w:type="dxa"/>
              <w:bottom w:w="14" w:type="dxa"/>
              <w:right w:w="115" w:type="dxa"/>
            </w:tcMar>
          </w:tcPr>
          <w:p w14:paraId="7F880519" w14:textId="77777777" w:rsidR="004404D0" w:rsidRDefault="004404D0" w:rsidP="009E0FDD">
            <w:pPr>
              <w:pStyle w:val="Heading2"/>
              <w:outlineLvl w:val="1"/>
            </w:pPr>
            <w:r w:rsidRPr="00644951">
              <w:t>Week Two</w:t>
            </w:r>
          </w:p>
        </w:tc>
        <w:tc>
          <w:tcPr>
            <w:tcW w:w="6930" w:type="dxa"/>
            <w:tcBorders>
              <w:left w:val="nil"/>
              <w:bottom w:val="single" w:sz="4" w:space="0" w:color="auto"/>
            </w:tcBorders>
            <w:tcMar>
              <w:top w:w="144" w:type="dxa"/>
              <w:left w:w="115" w:type="dxa"/>
              <w:bottom w:w="14" w:type="dxa"/>
              <w:right w:w="115" w:type="dxa"/>
            </w:tcMar>
          </w:tcPr>
          <w:p w14:paraId="20387E14" w14:textId="22ED7CDD" w:rsidR="004404D0" w:rsidRDefault="009E0FDD" w:rsidP="009E0FDD">
            <w:pPr>
              <w:pStyle w:val="Heading2"/>
              <w:outlineLvl w:val="1"/>
            </w:pPr>
            <w:r>
              <w:rPr>
                <w:bdr w:val="none" w:sz="0" w:space="0" w:color="auto" w:frame="1"/>
              </w:rPr>
              <w:t>August 26</w:t>
            </w:r>
            <w:r w:rsidRPr="00DB02B6">
              <w:rPr>
                <w:bdr w:val="none" w:sz="0" w:space="0" w:color="auto" w:frame="1"/>
                <w:vertAlign w:val="superscript"/>
              </w:rPr>
              <w:t>th</w:t>
            </w:r>
            <w:r>
              <w:rPr>
                <w:bdr w:val="none" w:sz="0" w:space="0" w:color="auto" w:frame="1"/>
              </w:rPr>
              <w:t xml:space="preserve"> – September 1</w:t>
            </w:r>
            <w:r w:rsidRPr="00DB02B6">
              <w:rPr>
                <w:bdr w:val="none" w:sz="0" w:space="0" w:color="auto" w:frame="1"/>
                <w:vertAlign w:val="superscript"/>
              </w:rPr>
              <w:t>st</w:t>
            </w:r>
          </w:p>
        </w:tc>
      </w:tr>
      <w:tr w:rsidR="004404D0" w14:paraId="6B830AA1" w14:textId="77777777" w:rsidTr="00987D6B">
        <w:tc>
          <w:tcPr>
            <w:tcW w:w="2430" w:type="dxa"/>
            <w:tcBorders>
              <w:bottom w:val="nil"/>
              <w:right w:val="nil"/>
            </w:tcBorders>
            <w:tcMar>
              <w:top w:w="43" w:type="dxa"/>
              <w:left w:w="115" w:type="dxa"/>
              <w:bottom w:w="43" w:type="dxa"/>
              <w:right w:w="115" w:type="dxa"/>
            </w:tcMar>
          </w:tcPr>
          <w:p w14:paraId="4B6437C2" w14:textId="77777777" w:rsidR="004404D0" w:rsidRPr="00BE4E0E" w:rsidRDefault="004404D0" w:rsidP="009E0FDD">
            <w:r w:rsidRPr="00BE4E0E">
              <w:rPr>
                <w:rFonts w:ascii="Arial" w:hAnsi="Arial" w:cs="Arial"/>
                <w:bCs/>
              </w:rPr>
              <w:t>Discussion #2</w:t>
            </w:r>
          </w:p>
        </w:tc>
        <w:tc>
          <w:tcPr>
            <w:tcW w:w="6930" w:type="dxa"/>
            <w:tcBorders>
              <w:left w:val="nil"/>
              <w:bottom w:val="nil"/>
            </w:tcBorders>
            <w:tcMar>
              <w:top w:w="43" w:type="dxa"/>
              <w:left w:w="115" w:type="dxa"/>
              <w:bottom w:w="43" w:type="dxa"/>
              <w:right w:w="115" w:type="dxa"/>
            </w:tcMar>
          </w:tcPr>
          <w:p w14:paraId="5EBBF3C1" w14:textId="2B52FF90" w:rsidR="004404D0" w:rsidRPr="00BE4E0E" w:rsidRDefault="004404D0" w:rsidP="009E0FDD">
            <w:r w:rsidRPr="00BE4E0E">
              <w:rPr>
                <w:rFonts w:ascii="Arial" w:hAnsi="Arial" w:cs="Arial"/>
                <w:bCs/>
              </w:rPr>
              <w:t xml:space="preserve">Due </w:t>
            </w:r>
            <w:r w:rsidR="009E0FDD">
              <w:rPr>
                <w:rFonts w:ascii="Arial" w:hAnsi="Arial" w:cs="Arial"/>
                <w:bCs/>
              </w:rPr>
              <w:t>September 1</w:t>
            </w:r>
            <w:r w:rsidR="009E0FDD" w:rsidRPr="00C705CA">
              <w:rPr>
                <w:rFonts w:ascii="Arial" w:hAnsi="Arial" w:cs="Arial"/>
                <w:bCs/>
                <w:vertAlign w:val="superscript"/>
              </w:rPr>
              <w:t>st</w:t>
            </w:r>
            <w:r w:rsidR="009E0FDD">
              <w:rPr>
                <w:rFonts w:ascii="Arial" w:hAnsi="Arial" w:cs="Arial"/>
                <w:bCs/>
              </w:rPr>
              <w:t xml:space="preserve"> </w:t>
            </w:r>
            <w:r w:rsidRPr="00BE4E0E">
              <w:rPr>
                <w:rFonts w:ascii="Arial" w:hAnsi="Arial" w:cs="Arial"/>
                <w:bCs/>
              </w:rPr>
              <w:t>2019—20 Points</w:t>
            </w:r>
          </w:p>
        </w:tc>
      </w:tr>
      <w:tr w:rsidR="004404D0" w14:paraId="08BC45F4" w14:textId="77777777" w:rsidTr="00987D6B">
        <w:tc>
          <w:tcPr>
            <w:tcW w:w="2430" w:type="dxa"/>
            <w:tcBorders>
              <w:top w:val="nil"/>
              <w:bottom w:val="nil"/>
              <w:right w:val="nil"/>
            </w:tcBorders>
            <w:tcMar>
              <w:top w:w="43" w:type="dxa"/>
              <w:left w:w="115" w:type="dxa"/>
              <w:bottom w:w="43" w:type="dxa"/>
              <w:right w:w="115" w:type="dxa"/>
            </w:tcMar>
          </w:tcPr>
          <w:p w14:paraId="1D3BA253" w14:textId="77777777" w:rsidR="004404D0" w:rsidRPr="00BE4E0E" w:rsidRDefault="004404D0" w:rsidP="009E0FDD">
            <w:r w:rsidRPr="00BE4E0E">
              <w:rPr>
                <w:rFonts w:ascii="Arial" w:hAnsi="Arial" w:cs="Arial"/>
                <w:bCs/>
              </w:rPr>
              <w:t>Assignment #2</w:t>
            </w:r>
          </w:p>
        </w:tc>
        <w:tc>
          <w:tcPr>
            <w:tcW w:w="6930" w:type="dxa"/>
            <w:tcBorders>
              <w:top w:val="nil"/>
              <w:left w:val="nil"/>
              <w:bottom w:val="nil"/>
            </w:tcBorders>
            <w:tcMar>
              <w:top w:w="43" w:type="dxa"/>
              <w:left w:w="115" w:type="dxa"/>
              <w:bottom w:w="43" w:type="dxa"/>
              <w:right w:w="115" w:type="dxa"/>
            </w:tcMar>
          </w:tcPr>
          <w:p w14:paraId="13CF09EB" w14:textId="19708F3B" w:rsidR="004404D0" w:rsidRPr="00BE4E0E" w:rsidRDefault="004404D0" w:rsidP="009E0FDD">
            <w:r w:rsidRPr="00BE4E0E">
              <w:rPr>
                <w:rFonts w:ascii="Arial" w:hAnsi="Arial" w:cs="Arial"/>
                <w:bCs/>
              </w:rPr>
              <w:t xml:space="preserve">Due </w:t>
            </w:r>
            <w:r w:rsidR="009E0FDD">
              <w:rPr>
                <w:rFonts w:ascii="Arial" w:hAnsi="Arial" w:cs="Arial"/>
                <w:bCs/>
              </w:rPr>
              <w:t>September 1</w:t>
            </w:r>
            <w:r w:rsidR="009E0FDD" w:rsidRPr="00C705CA">
              <w:rPr>
                <w:rFonts w:ascii="Arial" w:hAnsi="Arial" w:cs="Arial"/>
                <w:bCs/>
                <w:vertAlign w:val="superscript"/>
              </w:rPr>
              <w:t>st</w:t>
            </w:r>
            <w:r w:rsidR="009E0FDD">
              <w:rPr>
                <w:rFonts w:ascii="Arial" w:hAnsi="Arial" w:cs="Arial"/>
                <w:bCs/>
              </w:rPr>
              <w:t xml:space="preserve"> </w:t>
            </w:r>
            <w:r w:rsidRPr="00BE4E0E">
              <w:rPr>
                <w:rFonts w:ascii="Arial" w:hAnsi="Arial" w:cs="Arial"/>
                <w:bCs/>
              </w:rPr>
              <w:t>2019—50 Points</w:t>
            </w:r>
          </w:p>
        </w:tc>
      </w:tr>
      <w:tr w:rsidR="006D0E74" w14:paraId="74E64A3F" w14:textId="77777777" w:rsidTr="00987D6B">
        <w:tc>
          <w:tcPr>
            <w:tcW w:w="2430" w:type="dxa"/>
            <w:tcBorders>
              <w:top w:val="nil"/>
              <w:bottom w:val="nil"/>
              <w:right w:val="nil"/>
            </w:tcBorders>
            <w:tcMar>
              <w:top w:w="43" w:type="dxa"/>
              <w:left w:w="115" w:type="dxa"/>
              <w:bottom w:w="43" w:type="dxa"/>
              <w:right w:w="115" w:type="dxa"/>
            </w:tcMar>
          </w:tcPr>
          <w:p w14:paraId="5DFEBAB1" w14:textId="0095DBD2" w:rsidR="006D0E74" w:rsidRPr="00BE4E0E" w:rsidRDefault="006D0E74" w:rsidP="009E0FDD">
            <w:pPr>
              <w:rPr>
                <w:rFonts w:ascii="Arial" w:hAnsi="Arial" w:cs="Arial"/>
                <w:bCs/>
              </w:rPr>
            </w:pPr>
            <w:r w:rsidRPr="006D0E74">
              <w:rPr>
                <w:rFonts w:ascii="Arial" w:hAnsi="Arial" w:cs="Arial"/>
                <w:bCs/>
              </w:rPr>
              <w:t>Topic</w:t>
            </w:r>
          </w:p>
        </w:tc>
        <w:tc>
          <w:tcPr>
            <w:tcW w:w="6930" w:type="dxa"/>
            <w:tcBorders>
              <w:top w:val="nil"/>
              <w:left w:val="nil"/>
              <w:bottom w:val="nil"/>
            </w:tcBorders>
            <w:tcMar>
              <w:top w:w="43" w:type="dxa"/>
              <w:left w:w="115" w:type="dxa"/>
              <w:bottom w:w="43" w:type="dxa"/>
              <w:right w:w="115" w:type="dxa"/>
            </w:tcMar>
          </w:tcPr>
          <w:p w14:paraId="104CFF2E" w14:textId="71C257C9" w:rsidR="006D0E74" w:rsidRPr="00BE4E0E" w:rsidRDefault="006D0E74" w:rsidP="009E0FDD">
            <w:pPr>
              <w:rPr>
                <w:rFonts w:ascii="Arial" w:hAnsi="Arial" w:cs="Arial"/>
                <w:bCs/>
              </w:rPr>
            </w:pPr>
            <w:r w:rsidRPr="006D0E74">
              <w:rPr>
                <w:rFonts w:ascii="Arial" w:hAnsi="Arial" w:cs="Arial"/>
              </w:rPr>
              <w:t>The Organization Development Practitioner Diagnosing</w:t>
            </w:r>
          </w:p>
        </w:tc>
      </w:tr>
      <w:tr w:rsidR="004404D0" w14:paraId="330CB673" w14:textId="77777777" w:rsidTr="00987D6B">
        <w:tc>
          <w:tcPr>
            <w:tcW w:w="2430" w:type="dxa"/>
            <w:tcBorders>
              <w:top w:val="nil"/>
              <w:bottom w:val="single" w:sz="4" w:space="0" w:color="auto"/>
              <w:right w:val="nil"/>
            </w:tcBorders>
            <w:tcMar>
              <w:top w:w="43" w:type="dxa"/>
              <w:left w:w="115" w:type="dxa"/>
              <w:bottom w:w="43" w:type="dxa"/>
              <w:right w:w="115" w:type="dxa"/>
            </w:tcMar>
          </w:tcPr>
          <w:p w14:paraId="39D4635A" w14:textId="77777777" w:rsidR="004404D0" w:rsidRPr="00BE4E0E" w:rsidRDefault="004404D0" w:rsidP="009E0FDD">
            <w:r w:rsidRPr="00BE4E0E">
              <w:rPr>
                <w:rFonts w:ascii="Arial" w:hAnsi="Arial" w:cs="Arial"/>
                <w:bCs/>
              </w:rPr>
              <w:t>Reading</w:t>
            </w:r>
          </w:p>
        </w:tc>
        <w:tc>
          <w:tcPr>
            <w:tcW w:w="6930" w:type="dxa"/>
            <w:tcBorders>
              <w:top w:val="nil"/>
              <w:left w:val="nil"/>
              <w:bottom w:val="single" w:sz="4" w:space="0" w:color="auto"/>
            </w:tcBorders>
            <w:tcMar>
              <w:top w:w="43" w:type="dxa"/>
              <w:left w:w="115" w:type="dxa"/>
              <w:bottom w:w="43" w:type="dxa"/>
              <w:right w:w="115" w:type="dxa"/>
            </w:tcMar>
          </w:tcPr>
          <w:p w14:paraId="5C2FDBB6" w14:textId="32FE8166" w:rsidR="004404D0" w:rsidRPr="006D0E74" w:rsidRDefault="006D0E74" w:rsidP="006D0E74">
            <w:pPr>
              <w:tabs>
                <w:tab w:val="left" w:pos="3420"/>
              </w:tabs>
              <w:rPr>
                <w:rFonts w:ascii="Arial" w:eastAsiaTheme="minorEastAsia" w:hAnsi="Arial" w:cs="Arial"/>
              </w:rPr>
            </w:pPr>
            <w:r>
              <w:rPr>
                <w:rFonts w:ascii="Arial" w:eastAsiaTheme="minorEastAsia" w:hAnsi="Arial" w:cs="Arial"/>
              </w:rPr>
              <w:t xml:space="preserve">Chapter 3, </w:t>
            </w:r>
            <w:r w:rsidRPr="006D0E74">
              <w:rPr>
                <w:rFonts w:ascii="Arial" w:eastAsiaTheme="minorEastAsia" w:hAnsi="Arial" w:cs="Arial"/>
              </w:rPr>
              <w:t>Chapter 5</w:t>
            </w:r>
          </w:p>
        </w:tc>
      </w:tr>
      <w:tr w:rsidR="004404D0" w14:paraId="2B9B3D9E" w14:textId="77777777" w:rsidTr="00987D6B">
        <w:tc>
          <w:tcPr>
            <w:tcW w:w="2430" w:type="dxa"/>
            <w:tcBorders>
              <w:bottom w:val="single" w:sz="4" w:space="0" w:color="auto"/>
              <w:right w:val="nil"/>
            </w:tcBorders>
            <w:tcMar>
              <w:top w:w="144" w:type="dxa"/>
              <w:left w:w="115" w:type="dxa"/>
              <w:bottom w:w="14" w:type="dxa"/>
              <w:right w:w="115" w:type="dxa"/>
            </w:tcMar>
          </w:tcPr>
          <w:p w14:paraId="5007D89E" w14:textId="77777777" w:rsidR="004404D0" w:rsidRPr="00644951" w:rsidRDefault="004404D0" w:rsidP="009E0FDD">
            <w:pPr>
              <w:pStyle w:val="Heading2"/>
              <w:outlineLvl w:val="1"/>
            </w:pPr>
            <w:r w:rsidRPr="00644951">
              <w:t>Week Three</w:t>
            </w:r>
          </w:p>
        </w:tc>
        <w:tc>
          <w:tcPr>
            <w:tcW w:w="6930" w:type="dxa"/>
            <w:tcBorders>
              <w:left w:val="nil"/>
              <w:bottom w:val="single" w:sz="4" w:space="0" w:color="auto"/>
            </w:tcBorders>
            <w:tcMar>
              <w:top w:w="144" w:type="dxa"/>
              <w:left w:w="115" w:type="dxa"/>
              <w:bottom w:w="14" w:type="dxa"/>
              <w:right w:w="115" w:type="dxa"/>
            </w:tcMar>
          </w:tcPr>
          <w:p w14:paraId="580DFC77" w14:textId="44275778" w:rsidR="004404D0" w:rsidRPr="00644951" w:rsidRDefault="009E0FDD" w:rsidP="009E0FDD">
            <w:pPr>
              <w:pStyle w:val="Heading2"/>
              <w:outlineLvl w:val="1"/>
              <w:rPr>
                <w:rFonts w:eastAsiaTheme="minorEastAsia"/>
              </w:rPr>
            </w:pPr>
            <w:r>
              <w:t>September 2</w:t>
            </w:r>
            <w:r w:rsidRPr="00DB02B6">
              <w:rPr>
                <w:vertAlign w:val="superscript"/>
              </w:rPr>
              <w:t>nd</w:t>
            </w:r>
            <w:r>
              <w:t>- September 8</w:t>
            </w:r>
            <w:r w:rsidRPr="00DB02B6">
              <w:rPr>
                <w:vertAlign w:val="superscript"/>
              </w:rPr>
              <w:t>th</w:t>
            </w:r>
          </w:p>
        </w:tc>
      </w:tr>
      <w:tr w:rsidR="004404D0" w14:paraId="6E5419EB" w14:textId="77777777" w:rsidTr="00987D6B">
        <w:tc>
          <w:tcPr>
            <w:tcW w:w="2430" w:type="dxa"/>
            <w:tcBorders>
              <w:bottom w:val="nil"/>
              <w:right w:val="nil"/>
            </w:tcBorders>
            <w:tcMar>
              <w:top w:w="43" w:type="dxa"/>
              <w:left w:w="115" w:type="dxa"/>
              <w:bottom w:w="43" w:type="dxa"/>
              <w:right w:w="115" w:type="dxa"/>
            </w:tcMar>
          </w:tcPr>
          <w:p w14:paraId="7D97AECF" w14:textId="77777777" w:rsidR="004404D0" w:rsidRPr="00BE4E0E" w:rsidRDefault="004404D0" w:rsidP="009E0FDD">
            <w:pPr>
              <w:rPr>
                <w:rFonts w:ascii="Arial" w:hAnsi="Arial" w:cs="Arial"/>
                <w:bCs/>
              </w:rPr>
            </w:pPr>
            <w:r w:rsidRPr="00BE4E0E">
              <w:rPr>
                <w:rFonts w:ascii="Arial" w:hAnsi="Arial" w:cs="Arial"/>
                <w:bCs/>
              </w:rPr>
              <w:t>Discussion #3</w:t>
            </w:r>
          </w:p>
        </w:tc>
        <w:tc>
          <w:tcPr>
            <w:tcW w:w="6930" w:type="dxa"/>
            <w:tcBorders>
              <w:left w:val="nil"/>
              <w:bottom w:val="nil"/>
            </w:tcBorders>
            <w:tcMar>
              <w:top w:w="43" w:type="dxa"/>
              <w:left w:w="115" w:type="dxa"/>
              <w:bottom w:w="43" w:type="dxa"/>
              <w:right w:w="115" w:type="dxa"/>
            </w:tcMar>
          </w:tcPr>
          <w:p w14:paraId="3F1A484A" w14:textId="7D43D2BA" w:rsidR="004404D0" w:rsidRPr="00BE4E0E" w:rsidRDefault="004404D0" w:rsidP="009E0FDD">
            <w:pPr>
              <w:rPr>
                <w:rFonts w:ascii="Arial" w:eastAsiaTheme="minorEastAsia" w:hAnsi="Arial" w:cs="Arial"/>
              </w:rPr>
            </w:pPr>
            <w:r w:rsidRPr="00BE4E0E">
              <w:rPr>
                <w:rFonts w:ascii="Arial" w:hAnsi="Arial" w:cs="Arial"/>
                <w:bCs/>
              </w:rPr>
              <w:t xml:space="preserve">Due </w:t>
            </w:r>
            <w:r w:rsidR="009E0FDD">
              <w:rPr>
                <w:rFonts w:ascii="Arial" w:hAnsi="Arial" w:cs="Arial"/>
                <w:bCs/>
              </w:rPr>
              <w:t>September 8</w:t>
            </w:r>
            <w:r w:rsidR="009E0FDD" w:rsidRPr="009E0FDD">
              <w:rPr>
                <w:rFonts w:ascii="Arial" w:hAnsi="Arial" w:cs="Arial"/>
                <w:bCs/>
                <w:vertAlign w:val="superscript"/>
              </w:rPr>
              <w:t>th</w:t>
            </w:r>
            <w:r w:rsidR="009E0FDD">
              <w:rPr>
                <w:rFonts w:ascii="Arial" w:hAnsi="Arial" w:cs="Arial"/>
                <w:bCs/>
              </w:rPr>
              <w:t xml:space="preserve"> </w:t>
            </w:r>
            <w:r w:rsidRPr="00BE4E0E">
              <w:rPr>
                <w:rFonts w:ascii="Arial" w:hAnsi="Arial" w:cs="Arial"/>
                <w:bCs/>
              </w:rPr>
              <w:t>2019—20 Points</w:t>
            </w:r>
          </w:p>
        </w:tc>
      </w:tr>
      <w:tr w:rsidR="004404D0" w14:paraId="72680232" w14:textId="77777777" w:rsidTr="00987D6B">
        <w:tc>
          <w:tcPr>
            <w:tcW w:w="2430" w:type="dxa"/>
            <w:tcBorders>
              <w:top w:val="nil"/>
              <w:bottom w:val="nil"/>
              <w:right w:val="nil"/>
            </w:tcBorders>
            <w:tcMar>
              <w:top w:w="43" w:type="dxa"/>
              <w:left w:w="115" w:type="dxa"/>
              <w:bottom w:w="43" w:type="dxa"/>
              <w:right w:w="115" w:type="dxa"/>
            </w:tcMar>
          </w:tcPr>
          <w:p w14:paraId="2B7340D0" w14:textId="77777777" w:rsidR="004404D0" w:rsidRPr="00BE4E0E" w:rsidRDefault="004404D0" w:rsidP="009E0FDD">
            <w:pPr>
              <w:rPr>
                <w:rFonts w:ascii="Arial" w:hAnsi="Arial" w:cs="Arial"/>
                <w:bCs/>
              </w:rPr>
            </w:pPr>
            <w:r w:rsidRPr="00BE4E0E">
              <w:rPr>
                <w:rFonts w:ascii="Arial" w:hAnsi="Arial" w:cs="Arial"/>
                <w:bCs/>
              </w:rPr>
              <w:t>Assignment #3</w:t>
            </w:r>
          </w:p>
        </w:tc>
        <w:tc>
          <w:tcPr>
            <w:tcW w:w="6930" w:type="dxa"/>
            <w:tcBorders>
              <w:top w:val="nil"/>
              <w:left w:val="nil"/>
              <w:bottom w:val="nil"/>
            </w:tcBorders>
            <w:tcMar>
              <w:top w:w="43" w:type="dxa"/>
              <w:left w:w="115" w:type="dxa"/>
              <w:bottom w:w="43" w:type="dxa"/>
              <w:right w:w="115" w:type="dxa"/>
            </w:tcMar>
          </w:tcPr>
          <w:p w14:paraId="7F8A2986" w14:textId="26D2BA5A" w:rsidR="004404D0" w:rsidRPr="00BE4E0E" w:rsidRDefault="004404D0" w:rsidP="009E0FDD">
            <w:pPr>
              <w:rPr>
                <w:rFonts w:ascii="Arial" w:eastAsiaTheme="minorEastAsia" w:hAnsi="Arial" w:cs="Arial"/>
              </w:rPr>
            </w:pPr>
            <w:r w:rsidRPr="00BE4E0E">
              <w:rPr>
                <w:rFonts w:ascii="Arial" w:hAnsi="Arial" w:cs="Arial"/>
                <w:bCs/>
              </w:rPr>
              <w:t xml:space="preserve">Due </w:t>
            </w:r>
            <w:r w:rsidR="009E0FDD">
              <w:rPr>
                <w:rFonts w:ascii="Arial" w:hAnsi="Arial" w:cs="Arial"/>
                <w:bCs/>
              </w:rPr>
              <w:t>September 8</w:t>
            </w:r>
            <w:r w:rsidR="009E0FDD" w:rsidRPr="009E0FDD">
              <w:rPr>
                <w:rFonts w:ascii="Arial" w:hAnsi="Arial" w:cs="Arial"/>
                <w:bCs/>
                <w:vertAlign w:val="superscript"/>
              </w:rPr>
              <w:t>th</w:t>
            </w:r>
            <w:r w:rsidR="009E0FDD">
              <w:rPr>
                <w:rFonts w:ascii="Arial" w:hAnsi="Arial" w:cs="Arial"/>
                <w:bCs/>
              </w:rPr>
              <w:t xml:space="preserve"> </w:t>
            </w:r>
            <w:r w:rsidRPr="00BE4E0E">
              <w:rPr>
                <w:rFonts w:ascii="Arial" w:hAnsi="Arial" w:cs="Arial"/>
                <w:bCs/>
              </w:rPr>
              <w:t>2019—50 Points</w:t>
            </w:r>
          </w:p>
        </w:tc>
      </w:tr>
      <w:tr w:rsidR="006D0E74" w14:paraId="75B6253C" w14:textId="77777777" w:rsidTr="00987D6B">
        <w:tc>
          <w:tcPr>
            <w:tcW w:w="2430" w:type="dxa"/>
            <w:tcBorders>
              <w:top w:val="nil"/>
              <w:bottom w:val="nil"/>
              <w:right w:val="nil"/>
            </w:tcBorders>
            <w:tcMar>
              <w:top w:w="43" w:type="dxa"/>
              <w:left w:w="115" w:type="dxa"/>
              <w:bottom w:w="43" w:type="dxa"/>
              <w:right w:w="115" w:type="dxa"/>
            </w:tcMar>
          </w:tcPr>
          <w:p w14:paraId="6E260551" w14:textId="28E0DA38" w:rsidR="006D0E74" w:rsidRPr="00BE4E0E" w:rsidRDefault="006D0E74" w:rsidP="009E0FDD">
            <w:pPr>
              <w:rPr>
                <w:rFonts w:ascii="Arial" w:hAnsi="Arial" w:cs="Arial"/>
                <w:bCs/>
              </w:rPr>
            </w:pPr>
            <w:r w:rsidRPr="006D0E74">
              <w:rPr>
                <w:rFonts w:ascii="Arial" w:hAnsi="Arial" w:cs="Arial"/>
                <w:bCs/>
              </w:rPr>
              <w:t>Topic</w:t>
            </w:r>
          </w:p>
        </w:tc>
        <w:tc>
          <w:tcPr>
            <w:tcW w:w="6930" w:type="dxa"/>
            <w:tcBorders>
              <w:top w:val="nil"/>
              <w:left w:val="nil"/>
              <w:bottom w:val="nil"/>
            </w:tcBorders>
            <w:tcMar>
              <w:top w:w="43" w:type="dxa"/>
              <w:left w:w="115" w:type="dxa"/>
              <w:bottom w:w="43" w:type="dxa"/>
              <w:right w:w="115" w:type="dxa"/>
            </w:tcMar>
          </w:tcPr>
          <w:p w14:paraId="43A6EBF0" w14:textId="2B3423D6" w:rsidR="006D0E74" w:rsidRPr="006D0E74" w:rsidRDefault="006D0E74" w:rsidP="009E0FDD">
            <w:pPr>
              <w:rPr>
                <w:rFonts w:ascii="Arial" w:hAnsi="Arial" w:cs="Arial"/>
              </w:rPr>
            </w:pPr>
            <w:r w:rsidRPr="006D0E74">
              <w:rPr>
                <w:rFonts w:ascii="Arial" w:hAnsi="Arial" w:cs="Arial"/>
              </w:rPr>
              <w:t>The Diagnostic Relationship Designing Interventions</w:t>
            </w:r>
          </w:p>
        </w:tc>
      </w:tr>
      <w:tr w:rsidR="004404D0" w14:paraId="51A144C9" w14:textId="77777777" w:rsidTr="00987D6B">
        <w:tc>
          <w:tcPr>
            <w:tcW w:w="2430" w:type="dxa"/>
            <w:tcBorders>
              <w:top w:val="nil"/>
              <w:bottom w:val="single" w:sz="4" w:space="0" w:color="auto"/>
              <w:right w:val="nil"/>
            </w:tcBorders>
            <w:tcMar>
              <w:top w:w="43" w:type="dxa"/>
              <w:left w:w="115" w:type="dxa"/>
              <w:bottom w:w="43" w:type="dxa"/>
              <w:right w:w="115" w:type="dxa"/>
            </w:tcMar>
          </w:tcPr>
          <w:p w14:paraId="1B293692" w14:textId="77777777" w:rsidR="004404D0" w:rsidRPr="00BE4E0E" w:rsidRDefault="004404D0" w:rsidP="009E0FDD">
            <w:pPr>
              <w:rPr>
                <w:rFonts w:ascii="Arial" w:hAnsi="Arial" w:cs="Arial"/>
              </w:rPr>
            </w:pPr>
            <w:r w:rsidRPr="00BE4E0E">
              <w:rPr>
                <w:rFonts w:ascii="Arial" w:hAnsi="Arial" w:cs="Arial"/>
              </w:rPr>
              <w:t>Reading</w:t>
            </w:r>
          </w:p>
        </w:tc>
        <w:tc>
          <w:tcPr>
            <w:tcW w:w="6930" w:type="dxa"/>
            <w:tcBorders>
              <w:top w:val="nil"/>
              <w:left w:val="nil"/>
              <w:bottom w:val="single" w:sz="4" w:space="0" w:color="auto"/>
            </w:tcBorders>
            <w:tcMar>
              <w:top w:w="43" w:type="dxa"/>
              <w:left w:w="115" w:type="dxa"/>
              <w:bottom w:w="43" w:type="dxa"/>
              <w:right w:w="115" w:type="dxa"/>
            </w:tcMar>
          </w:tcPr>
          <w:p w14:paraId="0E9DAA77" w14:textId="51642E78" w:rsidR="004404D0" w:rsidRPr="006D0E74" w:rsidRDefault="006D0E74" w:rsidP="006D0E74">
            <w:pPr>
              <w:tabs>
                <w:tab w:val="left" w:pos="3420"/>
              </w:tabs>
              <w:rPr>
                <w:rFonts w:ascii="Arial" w:hAnsi="Arial" w:cs="Arial"/>
              </w:rPr>
            </w:pPr>
            <w:r w:rsidRPr="006D0E74">
              <w:rPr>
                <w:rFonts w:ascii="Arial" w:eastAsiaTheme="minorEastAsia" w:hAnsi="Arial" w:cs="Arial"/>
              </w:rPr>
              <w:t>Chapter 6, Chapter 7</w:t>
            </w:r>
          </w:p>
        </w:tc>
      </w:tr>
      <w:tr w:rsidR="004404D0" w14:paraId="7B53591D" w14:textId="77777777" w:rsidTr="00987D6B">
        <w:tc>
          <w:tcPr>
            <w:tcW w:w="2430" w:type="dxa"/>
            <w:tcBorders>
              <w:bottom w:val="single" w:sz="4" w:space="0" w:color="auto"/>
              <w:right w:val="nil"/>
            </w:tcBorders>
            <w:tcMar>
              <w:top w:w="144" w:type="dxa"/>
              <w:left w:w="115" w:type="dxa"/>
              <w:bottom w:w="14" w:type="dxa"/>
              <w:right w:w="115" w:type="dxa"/>
            </w:tcMar>
          </w:tcPr>
          <w:p w14:paraId="32D8BDA5" w14:textId="77777777" w:rsidR="004404D0" w:rsidRPr="00644951" w:rsidRDefault="004404D0" w:rsidP="009E0FDD">
            <w:pPr>
              <w:pStyle w:val="Heading2"/>
              <w:outlineLvl w:val="1"/>
            </w:pPr>
            <w:r w:rsidRPr="00644951">
              <w:t>Week Four</w:t>
            </w:r>
          </w:p>
        </w:tc>
        <w:tc>
          <w:tcPr>
            <w:tcW w:w="6930" w:type="dxa"/>
            <w:tcBorders>
              <w:left w:val="nil"/>
              <w:bottom w:val="single" w:sz="4" w:space="0" w:color="auto"/>
            </w:tcBorders>
            <w:tcMar>
              <w:top w:w="144" w:type="dxa"/>
              <w:left w:w="115" w:type="dxa"/>
              <w:bottom w:w="14" w:type="dxa"/>
              <w:right w:w="115" w:type="dxa"/>
            </w:tcMar>
          </w:tcPr>
          <w:p w14:paraId="3FF028A0" w14:textId="78F39E7C" w:rsidR="004404D0" w:rsidRPr="00644951" w:rsidRDefault="009E0FDD" w:rsidP="009E0FDD">
            <w:pPr>
              <w:pStyle w:val="Heading2"/>
              <w:outlineLvl w:val="1"/>
              <w:rPr>
                <w:rFonts w:eastAsiaTheme="minorEastAsia"/>
              </w:rPr>
            </w:pPr>
            <w:r>
              <w:t>September 9</w:t>
            </w:r>
            <w:r w:rsidRPr="00DB02B6">
              <w:rPr>
                <w:vertAlign w:val="superscript"/>
              </w:rPr>
              <w:t>th</w:t>
            </w:r>
            <w:r>
              <w:t>- September 15</w:t>
            </w:r>
            <w:r w:rsidRPr="00DB02B6">
              <w:rPr>
                <w:vertAlign w:val="superscript"/>
              </w:rPr>
              <w:t>th</w:t>
            </w:r>
          </w:p>
        </w:tc>
      </w:tr>
      <w:tr w:rsidR="004404D0" w14:paraId="41E817B8" w14:textId="77777777" w:rsidTr="00987D6B">
        <w:tc>
          <w:tcPr>
            <w:tcW w:w="2430" w:type="dxa"/>
            <w:tcBorders>
              <w:bottom w:val="nil"/>
              <w:right w:val="nil"/>
            </w:tcBorders>
            <w:tcMar>
              <w:top w:w="43" w:type="dxa"/>
              <w:left w:w="115" w:type="dxa"/>
              <w:bottom w:w="43" w:type="dxa"/>
              <w:right w:w="115" w:type="dxa"/>
            </w:tcMar>
          </w:tcPr>
          <w:p w14:paraId="478EA951" w14:textId="77777777" w:rsidR="004404D0" w:rsidRPr="00BE4E0E" w:rsidRDefault="004404D0" w:rsidP="009E0FDD">
            <w:pPr>
              <w:rPr>
                <w:rFonts w:ascii="Arial" w:hAnsi="Arial" w:cs="Arial"/>
                <w:bCs/>
              </w:rPr>
            </w:pPr>
            <w:r w:rsidRPr="00BE4E0E">
              <w:rPr>
                <w:rFonts w:ascii="Arial" w:hAnsi="Arial" w:cs="Arial"/>
                <w:bCs/>
              </w:rPr>
              <w:t>Discussion #4</w:t>
            </w:r>
          </w:p>
        </w:tc>
        <w:tc>
          <w:tcPr>
            <w:tcW w:w="6930" w:type="dxa"/>
            <w:tcBorders>
              <w:left w:val="nil"/>
              <w:bottom w:val="nil"/>
            </w:tcBorders>
            <w:tcMar>
              <w:top w:w="43" w:type="dxa"/>
              <w:left w:w="115" w:type="dxa"/>
              <w:bottom w:w="43" w:type="dxa"/>
              <w:right w:w="115" w:type="dxa"/>
            </w:tcMar>
          </w:tcPr>
          <w:p w14:paraId="470264F6" w14:textId="405939EE" w:rsidR="004404D0" w:rsidRPr="00BE4E0E" w:rsidRDefault="004404D0" w:rsidP="009E0FDD">
            <w:pPr>
              <w:rPr>
                <w:rFonts w:ascii="Arial" w:eastAsiaTheme="minorEastAsia" w:hAnsi="Arial" w:cs="Arial"/>
              </w:rPr>
            </w:pPr>
            <w:r w:rsidRPr="00BE4E0E">
              <w:rPr>
                <w:rFonts w:ascii="Arial" w:hAnsi="Arial" w:cs="Arial"/>
                <w:bCs/>
              </w:rPr>
              <w:t xml:space="preserve">Due </w:t>
            </w:r>
            <w:r w:rsidR="009E0FDD">
              <w:rPr>
                <w:rFonts w:ascii="Arial" w:hAnsi="Arial" w:cs="Arial"/>
                <w:bCs/>
              </w:rPr>
              <w:t>September 15</w:t>
            </w:r>
            <w:r w:rsidR="009E0FDD" w:rsidRPr="009E0FDD">
              <w:rPr>
                <w:rFonts w:ascii="Arial" w:hAnsi="Arial" w:cs="Arial"/>
                <w:bCs/>
                <w:vertAlign w:val="superscript"/>
              </w:rPr>
              <w:t>th</w:t>
            </w:r>
            <w:r w:rsidR="009E0FDD">
              <w:rPr>
                <w:rFonts w:ascii="Arial" w:hAnsi="Arial" w:cs="Arial"/>
                <w:bCs/>
              </w:rPr>
              <w:t xml:space="preserve"> </w:t>
            </w:r>
            <w:r w:rsidRPr="00BE4E0E">
              <w:rPr>
                <w:rFonts w:ascii="Arial" w:hAnsi="Arial" w:cs="Arial"/>
                <w:bCs/>
              </w:rPr>
              <w:t>2019—20 Points</w:t>
            </w:r>
          </w:p>
        </w:tc>
      </w:tr>
      <w:tr w:rsidR="004404D0" w14:paraId="47EE2D7F" w14:textId="77777777" w:rsidTr="00987D6B">
        <w:tc>
          <w:tcPr>
            <w:tcW w:w="2430" w:type="dxa"/>
            <w:tcBorders>
              <w:top w:val="nil"/>
              <w:bottom w:val="nil"/>
              <w:right w:val="nil"/>
            </w:tcBorders>
            <w:tcMar>
              <w:top w:w="43" w:type="dxa"/>
              <w:left w:w="115" w:type="dxa"/>
              <w:bottom w:w="43" w:type="dxa"/>
              <w:right w:w="115" w:type="dxa"/>
            </w:tcMar>
          </w:tcPr>
          <w:p w14:paraId="7FE2CC53" w14:textId="77777777" w:rsidR="004404D0" w:rsidRPr="00BE4E0E" w:rsidRDefault="004404D0" w:rsidP="009E0FDD">
            <w:pPr>
              <w:rPr>
                <w:rFonts w:ascii="Arial" w:hAnsi="Arial" w:cs="Arial"/>
                <w:bCs/>
              </w:rPr>
            </w:pPr>
            <w:r w:rsidRPr="00BE4E0E">
              <w:rPr>
                <w:rFonts w:ascii="Arial" w:hAnsi="Arial" w:cs="Arial"/>
                <w:bCs/>
              </w:rPr>
              <w:t>Assignment #4</w:t>
            </w:r>
          </w:p>
        </w:tc>
        <w:tc>
          <w:tcPr>
            <w:tcW w:w="6930" w:type="dxa"/>
            <w:tcBorders>
              <w:top w:val="nil"/>
              <w:left w:val="nil"/>
              <w:bottom w:val="nil"/>
            </w:tcBorders>
            <w:tcMar>
              <w:top w:w="43" w:type="dxa"/>
              <w:left w:w="115" w:type="dxa"/>
              <w:bottom w:w="43" w:type="dxa"/>
              <w:right w:w="115" w:type="dxa"/>
            </w:tcMar>
          </w:tcPr>
          <w:p w14:paraId="3AC58E3A" w14:textId="03F3C26D" w:rsidR="004404D0" w:rsidRPr="00BE4E0E" w:rsidRDefault="004404D0" w:rsidP="009E0FDD">
            <w:pPr>
              <w:rPr>
                <w:rFonts w:ascii="Arial" w:eastAsiaTheme="minorEastAsia" w:hAnsi="Arial" w:cs="Arial"/>
              </w:rPr>
            </w:pPr>
            <w:r w:rsidRPr="00BE4E0E">
              <w:rPr>
                <w:rFonts w:ascii="Arial" w:hAnsi="Arial" w:cs="Arial"/>
                <w:bCs/>
              </w:rPr>
              <w:t xml:space="preserve">Due </w:t>
            </w:r>
            <w:r w:rsidR="009E0FDD">
              <w:rPr>
                <w:rFonts w:ascii="Arial" w:hAnsi="Arial" w:cs="Arial"/>
                <w:bCs/>
              </w:rPr>
              <w:t xml:space="preserve">September </w:t>
            </w:r>
            <w:proofErr w:type="gramStart"/>
            <w:r w:rsidR="009E0FDD">
              <w:rPr>
                <w:rFonts w:ascii="Arial" w:hAnsi="Arial" w:cs="Arial"/>
                <w:bCs/>
              </w:rPr>
              <w:t>15</w:t>
            </w:r>
            <w:r w:rsidR="009E0FDD" w:rsidRPr="009E0FDD">
              <w:rPr>
                <w:rFonts w:ascii="Arial" w:hAnsi="Arial" w:cs="Arial"/>
                <w:bCs/>
                <w:vertAlign w:val="superscript"/>
              </w:rPr>
              <w:t>th</w:t>
            </w:r>
            <w:r w:rsidR="009E0FDD">
              <w:rPr>
                <w:rFonts w:ascii="Arial" w:hAnsi="Arial" w:cs="Arial"/>
                <w:bCs/>
              </w:rPr>
              <w:t xml:space="preserve">  </w:t>
            </w:r>
            <w:r w:rsidRPr="00BE4E0E">
              <w:rPr>
                <w:rFonts w:ascii="Arial" w:hAnsi="Arial" w:cs="Arial"/>
                <w:bCs/>
              </w:rPr>
              <w:t>2019</w:t>
            </w:r>
            <w:proofErr w:type="gramEnd"/>
            <w:r w:rsidRPr="00BE4E0E">
              <w:rPr>
                <w:rFonts w:ascii="Arial" w:hAnsi="Arial" w:cs="Arial"/>
                <w:bCs/>
              </w:rPr>
              <w:t>—50 Points</w:t>
            </w:r>
          </w:p>
        </w:tc>
      </w:tr>
      <w:tr w:rsidR="002F69C6" w14:paraId="7CB4A948" w14:textId="77777777" w:rsidTr="00987D6B">
        <w:tc>
          <w:tcPr>
            <w:tcW w:w="2430" w:type="dxa"/>
            <w:tcBorders>
              <w:top w:val="nil"/>
              <w:bottom w:val="nil"/>
              <w:right w:val="nil"/>
            </w:tcBorders>
            <w:tcMar>
              <w:top w:w="43" w:type="dxa"/>
              <w:left w:w="115" w:type="dxa"/>
              <w:bottom w:w="43" w:type="dxa"/>
              <w:right w:w="115" w:type="dxa"/>
            </w:tcMar>
          </w:tcPr>
          <w:p w14:paraId="10720031" w14:textId="5190B8E5" w:rsidR="002F69C6" w:rsidRPr="00BE4E0E" w:rsidRDefault="002F69C6" w:rsidP="009E0FDD">
            <w:pPr>
              <w:rPr>
                <w:rFonts w:ascii="Arial" w:hAnsi="Arial" w:cs="Arial"/>
                <w:bCs/>
              </w:rPr>
            </w:pPr>
            <w:r w:rsidRPr="006D0E74">
              <w:rPr>
                <w:rFonts w:ascii="Arial" w:hAnsi="Arial" w:cs="Arial"/>
                <w:bCs/>
              </w:rPr>
              <w:t>Topic</w:t>
            </w:r>
          </w:p>
        </w:tc>
        <w:tc>
          <w:tcPr>
            <w:tcW w:w="6930" w:type="dxa"/>
            <w:tcBorders>
              <w:top w:val="nil"/>
              <w:left w:val="nil"/>
              <w:bottom w:val="nil"/>
            </w:tcBorders>
            <w:tcMar>
              <w:top w:w="43" w:type="dxa"/>
              <w:left w:w="115" w:type="dxa"/>
              <w:bottom w:w="43" w:type="dxa"/>
              <w:right w:w="115" w:type="dxa"/>
            </w:tcMar>
          </w:tcPr>
          <w:p w14:paraId="007DFF38" w14:textId="70099600" w:rsidR="002F69C6" w:rsidRPr="00BE4E0E" w:rsidRDefault="002F69C6" w:rsidP="009E0FDD">
            <w:pPr>
              <w:rPr>
                <w:rFonts w:ascii="Arial" w:hAnsi="Arial" w:cs="Arial"/>
                <w:bCs/>
              </w:rPr>
            </w:pPr>
            <w:r w:rsidRPr="006D0E74">
              <w:rPr>
                <w:rFonts w:ascii="Arial" w:hAnsi="Arial" w:cs="Arial"/>
              </w:rPr>
              <w:t>Managing Change Institutionalizing Org Dev Interventions</w:t>
            </w:r>
          </w:p>
        </w:tc>
      </w:tr>
      <w:tr w:rsidR="004404D0" w14:paraId="5F757111" w14:textId="77777777" w:rsidTr="00987D6B">
        <w:tc>
          <w:tcPr>
            <w:tcW w:w="2430" w:type="dxa"/>
            <w:tcBorders>
              <w:top w:val="nil"/>
              <w:bottom w:val="single" w:sz="4" w:space="0" w:color="auto"/>
              <w:right w:val="nil"/>
            </w:tcBorders>
            <w:tcMar>
              <w:top w:w="43" w:type="dxa"/>
              <w:left w:w="115" w:type="dxa"/>
              <w:bottom w:w="43" w:type="dxa"/>
              <w:right w:w="115" w:type="dxa"/>
            </w:tcMar>
          </w:tcPr>
          <w:p w14:paraId="17544698" w14:textId="77777777" w:rsidR="004404D0" w:rsidRPr="00BE4E0E" w:rsidRDefault="004404D0" w:rsidP="009E0FDD">
            <w:pPr>
              <w:rPr>
                <w:rFonts w:ascii="Arial" w:hAnsi="Arial" w:cs="Arial"/>
                <w:bCs/>
              </w:rPr>
            </w:pPr>
            <w:r w:rsidRPr="00BE4E0E">
              <w:rPr>
                <w:rFonts w:ascii="Arial" w:hAnsi="Arial" w:cs="Arial"/>
                <w:bCs/>
              </w:rPr>
              <w:t>Reading</w:t>
            </w:r>
          </w:p>
        </w:tc>
        <w:tc>
          <w:tcPr>
            <w:tcW w:w="6930" w:type="dxa"/>
            <w:tcBorders>
              <w:top w:val="nil"/>
              <w:left w:val="nil"/>
              <w:bottom w:val="single" w:sz="4" w:space="0" w:color="auto"/>
            </w:tcBorders>
            <w:tcMar>
              <w:top w:w="43" w:type="dxa"/>
              <w:left w:w="115" w:type="dxa"/>
              <w:bottom w:w="43" w:type="dxa"/>
              <w:right w:w="115" w:type="dxa"/>
            </w:tcMar>
          </w:tcPr>
          <w:p w14:paraId="6C2841E9" w14:textId="7317E696" w:rsidR="004404D0" w:rsidRPr="002F69C6" w:rsidRDefault="002F69C6" w:rsidP="002F69C6">
            <w:pPr>
              <w:tabs>
                <w:tab w:val="left" w:pos="3420"/>
              </w:tabs>
              <w:rPr>
                <w:rFonts w:ascii="Arial" w:eastAsiaTheme="minorEastAsia" w:hAnsi="Arial" w:cs="Arial"/>
              </w:rPr>
            </w:pPr>
            <w:r w:rsidRPr="002F69C6">
              <w:rPr>
                <w:rFonts w:ascii="Arial" w:eastAsiaTheme="minorEastAsia" w:hAnsi="Arial" w:cs="Arial"/>
              </w:rPr>
              <w:t>Chapter 8, Chapter 9</w:t>
            </w:r>
          </w:p>
        </w:tc>
      </w:tr>
      <w:tr w:rsidR="004404D0" w14:paraId="2D1C9717" w14:textId="77777777" w:rsidTr="00987D6B">
        <w:tc>
          <w:tcPr>
            <w:tcW w:w="2430" w:type="dxa"/>
            <w:tcBorders>
              <w:bottom w:val="single" w:sz="4" w:space="0" w:color="auto"/>
              <w:right w:val="nil"/>
            </w:tcBorders>
            <w:tcMar>
              <w:top w:w="144" w:type="dxa"/>
              <w:left w:w="115" w:type="dxa"/>
              <w:bottom w:w="14" w:type="dxa"/>
              <w:right w:w="115" w:type="dxa"/>
            </w:tcMar>
          </w:tcPr>
          <w:p w14:paraId="377F88E5" w14:textId="77777777" w:rsidR="004404D0" w:rsidRPr="00644951" w:rsidRDefault="004404D0" w:rsidP="009E0FDD">
            <w:pPr>
              <w:pStyle w:val="Heading2"/>
              <w:outlineLvl w:val="1"/>
            </w:pPr>
            <w:r>
              <w:t>Week Five</w:t>
            </w:r>
          </w:p>
        </w:tc>
        <w:tc>
          <w:tcPr>
            <w:tcW w:w="6930" w:type="dxa"/>
            <w:tcBorders>
              <w:left w:val="nil"/>
              <w:bottom w:val="single" w:sz="4" w:space="0" w:color="auto"/>
            </w:tcBorders>
            <w:tcMar>
              <w:top w:w="144" w:type="dxa"/>
              <w:left w:w="115" w:type="dxa"/>
              <w:bottom w:w="14" w:type="dxa"/>
              <w:right w:w="115" w:type="dxa"/>
            </w:tcMar>
          </w:tcPr>
          <w:p w14:paraId="32B38C5D" w14:textId="7001FF46" w:rsidR="004404D0" w:rsidRPr="00644951" w:rsidRDefault="009E0FDD" w:rsidP="009E0FDD">
            <w:pPr>
              <w:pStyle w:val="Heading2"/>
              <w:outlineLvl w:val="1"/>
              <w:rPr>
                <w:rFonts w:eastAsiaTheme="minorEastAsia"/>
              </w:rPr>
            </w:pPr>
            <w:r>
              <w:t>September 16</w:t>
            </w:r>
            <w:r w:rsidRPr="00DB02B6">
              <w:rPr>
                <w:vertAlign w:val="superscript"/>
              </w:rPr>
              <w:t>th</w:t>
            </w:r>
            <w:r>
              <w:t>- September 22</w:t>
            </w:r>
            <w:r w:rsidRPr="00DB02B6">
              <w:rPr>
                <w:vertAlign w:val="superscript"/>
              </w:rPr>
              <w:t>nd</w:t>
            </w:r>
          </w:p>
        </w:tc>
      </w:tr>
      <w:tr w:rsidR="004404D0" w14:paraId="1C2CB064" w14:textId="77777777" w:rsidTr="00987D6B">
        <w:tc>
          <w:tcPr>
            <w:tcW w:w="2430" w:type="dxa"/>
            <w:tcBorders>
              <w:bottom w:val="nil"/>
              <w:right w:val="nil"/>
            </w:tcBorders>
            <w:tcMar>
              <w:top w:w="43" w:type="dxa"/>
              <w:left w:w="115" w:type="dxa"/>
              <w:bottom w:w="43" w:type="dxa"/>
              <w:right w:w="115" w:type="dxa"/>
            </w:tcMar>
          </w:tcPr>
          <w:p w14:paraId="3CDD15E3" w14:textId="77777777" w:rsidR="004404D0" w:rsidRPr="00BE4E0E" w:rsidRDefault="004404D0" w:rsidP="009E0FDD">
            <w:pPr>
              <w:rPr>
                <w:rFonts w:ascii="Arial" w:hAnsi="Arial" w:cs="Arial"/>
                <w:bCs/>
              </w:rPr>
            </w:pPr>
            <w:r w:rsidRPr="00BE4E0E">
              <w:rPr>
                <w:rFonts w:ascii="Arial" w:hAnsi="Arial" w:cs="Arial"/>
                <w:bCs/>
              </w:rPr>
              <w:t>Discussion #5</w:t>
            </w:r>
          </w:p>
        </w:tc>
        <w:tc>
          <w:tcPr>
            <w:tcW w:w="6930" w:type="dxa"/>
            <w:tcBorders>
              <w:left w:val="nil"/>
              <w:bottom w:val="nil"/>
            </w:tcBorders>
            <w:tcMar>
              <w:top w:w="43" w:type="dxa"/>
              <w:left w:w="115" w:type="dxa"/>
              <w:bottom w:w="43" w:type="dxa"/>
              <w:right w:w="115" w:type="dxa"/>
            </w:tcMar>
          </w:tcPr>
          <w:p w14:paraId="089D78B7" w14:textId="20216568" w:rsidR="004404D0" w:rsidRPr="00BE4E0E" w:rsidRDefault="004404D0" w:rsidP="009E0FDD">
            <w:pPr>
              <w:rPr>
                <w:rFonts w:ascii="Arial" w:eastAsiaTheme="minorEastAsia" w:hAnsi="Arial" w:cs="Arial"/>
              </w:rPr>
            </w:pPr>
            <w:r w:rsidRPr="00BE4E0E">
              <w:rPr>
                <w:rFonts w:ascii="Arial" w:hAnsi="Arial" w:cs="Arial"/>
                <w:bCs/>
              </w:rPr>
              <w:t xml:space="preserve">Due </w:t>
            </w:r>
            <w:r w:rsidR="009E0FDD">
              <w:rPr>
                <w:rFonts w:ascii="Arial" w:hAnsi="Arial" w:cs="Arial"/>
                <w:bCs/>
              </w:rPr>
              <w:t>September 22</w:t>
            </w:r>
            <w:r w:rsidR="009E0FDD" w:rsidRPr="00C705CA">
              <w:rPr>
                <w:rFonts w:ascii="Arial" w:hAnsi="Arial" w:cs="Arial"/>
                <w:bCs/>
                <w:vertAlign w:val="superscript"/>
              </w:rPr>
              <w:t>nd</w:t>
            </w:r>
            <w:r w:rsidR="009E0FDD">
              <w:rPr>
                <w:rFonts w:eastAsiaTheme="minorEastAsia"/>
                <w:b/>
                <w:bCs/>
              </w:rPr>
              <w:t xml:space="preserve"> </w:t>
            </w:r>
            <w:r w:rsidRPr="00BE4E0E">
              <w:rPr>
                <w:rFonts w:ascii="Arial" w:hAnsi="Arial" w:cs="Arial"/>
                <w:bCs/>
              </w:rPr>
              <w:t>2019—20 Points</w:t>
            </w:r>
          </w:p>
        </w:tc>
      </w:tr>
      <w:tr w:rsidR="004404D0" w14:paraId="209796E8" w14:textId="77777777" w:rsidTr="00987D6B">
        <w:tc>
          <w:tcPr>
            <w:tcW w:w="2430" w:type="dxa"/>
            <w:tcBorders>
              <w:top w:val="nil"/>
              <w:bottom w:val="nil"/>
              <w:right w:val="nil"/>
            </w:tcBorders>
            <w:tcMar>
              <w:top w:w="43" w:type="dxa"/>
              <w:left w:w="115" w:type="dxa"/>
              <w:bottom w:w="43" w:type="dxa"/>
              <w:right w:w="115" w:type="dxa"/>
            </w:tcMar>
          </w:tcPr>
          <w:p w14:paraId="7977B0BC" w14:textId="77777777" w:rsidR="004404D0" w:rsidRPr="00BE4E0E" w:rsidRDefault="004404D0" w:rsidP="009E0FDD">
            <w:pPr>
              <w:rPr>
                <w:rFonts w:ascii="Arial" w:hAnsi="Arial" w:cs="Arial"/>
                <w:bCs/>
              </w:rPr>
            </w:pPr>
            <w:r w:rsidRPr="00BE4E0E">
              <w:rPr>
                <w:rFonts w:ascii="Arial" w:hAnsi="Arial" w:cs="Arial"/>
                <w:bCs/>
              </w:rPr>
              <w:t>Assignment #5</w:t>
            </w:r>
          </w:p>
        </w:tc>
        <w:tc>
          <w:tcPr>
            <w:tcW w:w="6930" w:type="dxa"/>
            <w:tcBorders>
              <w:top w:val="nil"/>
              <w:left w:val="nil"/>
              <w:bottom w:val="nil"/>
            </w:tcBorders>
            <w:tcMar>
              <w:top w:w="43" w:type="dxa"/>
              <w:left w:w="115" w:type="dxa"/>
              <w:bottom w:w="43" w:type="dxa"/>
              <w:right w:w="115" w:type="dxa"/>
            </w:tcMar>
          </w:tcPr>
          <w:p w14:paraId="7FC41647" w14:textId="670A6478" w:rsidR="004404D0" w:rsidRPr="00BE4E0E" w:rsidRDefault="004404D0" w:rsidP="009E0FDD">
            <w:pPr>
              <w:rPr>
                <w:rFonts w:ascii="Arial" w:eastAsiaTheme="minorEastAsia" w:hAnsi="Arial" w:cs="Arial"/>
              </w:rPr>
            </w:pPr>
            <w:r w:rsidRPr="00BE4E0E">
              <w:rPr>
                <w:rFonts w:ascii="Arial" w:hAnsi="Arial" w:cs="Arial"/>
                <w:bCs/>
              </w:rPr>
              <w:t xml:space="preserve">Due </w:t>
            </w:r>
            <w:r w:rsidR="009E0FDD">
              <w:rPr>
                <w:rFonts w:ascii="Arial" w:hAnsi="Arial" w:cs="Arial"/>
                <w:bCs/>
              </w:rPr>
              <w:t>September 22</w:t>
            </w:r>
            <w:r w:rsidR="009E0FDD" w:rsidRPr="00C705CA">
              <w:rPr>
                <w:rFonts w:ascii="Arial" w:hAnsi="Arial" w:cs="Arial"/>
                <w:bCs/>
                <w:vertAlign w:val="superscript"/>
              </w:rPr>
              <w:t>nd</w:t>
            </w:r>
            <w:r w:rsidR="009E0FDD">
              <w:rPr>
                <w:rFonts w:eastAsiaTheme="minorEastAsia"/>
                <w:b/>
                <w:bCs/>
              </w:rPr>
              <w:t xml:space="preserve"> </w:t>
            </w:r>
            <w:r w:rsidRPr="00BE4E0E">
              <w:rPr>
                <w:rFonts w:ascii="Arial" w:hAnsi="Arial" w:cs="Arial"/>
                <w:bCs/>
              </w:rPr>
              <w:t>2019—50 Points</w:t>
            </w:r>
          </w:p>
        </w:tc>
      </w:tr>
      <w:tr w:rsidR="002F69C6" w14:paraId="210A03A0" w14:textId="77777777" w:rsidTr="00987D6B">
        <w:tc>
          <w:tcPr>
            <w:tcW w:w="2430" w:type="dxa"/>
            <w:tcBorders>
              <w:top w:val="nil"/>
              <w:bottom w:val="nil"/>
              <w:right w:val="nil"/>
            </w:tcBorders>
            <w:tcMar>
              <w:top w:w="43" w:type="dxa"/>
              <w:left w:w="115" w:type="dxa"/>
              <w:bottom w:w="43" w:type="dxa"/>
              <w:right w:w="115" w:type="dxa"/>
            </w:tcMar>
          </w:tcPr>
          <w:p w14:paraId="5ABEA2C5" w14:textId="46B720EE" w:rsidR="002F69C6" w:rsidRPr="00BE4E0E" w:rsidRDefault="002F69C6" w:rsidP="009E0FDD">
            <w:pPr>
              <w:rPr>
                <w:rFonts w:ascii="Arial" w:hAnsi="Arial" w:cs="Arial"/>
                <w:bCs/>
              </w:rPr>
            </w:pPr>
            <w:r w:rsidRPr="006D0E74">
              <w:rPr>
                <w:rFonts w:ascii="Arial" w:hAnsi="Arial" w:cs="Arial"/>
                <w:bCs/>
              </w:rPr>
              <w:t>Topic</w:t>
            </w:r>
          </w:p>
        </w:tc>
        <w:tc>
          <w:tcPr>
            <w:tcW w:w="6930" w:type="dxa"/>
            <w:tcBorders>
              <w:top w:val="nil"/>
              <w:left w:val="nil"/>
              <w:bottom w:val="nil"/>
            </w:tcBorders>
            <w:tcMar>
              <w:top w:w="43" w:type="dxa"/>
              <w:left w:w="115" w:type="dxa"/>
              <w:bottom w:w="43" w:type="dxa"/>
              <w:right w:w="115" w:type="dxa"/>
            </w:tcMar>
          </w:tcPr>
          <w:p w14:paraId="5E7747CA" w14:textId="6FC79354" w:rsidR="002F69C6" w:rsidRPr="00BE4E0E" w:rsidRDefault="002F69C6" w:rsidP="009E0FDD">
            <w:pPr>
              <w:rPr>
                <w:rFonts w:ascii="Arial" w:hAnsi="Arial" w:cs="Arial"/>
                <w:bCs/>
              </w:rPr>
            </w:pPr>
            <w:r w:rsidRPr="006D0E74">
              <w:rPr>
                <w:rFonts w:ascii="Arial" w:hAnsi="Arial" w:cs="Arial"/>
              </w:rPr>
              <w:t>Interpersonal and Group Processes Organization Process Approaches</w:t>
            </w:r>
          </w:p>
        </w:tc>
      </w:tr>
      <w:tr w:rsidR="004404D0" w14:paraId="47180F05" w14:textId="77777777" w:rsidTr="00987D6B">
        <w:tc>
          <w:tcPr>
            <w:tcW w:w="2430" w:type="dxa"/>
            <w:tcBorders>
              <w:top w:val="nil"/>
              <w:bottom w:val="single" w:sz="4" w:space="0" w:color="auto"/>
              <w:right w:val="nil"/>
            </w:tcBorders>
            <w:tcMar>
              <w:top w:w="43" w:type="dxa"/>
              <w:left w:w="115" w:type="dxa"/>
              <w:bottom w:w="43" w:type="dxa"/>
              <w:right w:w="115" w:type="dxa"/>
            </w:tcMar>
          </w:tcPr>
          <w:p w14:paraId="72851885" w14:textId="77777777" w:rsidR="004404D0" w:rsidRPr="00BE4E0E" w:rsidRDefault="004404D0" w:rsidP="009E0FDD">
            <w:pPr>
              <w:rPr>
                <w:rFonts w:ascii="Arial" w:hAnsi="Arial" w:cs="Arial"/>
                <w:bCs/>
              </w:rPr>
            </w:pPr>
            <w:r w:rsidRPr="00BE4E0E">
              <w:rPr>
                <w:rFonts w:ascii="Arial" w:hAnsi="Arial" w:cs="Arial"/>
                <w:bCs/>
              </w:rPr>
              <w:t>Reading</w:t>
            </w:r>
          </w:p>
        </w:tc>
        <w:tc>
          <w:tcPr>
            <w:tcW w:w="6930" w:type="dxa"/>
            <w:tcBorders>
              <w:top w:val="nil"/>
              <w:left w:val="nil"/>
              <w:bottom w:val="single" w:sz="4" w:space="0" w:color="auto"/>
            </w:tcBorders>
            <w:tcMar>
              <w:top w:w="43" w:type="dxa"/>
              <w:left w:w="115" w:type="dxa"/>
              <w:bottom w:w="43" w:type="dxa"/>
              <w:right w:w="115" w:type="dxa"/>
            </w:tcMar>
          </w:tcPr>
          <w:p w14:paraId="1402B64B" w14:textId="3F630976" w:rsidR="004404D0" w:rsidRPr="002F69C6" w:rsidRDefault="002F69C6" w:rsidP="002F69C6">
            <w:pPr>
              <w:tabs>
                <w:tab w:val="left" w:pos="3420"/>
              </w:tabs>
              <w:rPr>
                <w:rFonts w:ascii="Arial" w:hAnsi="Arial" w:cs="Arial"/>
                <w:bCs/>
              </w:rPr>
            </w:pPr>
            <w:r w:rsidRPr="002F69C6">
              <w:rPr>
                <w:rFonts w:ascii="Arial" w:eastAsiaTheme="minorEastAsia" w:hAnsi="Arial" w:cs="Arial"/>
              </w:rPr>
              <w:t>Chapter 10, Chapter 11</w:t>
            </w:r>
          </w:p>
        </w:tc>
      </w:tr>
    </w:tbl>
    <w:p w14:paraId="1EDEB636" w14:textId="4947F3C9" w:rsidR="002F69C6" w:rsidRDefault="002F69C6" w:rsidP="00D61160">
      <w:pPr>
        <w:tabs>
          <w:tab w:val="left" w:pos="3420"/>
        </w:tabs>
        <w:spacing w:before="100" w:beforeAutospacing="1" w:after="240"/>
        <w:ind w:right="-270"/>
        <w:rPr>
          <w:rFonts w:ascii="Arial" w:eastAsiaTheme="minorEastAsia" w:hAnsi="Arial" w:cs="Arial"/>
        </w:rPr>
      </w:pPr>
    </w:p>
    <w:p w14:paraId="68604EFE" w14:textId="77777777" w:rsidR="002F69C6" w:rsidRDefault="002F69C6">
      <w:pPr>
        <w:rPr>
          <w:rFonts w:ascii="Arial" w:eastAsiaTheme="minorEastAsia" w:hAnsi="Arial" w:cs="Arial"/>
        </w:rPr>
      </w:pPr>
      <w:r>
        <w:rPr>
          <w:rFonts w:ascii="Arial" w:eastAsiaTheme="minorEastAsia" w:hAnsi="Arial" w:cs="Arial"/>
        </w:rPr>
        <w:br w:type="page"/>
      </w:r>
    </w:p>
    <w:tbl>
      <w:tblPr>
        <w:tblStyle w:val="TableGrid"/>
        <w:tblW w:w="0" w:type="auto"/>
        <w:tblLook w:val="04A0" w:firstRow="1" w:lastRow="0" w:firstColumn="1" w:lastColumn="0" w:noHBand="0" w:noVBand="1"/>
        <w:tblCaption w:val="Tenative Schedule Weeks 6-11"/>
      </w:tblPr>
      <w:tblGrid>
        <w:gridCol w:w="2520"/>
        <w:gridCol w:w="6830"/>
      </w:tblGrid>
      <w:tr w:rsidR="002F69C6" w:rsidRPr="00CD425A" w14:paraId="1E7DA3DC" w14:textId="77777777" w:rsidTr="009E0FDD">
        <w:trPr>
          <w:tblHeader/>
        </w:trPr>
        <w:tc>
          <w:tcPr>
            <w:tcW w:w="2520" w:type="dxa"/>
            <w:tcBorders>
              <w:top w:val="nil"/>
              <w:left w:val="nil"/>
              <w:bottom w:val="single" w:sz="4" w:space="0" w:color="auto"/>
              <w:right w:val="nil"/>
            </w:tcBorders>
            <w:tcMar>
              <w:top w:w="43" w:type="dxa"/>
              <w:left w:w="115" w:type="dxa"/>
              <w:bottom w:w="43" w:type="dxa"/>
              <w:right w:w="115" w:type="dxa"/>
            </w:tcMar>
          </w:tcPr>
          <w:p w14:paraId="51C35278" w14:textId="77777777" w:rsidR="002F69C6" w:rsidRPr="00CD425A" w:rsidRDefault="002F69C6" w:rsidP="009E0FDD">
            <w:pPr>
              <w:pStyle w:val="Heading2"/>
              <w:outlineLvl w:val="1"/>
              <w:rPr>
                <w:color w:val="auto"/>
              </w:rPr>
            </w:pPr>
            <w:r w:rsidRPr="00CD425A">
              <w:rPr>
                <w:color w:val="auto"/>
              </w:rPr>
              <w:lastRenderedPageBreak/>
              <w:t>Week / Activity</w:t>
            </w:r>
          </w:p>
        </w:tc>
        <w:tc>
          <w:tcPr>
            <w:tcW w:w="6830" w:type="dxa"/>
            <w:tcBorders>
              <w:top w:val="nil"/>
              <w:left w:val="nil"/>
              <w:bottom w:val="single" w:sz="4" w:space="0" w:color="auto"/>
              <w:right w:val="nil"/>
            </w:tcBorders>
            <w:tcMar>
              <w:top w:w="43" w:type="dxa"/>
              <w:left w:w="115" w:type="dxa"/>
              <w:bottom w:w="43" w:type="dxa"/>
              <w:right w:w="115" w:type="dxa"/>
            </w:tcMar>
          </w:tcPr>
          <w:p w14:paraId="4D3FAA86" w14:textId="77777777" w:rsidR="002F69C6" w:rsidRPr="00CD425A" w:rsidRDefault="002F69C6" w:rsidP="009E0FDD">
            <w:pPr>
              <w:pStyle w:val="Heading2"/>
              <w:outlineLvl w:val="1"/>
              <w:rPr>
                <w:color w:val="auto"/>
              </w:rPr>
            </w:pPr>
            <w:r w:rsidRPr="00CD425A">
              <w:rPr>
                <w:color w:val="auto"/>
              </w:rPr>
              <w:t>Dates / More Information</w:t>
            </w:r>
          </w:p>
        </w:tc>
      </w:tr>
      <w:tr w:rsidR="002F69C6" w:rsidRPr="00CD425A" w14:paraId="2CC7A3EF" w14:textId="77777777" w:rsidTr="00987D6B">
        <w:trPr>
          <w:tblHeader/>
        </w:trPr>
        <w:tc>
          <w:tcPr>
            <w:tcW w:w="2520" w:type="dxa"/>
            <w:tcBorders>
              <w:top w:val="single" w:sz="4" w:space="0" w:color="auto"/>
              <w:left w:val="single" w:sz="4" w:space="0" w:color="auto"/>
              <w:bottom w:val="single" w:sz="4" w:space="0" w:color="auto"/>
              <w:right w:val="nil"/>
            </w:tcBorders>
            <w:tcMar>
              <w:top w:w="144" w:type="dxa"/>
              <w:left w:w="115" w:type="dxa"/>
              <w:bottom w:w="14" w:type="dxa"/>
              <w:right w:w="115" w:type="dxa"/>
            </w:tcMar>
          </w:tcPr>
          <w:p w14:paraId="5503E5D8" w14:textId="77777777" w:rsidR="002F69C6" w:rsidRPr="00CD425A" w:rsidRDefault="002F69C6" w:rsidP="009E0FDD">
            <w:pPr>
              <w:pStyle w:val="Heading2"/>
              <w:outlineLvl w:val="1"/>
              <w:rPr>
                <w:color w:val="auto"/>
              </w:rPr>
            </w:pPr>
            <w:r w:rsidRPr="00644951">
              <w:t>Week Six </w:t>
            </w:r>
          </w:p>
        </w:tc>
        <w:tc>
          <w:tcPr>
            <w:tcW w:w="6830" w:type="dxa"/>
            <w:tcBorders>
              <w:top w:val="single" w:sz="4" w:space="0" w:color="auto"/>
              <w:left w:val="nil"/>
              <w:bottom w:val="single" w:sz="4" w:space="0" w:color="auto"/>
              <w:right w:val="single" w:sz="4" w:space="0" w:color="auto"/>
            </w:tcBorders>
            <w:tcMar>
              <w:top w:w="144" w:type="dxa"/>
              <w:left w:w="115" w:type="dxa"/>
              <w:bottom w:w="14" w:type="dxa"/>
              <w:right w:w="115" w:type="dxa"/>
            </w:tcMar>
          </w:tcPr>
          <w:p w14:paraId="11956EC8" w14:textId="767FE78D" w:rsidR="002F69C6" w:rsidRPr="00CD425A" w:rsidRDefault="009E0FDD" w:rsidP="009E0FDD">
            <w:pPr>
              <w:pStyle w:val="Heading2"/>
              <w:outlineLvl w:val="1"/>
              <w:rPr>
                <w:color w:val="auto"/>
              </w:rPr>
            </w:pPr>
            <w:r>
              <w:t>September 23</w:t>
            </w:r>
            <w:r w:rsidRPr="00DB02B6">
              <w:rPr>
                <w:vertAlign w:val="superscript"/>
              </w:rPr>
              <w:t>rd</w:t>
            </w:r>
            <w:r>
              <w:t xml:space="preserve"> - September 29</w:t>
            </w:r>
            <w:r w:rsidRPr="00DB02B6">
              <w:rPr>
                <w:vertAlign w:val="superscript"/>
              </w:rPr>
              <w:t>th</w:t>
            </w:r>
          </w:p>
        </w:tc>
      </w:tr>
      <w:tr w:rsidR="002F69C6" w:rsidRPr="00CD425A" w14:paraId="35EB7B22" w14:textId="77777777" w:rsidTr="009E0FDD">
        <w:trPr>
          <w:tblHeader/>
        </w:trPr>
        <w:tc>
          <w:tcPr>
            <w:tcW w:w="2520" w:type="dxa"/>
            <w:tcBorders>
              <w:top w:val="single" w:sz="4" w:space="0" w:color="auto"/>
              <w:left w:val="single" w:sz="4" w:space="0" w:color="auto"/>
              <w:bottom w:val="nil"/>
              <w:right w:val="nil"/>
            </w:tcBorders>
            <w:tcMar>
              <w:top w:w="43" w:type="dxa"/>
              <w:left w:w="115" w:type="dxa"/>
              <w:bottom w:w="43" w:type="dxa"/>
              <w:right w:w="115" w:type="dxa"/>
            </w:tcMar>
          </w:tcPr>
          <w:p w14:paraId="01E8C0EC" w14:textId="77777777" w:rsidR="002F69C6" w:rsidRPr="00BE4E0E" w:rsidRDefault="002F69C6" w:rsidP="009E0FDD">
            <w:pPr>
              <w:pStyle w:val="Heading2"/>
              <w:outlineLvl w:val="1"/>
              <w:rPr>
                <w:rFonts w:eastAsiaTheme="minorEastAsia"/>
                <w:b w:val="0"/>
                <w:bCs/>
                <w:color w:val="auto"/>
                <w:sz w:val="24"/>
              </w:rPr>
            </w:pPr>
            <w:r w:rsidRPr="00BE4E0E">
              <w:rPr>
                <w:rFonts w:eastAsiaTheme="minorEastAsia"/>
                <w:b w:val="0"/>
                <w:color w:val="auto"/>
                <w:sz w:val="24"/>
              </w:rPr>
              <w:t>Discussion #6</w:t>
            </w:r>
          </w:p>
        </w:tc>
        <w:tc>
          <w:tcPr>
            <w:tcW w:w="6830" w:type="dxa"/>
            <w:tcBorders>
              <w:top w:val="single" w:sz="4" w:space="0" w:color="auto"/>
              <w:left w:val="nil"/>
              <w:bottom w:val="nil"/>
              <w:right w:val="single" w:sz="4" w:space="0" w:color="auto"/>
            </w:tcBorders>
            <w:tcMar>
              <w:top w:w="43" w:type="dxa"/>
              <w:left w:w="115" w:type="dxa"/>
              <w:bottom w:w="43" w:type="dxa"/>
              <w:right w:w="115" w:type="dxa"/>
            </w:tcMar>
          </w:tcPr>
          <w:p w14:paraId="593DE0F2" w14:textId="44AA0CAB" w:rsidR="002F69C6" w:rsidRPr="00BE4E0E" w:rsidRDefault="002F69C6" w:rsidP="009E0FDD">
            <w:pPr>
              <w:pStyle w:val="Heading2"/>
              <w:outlineLvl w:val="1"/>
              <w:rPr>
                <w:rFonts w:eastAsiaTheme="minorEastAsia"/>
                <w:b w:val="0"/>
                <w:bCs/>
                <w:color w:val="auto"/>
                <w:sz w:val="24"/>
              </w:rPr>
            </w:pPr>
            <w:r w:rsidRPr="00BE4E0E">
              <w:rPr>
                <w:rFonts w:eastAsiaTheme="minorEastAsia"/>
                <w:b w:val="0"/>
                <w:color w:val="auto"/>
                <w:sz w:val="24"/>
              </w:rPr>
              <w:t xml:space="preserve">Due </w:t>
            </w:r>
            <w:r w:rsidR="009E0FDD">
              <w:rPr>
                <w:rFonts w:eastAsiaTheme="minorEastAsia"/>
                <w:b w:val="0"/>
                <w:bCs/>
                <w:color w:val="auto"/>
                <w:sz w:val="24"/>
              </w:rPr>
              <w:t>September 29</w:t>
            </w:r>
            <w:r w:rsidR="009E0FDD" w:rsidRPr="00C705CA">
              <w:rPr>
                <w:rFonts w:eastAsiaTheme="minorEastAsia"/>
                <w:b w:val="0"/>
                <w:bCs/>
                <w:color w:val="auto"/>
                <w:sz w:val="24"/>
                <w:vertAlign w:val="superscript"/>
              </w:rPr>
              <w:t>th</w:t>
            </w:r>
            <w:r w:rsidR="009E0FDD">
              <w:rPr>
                <w:rFonts w:eastAsiaTheme="minorEastAsia"/>
                <w:b w:val="0"/>
                <w:bCs/>
                <w:color w:val="auto"/>
                <w:sz w:val="24"/>
              </w:rPr>
              <w:t xml:space="preserve"> </w:t>
            </w:r>
            <w:r w:rsidRPr="00BE4E0E">
              <w:rPr>
                <w:rFonts w:eastAsiaTheme="minorEastAsia"/>
                <w:b w:val="0"/>
                <w:color w:val="auto"/>
                <w:sz w:val="24"/>
              </w:rPr>
              <w:t>2019—20 Points</w:t>
            </w:r>
          </w:p>
        </w:tc>
      </w:tr>
      <w:tr w:rsidR="002F69C6" w:rsidRPr="00CD425A" w14:paraId="5B1A7DB5" w14:textId="77777777" w:rsidTr="009E0FDD">
        <w:trPr>
          <w:tblHeader/>
        </w:trPr>
        <w:tc>
          <w:tcPr>
            <w:tcW w:w="2520" w:type="dxa"/>
            <w:tcBorders>
              <w:top w:val="nil"/>
              <w:left w:val="single" w:sz="4" w:space="0" w:color="auto"/>
              <w:bottom w:val="nil"/>
              <w:right w:val="nil"/>
            </w:tcBorders>
            <w:tcMar>
              <w:top w:w="43" w:type="dxa"/>
              <w:left w:w="115" w:type="dxa"/>
              <w:bottom w:w="43" w:type="dxa"/>
              <w:right w:w="115" w:type="dxa"/>
            </w:tcMar>
          </w:tcPr>
          <w:p w14:paraId="25DFA251" w14:textId="77777777" w:rsidR="002F69C6" w:rsidRPr="00BE4E0E" w:rsidRDefault="002F69C6" w:rsidP="009E0FDD">
            <w:pPr>
              <w:pStyle w:val="Heading2"/>
              <w:outlineLvl w:val="1"/>
              <w:rPr>
                <w:rFonts w:eastAsiaTheme="minorEastAsia"/>
                <w:b w:val="0"/>
                <w:bCs/>
                <w:color w:val="auto"/>
                <w:sz w:val="24"/>
              </w:rPr>
            </w:pPr>
            <w:r w:rsidRPr="00BE4E0E">
              <w:rPr>
                <w:rFonts w:eastAsiaTheme="minorEastAsia"/>
                <w:b w:val="0"/>
                <w:color w:val="auto"/>
                <w:sz w:val="24"/>
              </w:rPr>
              <w:t>Assignment #6</w:t>
            </w:r>
          </w:p>
        </w:tc>
        <w:tc>
          <w:tcPr>
            <w:tcW w:w="6830" w:type="dxa"/>
            <w:tcBorders>
              <w:top w:val="nil"/>
              <w:left w:val="nil"/>
              <w:bottom w:val="nil"/>
              <w:right w:val="single" w:sz="4" w:space="0" w:color="auto"/>
            </w:tcBorders>
            <w:tcMar>
              <w:top w:w="43" w:type="dxa"/>
              <w:left w:w="115" w:type="dxa"/>
              <w:bottom w:w="43" w:type="dxa"/>
              <w:right w:w="115" w:type="dxa"/>
            </w:tcMar>
          </w:tcPr>
          <w:p w14:paraId="0F62C489" w14:textId="17BA61F2" w:rsidR="002F69C6" w:rsidRPr="00BE4E0E" w:rsidRDefault="002F69C6" w:rsidP="009E0FDD">
            <w:pPr>
              <w:pStyle w:val="Heading2"/>
              <w:outlineLvl w:val="1"/>
              <w:rPr>
                <w:rFonts w:eastAsiaTheme="minorEastAsia"/>
                <w:b w:val="0"/>
                <w:bCs/>
                <w:color w:val="auto"/>
                <w:sz w:val="24"/>
              </w:rPr>
            </w:pPr>
            <w:r w:rsidRPr="00BE4E0E">
              <w:rPr>
                <w:rFonts w:eastAsiaTheme="minorEastAsia"/>
                <w:b w:val="0"/>
                <w:color w:val="auto"/>
                <w:sz w:val="24"/>
              </w:rPr>
              <w:t xml:space="preserve">Due </w:t>
            </w:r>
            <w:r w:rsidR="009E0FDD">
              <w:rPr>
                <w:rFonts w:eastAsiaTheme="minorEastAsia"/>
                <w:b w:val="0"/>
                <w:bCs/>
                <w:color w:val="auto"/>
                <w:sz w:val="24"/>
              </w:rPr>
              <w:t>September 29</w:t>
            </w:r>
            <w:r w:rsidR="009E0FDD" w:rsidRPr="00C705CA">
              <w:rPr>
                <w:rFonts w:eastAsiaTheme="minorEastAsia"/>
                <w:b w:val="0"/>
                <w:bCs/>
                <w:color w:val="auto"/>
                <w:sz w:val="24"/>
                <w:vertAlign w:val="superscript"/>
              </w:rPr>
              <w:t>th</w:t>
            </w:r>
            <w:r w:rsidR="009E0FDD">
              <w:rPr>
                <w:rFonts w:eastAsiaTheme="minorEastAsia"/>
                <w:b w:val="0"/>
                <w:bCs/>
                <w:color w:val="auto"/>
                <w:sz w:val="24"/>
              </w:rPr>
              <w:t xml:space="preserve"> </w:t>
            </w:r>
            <w:r w:rsidRPr="00BE4E0E">
              <w:rPr>
                <w:rFonts w:eastAsiaTheme="minorEastAsia"/>
                <w:b w:val="0"/>
                <w:color w:val="auto"/>
                <w:sz w:val="24"/>
              </w:rPr>
              <w:t>2019—50 Points</w:t>
            </w:r>
          </w:p>
        </w:tc>
      </w:tr>
      <w:tr w:rsidR="002F69C6" w:rsidRPr="00CD425A" w14:paraId="6B26EFB9" w14:textId="77777777" w:rsidTr="009E0FDD">
        <w:trPr>
          <w:tblHeader/>
        </w:trPr>
        <w:tc>
          <w:tcPr>
            <w:tcW w:w="2520" w:type="dxa"/>
            <w:tcBorders>
              <w:top w:val="nil"/>
              <w:left w:val="single" w:sz="4" w:space="0" w:color="auto"/>
              <w:bottom w:val="nil"/>
              <w:right w:val="nil"/>
            </w:tcBorders>
            <w:tcMar>
              <w:top w:w="43" w:type="dxa"/>
              <w:left w:w="115" w:type="dxa"/>
              <w:bottom w:w="43" w:type="dxa"/>
              <w:right w:w="115" w:type="dxa"/>
            </w:tcMar>
          </w:tcPr>
          <w:p w14:paraId="5B5297E9" w14:textId="5FE51139" w:rsidR="002F69C6" w:rsidRPr="00BE4E0E" w:rsidRDefault="002F69C6" w:rsidP="009E0FDD">
            <w:pPr>
              <w:pStyle w:val="Heading2"/>
              <w:outlineLvl w:val="1"/>
              <w:rPr>
                <w:rFonts w:eastAsiaTheme="minorEastAsia"/>
                <w:b w:val="0"/>
                <w:color w:val="auto"/>
                <w:sz w:val="24"/>
              </w:rPr>
            </w:pPr>
            <w:r w:rsidRPr="002F69C6">
              <w:rPr>
                <w:rFonts w:eastAsiaTheme="minorEastAsia"/>
                <w:b w:val="0"/>
                <w:color w:val="auto"/>
                <w:sz w:val="24"/>
              </w:rPr>
              <w:t>Topic</w:t>
            </w:r>
          </w:p>
        </w:tc>
        <w:tc>
          <w:tcPr>
            <w:tcW w:w="6830" w:type="dxa"/>
            <w:tcBorders>
              <w:top w:val="nil"/>
              <w:left w:val="nil"/>
              <w:bottom w:val="nil"/>
              <w:right w:val="single" w:sz="4" w:space="0" w:color="auto"/>
            </w:tcBorders>
            <w:tcMar>
              <w:top w:w="43" w:type="dxa"/>
              <w:left w:w="115" w:type="dxa"/>
              <w:bottom w:w="43" w:type="dxa"/>
              <w:right w:w="115" w:type="dxa"/>
            </w:tcMar>
          </w:tcPr>
          <w:p w14:paraId="0A9AAE8C" w14:textId="636599FC" w:rsidR="002F69C6" w:rsidRPr="00BE4E0E" w:rsidRDefault="002F69C6" w:rsidP="009E0FDD">
            <w:pPr>
              <w:pStyle w:val="Heading2"/>
              <w:outlineLvl w:val="1"/>
              <w:rPr>
                <w:rFonts w:eastAsiaTheme="minorEastAsia"/>
                <w:b w:val="0"/>
                <w:color w:val="auto"/>
                <w:sz w:val="24"/>
              </w:rPr>
            </w:pPr>
            <w:r w:rsidRPr="002F69C6">
              <w:rPr>
                <w:rFonts w:eastAsiaTheme="minorEastAsia"/>
                <w:b w:val="0"/>
                <w:color w:val="auto"/>
                <w:sz w:val="24"/>
              </w:rPr>
              <w:t>Restructuring Organizations Employee Involvement</w:t>
            </w:r>
          </w:p>
        </w:tc>
      </w:tr>
      <w:tr w:rsidR="002F69C6" w:rsidRPr="00CD425A" w14:paraId="4F71A745" w14:textId="77777777" w:rsidTr="009E0FDD">
        <w:trPr>
          <w:tblHeader/>
        </w:trPr>
        <w:tc>
          <w:tcPr>
            <w:tcW w:w="2520" w:type="dxa"/>
            <w:tcBorders>
              <w:top w:val="nil"/>
              <w:left w:val="single" w:sz="4" w:space="0" w:color="auto"/>
              <w:bottom w:val="single" w:sz="4" w:space="0" w:color="auto"/>
              <w:right w:val="nil"/>
            </w:tcBorders>
            <w:tcMar>
              <w:top w:w="43" w:type="dxa"/>
              <w:left w:w="115" w:type="dxa"/>
              <w:bottom w:w="43" w:type="dxa"/>
              <w:right w:w="115" w:type="dxa"/>
            </w:tcMar>
          </w:tcPr>
          <w:p w14:paraId="22555C9A" w14:textId="77777777" w:rsidR="002F69C6" w:rsidRPr="00BE4E0E" w:rsidRDefault="002F69C6" w:rsidP="009E0FDD">
            <w:pPr>
              <w:pStyle w:val="Heading2"/>
              <w:outlineLvl w:val="1"/>
              <w:rPr>
                <w:rFonts w:eastAsiaTheme="minorEastAsia"/>
                <w:b w:val="0"/>
                <w:bCs/>
                <w:color w:val="auto"/>
                <w:sz w:val="24"/>
              </w:rPr>
            </w:pPr>
            <w:r w:rsidRPr="00BE4E0E">
              <w:rPr>
                <w:rFonts w:eastAsiaTheme="minorEastAsia"/>
                <w:b w:val="0"/>
                <w:color w:val="auto"/>
                <w:sz w:val="24"/>
              </w:rPr>
              <w:t>Reading</w:t>
            </w:r>
          </w:p>
        </w:tc>
        <w:tc>
          <w:tcPr>
            <w:tcW w:w="6830" w:type="dxa"/>
            <w:tcBorders>
              <w:top w:val="nil"/>
              <w:left w:val="nil"/>
              <w:bottom w:val="single" w:sz="4" w:space="0" w:color="auto"/>
              <w:right w:val="single" w:sz="4" w:space="0" w:color="auto"/>
            </w:tcBorders>
            <w:tcMar>
              <w:top w:w="43" w:type="dxa"/>
              <w:left w:w="115" w:type="dxa"/>
              <w:bottom w:w="43" w:type="dxa"/>
              <w:right w:w="115" w:type="dxa"/>
            </w:tcMar>
          </w:tcPr>
          <w:p w14:paraId="124DD85A" w14:textId="41030B92" w:rsidR="002F69C6" w:rsidRPr="002F69C6" w:rsidRDefault="002F69C6" w:rsidP="002F69C6">
            <w:pPr>
              <w:tabs>
                <w:tab w:val="left" w:pos="3420"/>
              </w:tabs>
              <w:ind w:left="-30"/>
              <w:rPr>
                <w:rFonts w:eastAsiaTheme="minorEastAsia"/>
                <w:b/>
                <w:bCs/>
              </w:rPr>
            </w:pPr>
            <w:r w:rsidRPr="002F69C6">
              <w:rPr>
                <w:rFonts w:ascii="Arial" w:eastAsiaTheme="minorEastAsia" w:hAnsi="Arial" w:cs="Arial"/>
              </w:rPr>
              <w:t>Chapter 12, Chapter 13</w:t>
            </w:r>
          </w:p>
        </w:tc>
      </w:tr>
      <w:tr w:rsidR="002F69C6" w14:paraId="33782207" w14:textId="77777777" w:rsidTr="00987D6B">
        <w:tc>
          <w:tcPr>
            <w:tcW w:w="2520" w:type="dxa"/>
            <w:tcBorders>
              <w:top w:val="single" w:sz="4" w:space="0" w:color="auto"/>
              <w:bottom w:val="single" w:sz="4" w:space="0" w:color="auto"/>
              <w:right w:val="nil"/>
            </w:tcBorders>
            <w:tcMar>
              <w:top w:w="144" w:type="dxa"/>
              <w:left w:w="115" w:type="dxa"/>
              <w:bottom w:w="14" w:type="dxa"/>
              <w:right w:w="115" w:type="dxa"/>
            </w:tcMar>
          </w:tcPr>
          <w:p w14:paraId="562AF335" w14:textId="77777777" w:rsidR="002F69C6" w:rsidRPr="00644951" w:rsidRDefault="002F69C6" w:rsidP="009E0FDD">
            <w:pPr>
              <w:pStyle w:val="Heading2"/>
              <w:outlineLvl w:val="1"/>
            </w:pPr>
            <w:r w:rsidRPr="00644951">
              <w:t>Week Seven</w:t>
            </w:r>
          </w:p>
        </w:tc>
        <w:tc>
          <w:tcPr>
            <w:tcW w:w="6830" w:type="dxa"/>
            <w:tcBorders>
              <w:top w:val="single" w:sz="4" w:space="0" w:color="auto"/>
              <w:left w:val="nil"/>
              <w:bottom w:val="single" w:sz="4" w:space="0" w:color="auto"/>
            </w:tcBorders>
            <w:tcMar>
              <w:top w:w="144" w:type="dxa"/>
              <w:left w:w="115" w:type="dxa"/>
              <w:bottom w:w="14" w:type="dxa"/>
              <w:right w:w="115" w:type="dxa"/>
            </w:tcMar>
          </w:tcPr>
          <w:p w14:paraId="48C11CBC" w14:textId="5DAEE659" w:rsidR="002F69C6" w:rsidRPr="00644951" w:rsidRDefault="009E0FDD" w:rsidP="009E0FDD">
            <w:pPr>
              <w:pStyle w:val="Heading2"/>
              <w:outlineLvl w:val="1"/>
            </w:pPr>
            <w:r>
              <w:t>September 30</w:t>
            </w:r>
            <w:r w:rsidRPr="00DB02B6">
              <w:rPr>
                <w:vertAlign w:val="superscript"/>
              </w:rPr>
              <w:t>th</w:t>
            </w:r>
            <w:r>
              <w:t>- October 6</w:t>
            </w:r>
            <w:r w:rsidRPr="00DB02B6">
              <w:rPr>
                <w:vertAlign w:val="superscript"/>
              </w:rPr>
              <w:t>th</w:t>
            </w:r>
          </w:p>
        </w:tc>
      </w:tr>
      <w:tr w:rsidR="002F69C6" w14:paraId="707332B0" w14:textId="77777777" w:rsidTr="009E0FDD">
        <w:tc>
          <w:tcPr>
            <w:tcW w:w="2520" w:type="dxa"/>
            <w:tcBorders>
              <w:bottom w:val="nil"/>
              <w:right w:val="nil"/>
            </w:tcBorders>
            <w:tcMar>
              <w:top w:w="43" w:type="dxa"/>
              <w:left w:w="115" w:type="dxa"/>
              <w:bottom w:w="43" w:type="dxa"/>
              <w:right w:w="115" w:type="dxa"/>
            </w:tcMar>
          </w:tcPr>
          <w:p w14:paraId="22BE3632" w14:textId="77777777" w:rsidR="002F69C6" w:rsidRPr="00BE4E0E" w:rsidRDefault="002F69C6" w:rsidP="009E0FDD">
            <w:pPr>
              <w:rPr>
                <w:rFonts w:ascii="Arial" w:hAnsi="Arial" w:cs="Arial"/>
                <w:bCs/>
              </w:rPr>
            </w:pPr>
            <w:r w:rsidRPr="00BE4E0E">
              <w:rPr>
                <w:rFonts w:ascii="Arial" w:hAnsi="Arial" w:cs="Arial"/>
                <w:bCs/>
              </w:rPr>
              <w:t>Discussion #7</w:t>
            </w:r>
          </w:p>
        </w:tc>
        <w:tc>
          <w:tcPr>
            <w:tcW w:w="6830" w:type="dxa"/>
            <w:tcBorders>
              <w:left w:val="nil"/>
              <w:bottom w:val="nil"/>
            </w:tcBorders>
            <w:tcMar>
              <w:top w:w="43" w:type="dxa"/>
              <w:left w:w="115" w:type="dxa"/>
              <w:bottom w:w="43" w:type="dxa"/>
              <w:right w:w="115" w:type="dxa"/>
            </w:tcMar>
          </w:tcPr>
          <w:p w14:paraId="7631D2DC" w14:textId="7DF79E2D" w:rsidR="002F69C6" w:rsidRPr="00BE4E0E" w:rsidRDefault="002F69C6" w:rsidP="009E0FDD">
            <w:pPr>
              <w:rPr>
                <w:rFonts w:ascii="Arial" w:hAnsi="Arial" w:cs="Arial"/>
                <w:bCs/>
              </w:rPr>
            </w:pPr>
            <w:r w:rsidRPr="00BE4E0E">
              <w:rPr>
                <w:rFonts w:ascii="Arial" w:hAnsi="Arial" w:cs="Arial"/>
                <w:bCs/>
              </w:rPr>
              <w:t xml:space="preserve">Due </w:t>
            </w:r>
            <w:r w:rsidR="009E0FDD">
              <w:rPr>
                <w:rFonts w:ascii="Arial" w:hAnsi="Arial" w:cs="Arial"/>
                <w:bCs/>
              </w:rPr>
              <w:t>October</w:t>
            </w:r>
            <w:r w:rsidR="009E0FDD" w:rsidRPr="00BE4E0E">
              <w:rPr>
                <w:rFonts w:ascii="Arial" w:hAnsi="Arial" w:cs="Arial"/>
                <w:bCs/>
              </w:rPr>
              <w:t xml:space="preserve"> </w:t>
            </w:r>
            <w:r w:rsidR="009E0FDD">
              <w:rPr>
                <w:rFonts w:ascii="Arial" w:hAnsi="Arial" w:cs="Arial"/>
                <w:bCs/>
              </w:rPr>
              <w:t>6</w:t>
            </w:r>
            <w:r w:rsidR="009E0FDD" w:rsidRPr="00C705CA">
              <w:rPr>
                <w:rFonts w:ascii="Arial" w:hAnsi="Arial" w:cs="Arial"/>
                <w:bCs/>
                <w:vertAlign w:val="superscript"/>
              </w:rPr>
              <w:t>th</w:t>
            </w:r>
            <w:r w:rsidR="009E0FDD">
              <w:rPr>
                <w:rFonts w:ascii="Arial" w:hAnsi="Arial" w:cs="Arial"/>
                <w:bCs/>
              </w:rPr>
              <w:t xml:space="preserve"> </w:t>
            </w:r>
            <w:r w:rsidRPr="00BE4E0E">
              <w:rPr>
                <w:rFonts w:ascii="Arial" w:hAnsi="Arial" w:cs="Arial"/>
                <w:bCs/>
              </w:rPr>
              <w:t>2019—20 Points</w:t>
            </w:r>
          </w:p>
        </w:tc>
      </w:tr>
      <w:tr w:rsidR="002F69C6" w14:paraId="5B574637" w14:textId="77777777" w:rsidTr="009E0FDD">
        <w:tc>
          <w:tcPr>
            <w:tcW w:w="2520" w:type="dxa"/>
            <w:tcBorders>
              <w:top w:val="nil"/>
              <w:bottom w:val="nil"/>
              <w:right w:val="nil"/>
            </w:tcBorders>
            <w:tcMar>
              <w:top w:w="43" w:type="dxa"/>
              <w:left w:w="115" w:type="dxa"/>
              <w:bottom w:w="43" w:type="dxa"/>
              <w:right w:w="115" w:type="dxa"/>
            </w:tcMar>
          </w:tcPr>
          <w:p w14:paraId="0E6C7204" w14:textId="77777777" w:rsidR="002F69C6" w:rsidRPr="00BE4E0E" w:rsidRDefault="002F69C6" w:rsidP="009E0FDD">
            <w:pPr>
              <w:rPr>
                <w:rFonts w:ascii="Arial" w:hAnsi="Arial" w:cs="Arial"/>
                <w:bCs/>
              </w:rPr>
            </w:pPr>
            <w:r w:rsidRPr="00BE4E0E">
              <w:rPr>
                <w:rFonts w:ascii="Arial" w:hAnsi="Arial" w:cs="Arial"/>
                <w:bCs/>
              </w:rPr>
              <w:t>Assignment #7</w:t>
            </w:r>
          </w:p>
        </w:tc>
        <w:tc>
          <w:tcPr>
            <w:tcW w:w="6830" w:type="dxa"/>
            <w:tcBorders>
              <w:top w:val="nil"/>
              <w:left w:val="nil"/>
              <w:bottom w:val="nil"/>
            </w:tcBorders>
            <w:tcMar>
              <w:top w:w="43" w:type="dxa"/>
              <w:left w:w="115" w:type="dxa"/>
              <w:bottom w:w="43" w:type="dxa"/>
              <w:right w:w="115" w:type="dxa"/>
            </w:tcMar>
          </w:tcPr>
          <w:p w14:paraId="715EC277" w14:textId="78A72623" w:rsidR="002F69C6" w:rsidRPr="00BE4E0E" w:rsidRDefault="002F69C6" w:rsidP="009E0FDD">
            <w:pPr>
              <w:rPr>
                <w:rFonts w:ascii="Arial" w:hAnsi="Arial" w:cs="Arial"/>
                <w:bCs/>
              </w:rPr>
            </w:pPr>
            <w:r w:rsidRPr="00BE4E0E">
              <w:rPr>
                <w:rFonts w:ascii="Arial" w:hAnsi="Arial" w:cs="Arial"/>
                <w:bCs/>
              </w:rPr>
              <w:t xml:space="preserve">Due </w:t>
            </w:r>
            <w:r w:rsidR="009E0FDD">
              <w:rPr>
                <w:rFonts w:ascii="Arial" w:hAnsi="Arial" w:cs="Arial"/>
                <w:bCs/>
              </w:rPr>
              <w:t>October</w:t>
            </w:r>
            <w:r w:rsidR="009E0FDD" w:rsidRPr="00BE4E0E">
              <w:rPr>
                <w:rFonts w:ascii="Arial" w:hAnsi="Arial" w:cs="Arial"/>
                <w:bCs/>
              </w:rPr>
              <w:t xml:space="preserve"> </w:t>
            </w:r>
            <w:r w:rsidR="009E0FDD">
              <w:rPr>
                <w:rFonts w:ascii="Arial" w:hAnsi="Arial" w:cs="Arial"/>
                <w:bCs/>
              </w:rPr>
              <w:t>6</w:t>
            </w:r>
            <w:r w:rsidR="009E0FDD" w:rsidRPr="00C705CA">
              <w:rPr>
                <w:rFonts w:ascii="Arial" w:hAnsi="Arial" w:cs="Arial"/>
                <w:bCs/>
                <w:vertAlign w:val="superscript"/>
              </w:rPr>
              <w:t>th</w:t>
            </w:r>
            <w:r w:rsidR="009E0FDD">
              <w:rPr>
                <w:rFonts w:ascii="Arial" w:hAnsi="Arial" w:cs="Arial"/>
                <w:bCs/>
              </w:rPr>
              <w:t xml:space="preserve"> </w:t>
            </w:r>
            <w:r w:rsidRPr="00BE4E0E">
              <w:rPr>
                <w:rFonts w:ascii="Arial" w:hAnsi="Arial" w:cs="Arial"/>
                <w:bCs/>
              </w:rPr>
              <w:t>2019—50 Points</w:t>
            </w:r>
          </w:p>
        </w:tc>
      </w:tr>
      <w:tr w:rsidR="00987D6B" w14:paraId="69991149" w14:textId="77777777" w:rsidTr="009E0FDD">
        <w:tc>
          <w:tcPr>
            <w:tcW w:w="2520" w:type="dxa"/>
            <w:tcBorders>
              <w:top w:val="nil"/>
              <w:bottom w:val="nil"/>
              <w:right w:val="nil"/>
            </w:tcBorders>
            <w:tcMar>
              <w:top w:w="43" w:type="dxa"/>
              <w:left w:w="115" w:type="dxa"/>
              <w:bottom w:w="43" w:type="dxa"/>
              <w:right w:w="115" w:type="dxa"/>
            </w:tcMar>
          </w:tcPr>
          <w:p w14:paraId="427F5B57" w14:textId="3039139C" w:rsidR="00987D6B" w:rsidRPr="00BE4E0E" w:rsidRDefault="00987D6B" w:rsidP="009E0FDD">
            <w:pPr>
              <w:rPr>
                <w:rFonts w:ascii="Arial" w:hAnsi="Arial" w:cs="Arial"/>
                <w:bCs/>
              </w:rPr>
            </w:pPr>
            <w:r w:rsidRPr="006D0E74">
              <w:rPr>
                <w:rFonts w:ascii="Arial" w:hAnsi="Arial" w:cs="Arial"/>
                <w:bCs/>
              </w:rPr>
              <w:t>Topic</w:t>
            </w:r>
          </w:p>
        </w:tc>
        <w:tc>
          <w:tcPr>
            <w:tcW w:w="6830" w:type="dxa"/>
            <w:tcBorders>
              <w:top w:val="nil"/>
              <w:left w:val="nil"/>
              <w:bottom w:val="nil"/>
            </w:tcBorders>
            <w:tcMar>
              <w:top w:w="43" w:type="dxa"/>
              <w:left w:w="115" w:type="dxa"/>
              <w:bottom w:w="43" w:type="dxa"/>
              <w:right w:w="115" w:type="dxa"/>
            </w:tcMar>
          </w:tcPr>
          <w:p w14:paraId="2ADFDFCA" w14:textId="54C00CD7" w:rsidR="00987D6B" w:rsidRPr="00BE4E0E" w:rsidRDefault="00987D6B" w:rsidP="009E0FDD">
            <w:pPr>
              <w:rPr>
                <w:rFonts w:ascii="Arial" w:hAnsi="Arial" w:cs="Arial"/>
                <w:bCs/>
              </w:rPr>
            </w:pPr>
            <w:r w:rsidRPr="006D0E74">
              <w:rPr>
                <w:rFonts w:ascii="Arial" w:hAnsi="Arial" w:cs="Arial"/>
              </w:rPr>
              <w:t>Work Design Performance Management</w:t>
            </w:r>
          </w:p>
        </w:tc>
      </w:tr>
      <w:tr w:rsidR="002F69C6" w14:paraId="6ED8BD38" w14:textId="77777777" w:rsidTr="009E0FDD">
        <w:tc>
          <w:tcPr>
            <w:tcW w:w="2520" w:type="dxa"/>
            <w:tcBorders>
              <w:top w:val="nil"/>
              <w:bottom w:val="single" w:sz="4" w:space="0" w:color="auto"/>
              <w:right w:val="nil"/>
            </w:tcBorders>
            <w:tcMar>
              <w:top w:w="43" w:type="dxa"/>
              <w:left w:w="115" w:type="dxa"/>
              <w:bottom w:w="43" w:type="dxa"/>
              <w:right w:w="115" w:type="dxa"/>
            </w:tcMar>
          </w:tcPr>
          <w:p w14:paraId="3E2D96E7" w14:textId="77777777" w:rsidR="002F69C6" w:rsidRPr="00BE4E0E" w:rsidRDefault="002F69C6" w:rsidP="009E0FDD">
            <w:pPr>
              <w:rPr>
                <w:rFonts w:ascii="Arial" w:hAnsi="Arial" w:cs="Arial"/>
                <w:bCs/>
              </w:rPr>
            </w:pPr>
            <w:r w:rsidRPr="00BE4E0E">
              <w:rPr>
                <w:rFonts w:ascii="Arial" w:hAnsi="Arial" w:cs="Arial"/>
                <w:bCs/>
              </w:rPr>
              <w:t>Reading</w:t>
            </w:r>
          </w:p>
        </w:tc>
        <w:tc>
          <w:tcPr>
            <w:tcW w:w="6830" w:type="dxa"/>
            <w:tcBorders>
              <w:top w:val="nil"/>
              <w:left w:val="nil"/>
              <w:bottom w:val="single" w:sz="4" w:space="0" w:color="auto"/>
            </w:tcBorders>
            <w:tcMar>
              <w:top w:w="43" w:type="dxa"/>
              <w:left w:w="115" w:type="dxa"/>
              <w:bottom w:w="43" w:type="dxa"/>
              <w:right w:w="115" w:type="dxa"/>
            </w:tcMar>
          </w:tcPr>
          <w:p w14:paraId="31AA5702" w14:textId="3F1CCD4F" w:rsidR="002F69C6" w:rsidRPr="00987D6B" w:rsidRDefault="00987D6B" w:rsidP="00987D6B">
            <w:pPr>
              <w:tabs>
                <w:tab w:val="left" w:pos="3420"/>
              </w:tabs>
              <w:ind w:left="-30"/>
              <w:rPr>
                <w:rFonts w:ascii="Arial" w:hAnsi="Arial" w:cs="Arial"/>
                <w:bCs/>
              </w:rPr>
            </w:pPr>
            <w:r w:rsidRPr="00987D6B">
              <w:rPr>
                <w:rFonts w:ascii="Arial" w:eastAsiaTheme="minorEastAsia" w:hAnsi="Arial" w:cs="Arial"/>
              </w:rPr>
              <w:t>Chapter 14, Chapter 15</w:t>
            </w:r>
          </w:p>
        </w:tc>
      </w:tr>
      <w:tr w:rsidR="002F69C6" w14:paraId="6EDB1FAB" w14:textId="77777777" w:rsidTr="00987D6B">
        <w:tc>
          <w:tcPr>
            <w:tcW w:w="2520" w:type="dxa"/>
            <w:tcBorders>
              <w:bottom w:val="single" w:sz="4" w:space="0" w:color="auto"/>
              <w:right w:val="nil"/>
            </w:tcBorders>
            <w:tcMar>
              <w:top w:w="144" w:type="dxa"/>
              <w:left w:w="115" w:type="dxa"/>
              <w:bottom w:w="14" w:type="dxa"/>
              <w:right w:w="115" w:type="dxa"/>
            </w:tcMar>
          </w:tcPr>
          <w:p w14:paraId="0BDFF0DA" w14:textId="77777777" w:rsidR="002F69C6" w:rsidRPr="00644951" w:rsidRDefault="002F69C6" w:rsidP="009E0FDD">
            <w:pPr>
              <w:pStyle w:val="Heading2"/>
              <w:outlineLvl w:val="1"/>
            </w:pPr>
            <w:r w:rsidRPr="00644951">
              <w:t>Week Eigh</w:t>
            </w:r>
            <w:r>
              <w:t>t</w:t>
            </w:r>
          </w:p>
        </w:tc>
        <w:tc>
          <w:tcPr>
            <w:tcW w:w="6830" w:type="dxa"/>
            <w:tcBorders>
              <w:left w:val="nil"/>
              <w:bottom w:val="single" w:sz="4" w:space="0" w:color="auto"/>
            </w:tcBorders>
            <w:tcMar>
              <w:top w:w="144" w:type="dxa"/>
              <w:left w:w="115" w:type="dxa"/>
              <w:bottom w:w="14" w:type="dxa"/>
              <w:right w:w="115" w:type="dxa"/>
            </w:tcMar>
          </w:tcPr>
          <w:p w14:paraId="29279711" w14:textId="5044E4A0" w:rsidR="002F69C6" w:rsidRPr="00644951" w:rsidRDefault="009E0FDD" w:rsidP="009E0FDD">
            <w:pPr>
              <w:pStyle w:val="Heading2"/>
              <w:outlineLvl w:val="1"/>
            </w:pPr>
            <w:r>
              <w:t>October 7</w:t>
            </w:r>
            <w:r w:rsidRPr="00DB02B6">
              <w:rPr>
                <w:vertAlign w:val="superscript"/>
              </w:rPr>
              <w:t>th</w:t>
            </w:r>
            <w:r>
              <w:t>- October 13</w:t>
            </w:r>
            <w:r w:rsidRPr="0067615D">
              <w:rPr>
                <w:vertAlign w:val="superscript"/>
              </w:rPr>
              <w:t>th</w:t>
            </w:r>
          </w:p>
        </w:tc>
      </w:tr>
      <w:tr w:rsidR="002F69C6" w14:paraId="55E81651" w14:textId="77777777" w:rsidTr="009E0FDD">
        <w:tc>
          <w:tcPr>
            <w:tcW w:w="2520" w:type="dxa"/>
            <w:tcBorders>
              <w:bottom w:val="nil"/>
              <w:right w:val="nil"/>
            </w:tcBorders>
            <w:tcMar>
              <w:top w:w="43" w:type="dxa"/>
              <w:left w:w="115" w:type="dxa"/>
              <w:bottom w:w="43" w:type="dxa"/>
              <w:right w:w="115" w:type="dxa"/>
            </w:tcMar>
          </w:tcPr>
          <w:p w14:paraId="675AE1AC" w14:textId="77777777" w:rsidR="002F69C6" w:rsidRPr="00BE4E0E" w:rsidRDefault="002F69C6" w:rsidP="009E0FDD">
            <w:pPr>
              <w:rPr>
                <w:rFonts w:ascii="Arial" w:hAnsi="Arial" w:cs="Arial"/>
                <w:bCs/>
              </w:rPr>
            </w:pPr>
            <w:r w:rsidRPr="00BE4E0E">
              <w:rPr>
                <w:rFonts w:ascii="Arial" w:hAnsi="Arial" w:cs="Arial"/>
                <w:bCs/>
              </w:rPr>
              <w:t>Discussion #8</w:t>
            </w:r>
          </w:p>
        </w:tc>
        <w:tc>
          <w:tcPr>
            <w:tcW w:w="6830" w:type="dxa"/>
            <w:tcBorders>
              <w:left w:val="nil"/>
              <w:bottom w:val="nil"/>
            </w:tcBorders>
            <w:tcMar>
              <w:top w:w="43" w:type="dxa"/>
              <w:left w:w="115" w:type="dxa"/>
              <w:bottom w:w="43" w:type="dxa"/>
              <w:right w:w="115" w:type="dxa"/>
            </w:tcMar>
          </w:tcPr>
          <w:p w14:paraId="24907BBF" w14:textId="2ABF997C" w:rsidR="002F69C6" w:rsidRPr="00BE4E0E" w:rsidRDefault="002F69C6" w:rsidP="009E0FDD">
            <w:pPr>
              <w:rPr>
                <w:rFonts w:ascii="Arial" w:hAnsi="Arial" w:cs="Arial"/>
                <w:bCs/>
              </w:rPr>
            </w:pPr>
            <w:r w:rsidRPr="00BE4E0E">
              <w:rPr>
                <w:rFonts w:ascii="Arial" w:hAnsi="Arial" w:cs="Arial"/>
                <w:bCs/>
              </w:rPr>
              <w:t xml:space="preserve">Due </w:t>
            </w:r>
            <w:r w:rsidR="006E2001">
              <w:rPr>
                <w:rFonts w:ascii="Arial" w:hAnsi="Arial" w:cs="Arial"/>
                <w:bCs/>
              </w:rPr>
              <w:t>October</w:t>
            </w:r>
            <w:r w:rsidR="006E2001" w:rsidRPr="00BE4E0E">
              <w:rPr>
                <w:rFonts w:ascii="Arial" w:hAnsi="Arial" w:cs="Arial"/>
                <w:bCs/>
              </w:rPr>
              <w:t xml:space="preserve"> </w:t>
            </w:r>
            <w:r w:rsidR="006E2001">
              <w:rPr>
                <w:rFonts w:ascii="Arial" w:hAnsi="Arial" w:cs="Arial"/>
                <w:bCs/>
              </w:rPr>
              <w:t>13</w:t>
            </w:r>
            <w:r w:rsidR="006E2001" w:rsidRPr="00C705CA">
              <w:rPr>
                <w:rFonts w:ascii="Arial" w:hAnsi="Arial" w:cs="Arial"/>
                <w:bCs/>
                <w:vertAlign w:val="superscript"/>
              </w:rPr>
              <w:t>th</w:t>
            </w:r>
            <w:r w:rsidR="006E2001">
              <w:rPr>
                <w:rFonts w:ascii="Arial" w:hAnsi="Arial" w:cs="Arial"/>
                <w:bCs/>
              </w:rPr>
              <w:t xml:space="preserve"> </w:t>
            </w:r>
            <w:r w:rsidRPr="00BE4E0E">
              <w:rPr>
                <w:rFonts w:ascii="Arial" w:hAnsi="Arial" w:cs="Arial"/>
                <w:bCs/>
              </w:rPr>
              <w:t>2019—20 Points</w:t>
            </w:r>
          </w:p>
        </w:tc>
      </w:tr>
      <w:tr w:rsidR="002F69C6" w14:paraId="2EB27446" w14:textId="77777777" w:rsidTr="009E0FDD">
        <w:tc>
          <w:tcPr>
            <w:tcW w:w="2520" w:type="dxa"/>
            <w:tcBorders>
              <w:top w:val="nil"/>
              <w:bottom w:val="nil"/>
              <w:right w:val="nil"/>
            </w:tcBorders>
            <w:tcMar>
              <w:top w:w="43" w:type="dxa"/>
              <w:left w:w="115" w:type="dxa"/>
              <w:bottom w:w="43" w:type="dxa"/>
              <w:right w:w="115" w:type="dxa"/>
            </w:tcMar>
          </w:tcPr>
          <w:p w14:paraId="43AD09A7" w14:textId="77777777" w:rsidR="002F69C6" w:rsidRPr="00BE4E0E" w:rsidRDefault="002F69C6" w:rsidP="009E0FDD">
            <w:pPr>
              <w:rPr>
                <w:rFonts w:ascii="Arial" w:hAnsi="Arial" w:cs="Arial"/>
                <w:bCs/>
              </w:rPr>
            </w:pPr>
            <w:r w:rsidRPr="00BE4E0E">
              <w:rPr>
                <w:rFonts w:ascii="Arial" w:hAnsi="Arial" w:cs="Arial"/>
                <w:bCs/>
              </w:rPr>
              <w:t>Assignment #8</w:t>
            </w:r>
          </w:p>
        </w:tc>
        <w:tc>
          <w:tcPr>
            <w:tcW w:w="6830" w:type="dxa"/>
            <w:tcBorders>
              <w:top w:val="nil"/>
              <w:left w:val="nil"/>
              <w:bottom w:val="nil"/>
            </w:tcBorders>
            <w:tcMar>
              <w:top w:w="43" w:type="dxa"/>
              <w:left w:w="115" w:type="dxa"/>
              <w:bottom w:w="43" w:type="dxa"/>
              <w:right w:w="115" w:type="dxa"/>
            </w:tcMar>
          </w:tcPr>
          <w:p w14:paraId="6058188B" w14:textId="255F89C3" w:rsidR="002F69C6" w:rsidRPr="00BE4E0E" w:rsidRDefault="002F69C6" w:rsidP="009E0FDD">
            <w:pPr>
              <w:rPr>
                <w:rFonts w:ascii="Arial" w:hAnsi="Arial" w:cs="Arial"/>
                <w:bCs/>
              </w:rPr>
            </w:pPr>
            <w:r w:rsidRPr="00BE4E0E">
              <w:rPr>
                <w:rFonts w:ascii="Arial" w:hAnsi="Arial" w:cs="Arial"/>
                <w:bCs/>
              </w:rPr>
              <w:t xml:space="preserve">Due </w:t>
            </w:r>
            <w:r w:rsidR="006E2001">
              <w:rPr>
                <w:rFonts w:ascii="Arial" w:hAnsi="Arial" w:cs="Arial"/>
                <w:bCs/>
              </w:rPr>
              <w:t>October</w:t>
            </w:r>
            <w:r w:rsidR="006E2001" w:rsidRPr="00BE4E0E">
              <w:rPr>
                <w:rFonts w:ascii="Arial" w:hAnsi="Arial" w:cs="Arial"/>
                <w:bCs/>
              </w:rPr>
              <w:t xml:space="preserve"> </w:t>
            </w:r>
            <w:r w:rsidR="006E2001">
              <w:rPr>
                <w:rFonts w:ascii="Arial" w:hAnsi="Arial" w:cs="Arial"/>
                <w:bCs/>
              </w:rPr>
              <w:t>13</w:t>
            </w:r>
            <w:r w:rsidR="006E2001" w:rsidRPr="00C705CA">
              <w:rPr>
                <w:rFonts w:ascii="Arial" w:hAnsi="Arial" w:cs="Arial"/>
                <w:bCs/>
                <w:vertAlign w:val="superscript"/>
              </w:rPr>
              <w:t>th</w:t>
            </w:r>
            <w:r w:rsidR="006E2001">
              <w:rPr>
                <w:rFonts w:ascii="Arial" w:hAnsi="Arial" w:cs="Arial"/>
                <w:bCs/>
              </w:rPr>
              <w:t xml:space="preserve"> </w:t>
            </w:r>
            <w:r w:rsidRPr="00BE4E0E">
              <w:rPr>
                <w:rFonts w:ascii="Arial" w:hAnsi="Arial" w:cs="Arial"/>
                <w:bCs/>
              </w:rPr>
              <w:t>2019—50 Points</w:t>
            </w:r>
          </w:p>
        </w:tc>
      </w:tr>
      <w:tr w:rsidR="00987D6B" w14:paraId="115EEBE1" w14:textId="77777777" w:rsidTr="009E0FDD">
        <w:tc>
          <w:tcPr>
            <w:tcW w:w="2520" w:type="dxa"/>
            <w:tcBorders>
              <w:top w:val="nil"/>
              <w:bottom w:val="nil"/>
              <w:right w:val="nil"/>
            </w:tcBorders>
            <w:tcMar>
              <w:top w:w="43" w:type="dxa"/>
              <w:left w:w="115" w:type="dxa"/>
              <w:bottom w:w="43" w:type="dxa"/>
              <w:right w:w="115" w:type="dxa"/>
            </w:tcMar>
          </w:tcPr>
          <w:p w14:paraId="13CF1F33" w14:textId="776CED00" w:rsidR="00987D6B" w:rsidRPr="00BE4E0E" w:rsidRDefault="00987D6B" w:rsidP="009E0FDD">
            <w:pPr>
              <w:rPr>
                <w:rFonts w:ascii="Arial" w:hAnsi="Arial" w:cs="Arial"/>
                <w:bCs/>
              </w:rPr>
            </w:pPr>
            <w:r w:rsidRPr="006D0E74">
              <w:rPr>
                <w:rFonts w:ascii="Arial" w:hAnsi="Arial" w:cs="Arial"/>
                <w:bCs/>
              </w:rPr>
              <w:t>Topic</w:t>
            </w:r>
          </w:p>
        </w:tc>
        <w:tc>
          <w:tcPr>
            <w:tcW w:w="6830" w:type="dxa"/>
            <w:tcBorders>
              <w:top w:val="nil"/>
              <w:left w:val="nil"/>
              <w:bottom w:val="nil"/>
            </w:tcBorders>
            <w:tcMar>
              <w:top w:w="43" w:type="dxa"/>
              <w:left w:w="115" w:type="dxa"/>
              <w:bottom w:w="43" w:type="dxa"/>
              <w:right w:w="115" w:type="dxa"/>
            </w:tcMar>
          </w:tcPr>
          <w:p w14:paraId="0BECAABE" w14:textId="10760E67" w:rsidR="00987D6B" w:rsidRPr="00BE4E0E" w:rsidRDefault="00987D6B" w:rsidP="009E0FDD">
            <w:pPr>
              <w:rPr>
                <w:rFonts w:ascii="Arial" w:hAnsi="Arial" w:cs="Arial"/>
                <w:bCs/>
              </w:rPr>
            </w:pPr>
            <w:r w:rsidRPr="006D0E74">
              <w:rPr>
                <w:rFonts w:ascii="Arial" w:hAnsi="Arial" w:cs="Arial"/>
              </w:rPr>
              <w:t>Talent Management Transformational Change</w:t>
            </w:r>
          </w:p>
        </w:tc>
      </w:tr>
      <w:tr w:rsidR="002F69C6" w14:paraId="1A6C7739" w14:textId="77777777" w:rsidTr="009E0FDD">
        <w:tc>
          <w:tcPr>
            <w:tcW w:w="2520" w:type="dxa"/>
            <w:tcBorders>
              <w:top w:val="nil"/>
              <w:bottom w:val="single" w:sz="4" w:space="0" w:color="auto"/>
              <w:right w:val="nil"/>
            </w:tcBorders>
            <w:tcMar>
              <w:top w:w="43" w:type="dxa"/>
              <w:left w:w="115" w:type="dxa"/>
              <w:bottom w:w="43" w:type="dxa"/>
              <w:right w:w="115" w:type="dxa"/>
            </w:tcMar>
          </w:tcPr>
          <w:p w14:paraId="0F236ADD" w14:textId="77777777" w:rsidR="002F69C6" w:rsidRPr="00BE4E0E" w:rsidRDefault="002F69C6" w:rsidP="009E0FDD">
            <w:pPr>
              <w:rPr>
                <w:rFonts w:ascii="Arial" w:hAnsi="Arial" w:cs="Arial"/>
                <w:bCs/>
              </w:rPr>
            </w:pPr>
            <w:r w:rsidRPr="00BE4E0E">
              <w:rPr>
                <w:rFonts w:ascii="Arial" w:hAnsi="Arial" w:cs="Arial"/>
                <w:bCs/>
              </w:rPr>
              <w:t>Reading</w:t>
            </w:r>
          </w:p>
        </w:tc>
        <w:tc>
          <w:tcPr>
            <w:tcW w:w="6830" w:type="dxa"/>
            <w:tcBorders>
              <w:top w:val="nil"/>
              <w:left w:val="nil"/>
              <w:bottom w:val="single" w:sz="4" w:space="0" w:color="auto"/>
            </w:tcBorders>
            <w:tcMar>
              <w:top w:w="43" w:type="dxa"/>
              <w:left w:w="115" w:type="dxa"/>
              <w:bottom w:w="43" w:type="dxa"/>
              <w:right w:w="115" w:type="dxa"/>
            </w:tcMar>
          </w:tcPr>
          <w:p w14:paraId="5DC2EF8A" w14:textId="3A0363B0" w:rsidR="002F69C6" w:rsidRPr="00987D6B" w:rsidRDefault="00987D6B" w:rsidP="00987D6B">
            <w:pPr>
              <w:tabs>
                <w:tab w:val="left" w:pos="3420"/>
              </w:tabs>
              <w:rPr>
                <w:rFonts w:ascii="Arial" w:hAnsi="Arial" w:cs="Arial"/>
                <w:bCs/>
              </w:rPr>
            </w:pPr>
            <w:r w:rsidRPr="00987D6B">
              <w:rPr>
                <w:rFonts w:ascii="Arial" w:eastAsiaTheme="minorEastAsia" w:hAnsi="Arial" w:cs="Arial"/>
              </w:rPr>
              <w:t>Chapter 16, Chapter 18</w:t>
            </w:r>
          </w:p>
        </w:tc>
      </w:tr>
      <w:tr w:rsidR="002F69C6" w14:paraId="03FAA6E9" w14:textId="77777777" w:rsidTr="00987D6B">
        <w:tc>
          <w:tcPr>
            <w:tcW w:w="2520" w:type="dxa"/>
            <w:tcBorders>
              <w:bottom w:val="single" w:sz="4" w:space="0" w:color="auto"/>
              <w:right w:val="nil"/>
            </w:tcBorders>
            <w:tcMar>
              <w:top w:w="144" w:type="dxa"/>
              <w:left w:w="115" w:type="dxa"/>
              <w:bottom w:w="14" w:type="dxa"/>
              <w:right w:w="115" w:type="dxa"/>
            </w:tcMar>
          </w:tcPr>
          <w:p w14:paraId="4E26835F" w14:textId="77777777" w:rsidR="002F69C6" w:rsidRPr="00644951" w:rsidRDefault="002F69C6" w:rsidP="009E0FDD">
            <w:pPr>
              <w:pStyle w:val="Heading2"/>
              <w:outlineLvl w:val="1"/>
            </w:pPr>
            <w:r w:rsidRPr="00644951">
              <w:t>Week Nine</w:t>
            </w:r>
          </w:p>
        </w:tc>
        <w:tc>
          <w:tcPr>
            <w:tcW w:w="6830" w:type="dxa"/>
            <w:tcBorders>
              <w:left w:val="nil"/>
              <w:bottom w:val="single" w:sz="4" w:space="0" w:color="auto"/>
            </w:tcBorders>
            <w:tcMar>
              <w:top w:w="144" w:type="dxa"/>
              <w:left w:w="115" w:type="dxa"/>
              <w:bottom w:w="14" w:type="dxa"/>
              <w:right w:w="115" w:type="dxa"/>
            </w:tcMar>
          </w:tcPr>
          <w:p w14:paraId="368AC029" w14:textId="1672D1D0" w:rsidR="002F69C6" w:rsidRPr="00644951" w:rsidRDefault="009E0FDD" w:rsidP="009E0FDD">
            <w:pPr>
              <w:pStyle w:val="Heading2"/>
              <w:outlineLvl w:val="1"/>
            </w:pPr>
            <w:r>
              <w:t>October 14</w:t>
            </w:r>
            <w:r w:rsidRPr="00DB02B6">
              <w:rPr>
                <w:vertAlign w:val="superscript"/>
              </w:rPr>
              <w:t>th</w:t>
            </w:r>
            <w:r>
              <w:t>- October 20</w:t>
            </w:r>
            <w:r w:rsidRPr="0067615D">
              <w:rPr>
                <w:vertAlign w:val="superscript"/>
              </w:rPr>
              <w:t>th</w:t>
            </w:r>
          </w:p>
        </w:tc>
      </w:tr>
      <w:tr w:rsidR="002F69C6" w14:paraId="3B3E34CB" w14:textId="77777777" w:rsidTr="009E0FDD">
        <w:tc>
          <w:tcPr>
            <w:tcW w:w="2520" w:type="dxa"/>
            <w:tcBorders>
              <w:bottom w:val="nil"/>
              <w:right w:val="nil"/>
            </w:tcBorders>
            <w:tcMar>
              <w:top w:w="43" w:type="dxa"/>
              <w:left w:w="115" w:type="dxa"/>
              <w:bottom w:w="43" w:type="dxa"/>
              <w:right w:w="115" w:type="dxa"/>
            </w:tcMar>
          </w:tcPr>
          <w:p w14:paraId="41E1ED18" w14:textId="77777777" w:rsidR="002F69C6" w:rsidRPr="00BE4E0E" w:rsidRDefault="002F69C6" w:rsidP="009E0FDD">
            <w:pPr>
              <w:rPr>
                <w:rFonts w:ascii="Arial" w:hAnsi="Arial" w:cs="Arial"/>
                <w:bCs/>
              </w:rPr>
            </w:pPr>
            <w:r w:rsidRPr="00BE4E0E">
              <w:rPr>
                <w:rFonts w:ascii="Arial" w:hAnsi="Arial" w:cs="Arial"/>
                <w:bCs/>
              </w:rPr>
              <w:t>Discussion #9</w:t>
            </w:r>
          </w:p>
        </w:tc>
        <w:tc>
          <w:tcPr>
            <w:tcW w:w="6830" w:type="dxa"/>
            <w:tcBorders>
              <w:left w:val="nil"/>
              <w:bottom w:val="nil"/>
            </w:tcBorders>
            <w:tcMar>
              <w:top w:w="43" w:type="dxa"/>
              <w:left w:w="115" w:type="dxa"/>
              <w:bottom w:w="43" w:type="dxa"/>
              <w:right w:w="115" w:type="dxa"/>
            </w:tcMar>
          </w:tcPr>
          <w:p w14:paraId="13519141" w14:textId="6FA8D366" w:rsidR="002F69C6" w:rsidRPr="00BE4E0E" w:rsidRDefault="002F69C6" w:rsidP="009E0FDD">
            <w:pPr>
              <w:rPr>
                <w:rFonts w:ascii="Arial" w:hAnsi="Arial" w:cs="Arial"/>
                <w:bCs/>
              </w:rPr>
            </w:pPr>
            <w:r w:rsidRPr="00BE4E0E">
              <w:rPr>
                <w:rFonts w:ascii="Arial" w:hAnsi="Arial" w:cs="Arial"/>
                <w:bCs/>
              </w:rPr>
              <w:t xml:space="preserve">Due </w:t>
            </w:r>
            <w:r w:rsidR="006E2001">
              <w:rPr>
                <w:rFonts w:ascii="Arial" w:hAnsi="Arial" w:cs="Arial"/>
                <w:bCs/>
              </w:rPr>
              <w:t>October</w:t>
            </w:r>
            <w:r w:rsidR="006E2001" w:rsidRPr="00BE4E0E">
              <w:rPr>
                <w:rFonts w:ascii="Arial" w:hAnsi="Arial" w:cs="Arial"/>
                <w:bCs/>
              </w:rPr>
              <w:t xml:space="preserve"> </w:t>
            </w:r>
            <w:r w:rsidR="006E2001">
              <w:rPr>
                <w:rFonts w:ascii="Arial" w:hAnsi="Arial" w:cs="Arial"/>
                <w:bCs/>
              </w:rPr>
              <w:t>20</w:t>
            </w:r>
            <w:r w:rsidR="006E2001" w:rsidRPr="00C705CA">
              <w:rPr>
                <w:rFonts w:ascii="Arial" w:hAnsi="Arial" w:cs="Arial"/>
                <w:bCs/>
                <w:vertAlign w:val="superscript"/>
              </w:rPr>
              <w:t>th</w:t>
            </w:r>
            <w:r w:rsidR="006E2001">
              <w:rPr>
                <w:rFonts w:ascii="Arial" w:hAnsi="Arial" w:cs="Arial"/>
                <w:bCs/>
              </w:rPr>
              <w:t xml:space="preserve"> </w:t>
            </w:r>
            <w:r w:rsidRPr="00BE4E0E">
              <w:rPr>
                <w:rFonts w:ascii="Arial" w:hAnsi="Arial" w:cs="Arial"/>
                <w:bCs/>
              </w:rPr>
              <w:t>2019—20 Points</w:t>
            </w:r>
          </w:p>
        </w:tc>
      </w:tr>
      <w:tr w:rsidR="002F69C6" w14:paraId="4E2DB77D" w14:textId="77777777" w:rsidTr="009E0FDD">
        <w:tc>
          <w:tcPr>
            <w:tcW w:w="2520" w:type="dxa"/>
            <w:tcBorders>
              <w:top w:val="nil"/>
              <w:bottom w:val="nil"/>
              <w:right w:val="nil"/>
            </w:tcBorders>
            <w:tcMar>
              <w:top w:w="43" w:type="dxa"/>
              <w:left w:w="115" w:type="dxa"/>
              <w:bottom w:w="43" w:type="dxa"/>
              <w:right w:w="115" w:type="dxa"/>
            </w:tcMar>
          </w:tcPr>
          <w:p w14:paraId="5C7C22D7" w14:textId="77777777" w:rsidR="002F69C6" w:rsidRPr="00BE4E0E" w:rsidRDefault="002F69C6" w:rsidP="009E0FDD">
            <w:pPr>
              <w:rPr>
                <w:rFonts w:ascii="Arial" w:hAnsi="Arial" w:cs="Arial"/>
                <w:bCs/>
              </w:rPr>
            </w:pPr>
            <w:r w:rsidRPr="00BE4E0E">
              <w:rPr>
                <w:rFonts w:ascii="Arial" w:hAnsi="Arial" w:cs="Arial"/>
                <w:bCs/>
              </w:rPr>
              <w:t>Assignment #9</w:t>
            </w:r>
          </w:p>
        </w:tc>
        <w:tc>
          <w:tcPr>
            <w:tcW w:w="6830" w:type="dxa"/>
            <w:tcBorders>
              <w:top w:val="nil"/>
              <w:left w:val="nil"/>
              <w:bottom w:val="nil"/>
            </w:tcBorders>
            <w:tcMar>
              <w:top w:w="43" w:type="dxa"/>
              <w:left w:w="115" w:type="dxa"/>
              <w:bottom w:w="43" w:type="dxa"/>
              <w:right w:w="115" w:type="dxa"/>
            </w:tcMar>
          </w:tcPr>
          <w:p w14:paraId="21517CCE" w14:textId="58EAE79D" w:rsidR="002F69C6" w:rsidRPr="00BE4E0E" w:rsidRDefault="006E2001" w:rsidP="009E0FDD">
            <w:pPr>
              <w:rPr>
                <w:rFonts w:ascii="Arial" w:hAnsi="Arial" w:cs="Arial"/>
                <w:bCs/>
              </w:rPr>
            </w:pPr>
            <w:r>
              <w:rPr>
                <w:rFonts w:ascii="Arial" w:hAnsi="Arial" w:cs="Arial"/>
                <w:bCs/>
              </w:rPr>
              <w:t xml:space="preserve">Due </w:t>
            </w:r>
            <w:r>
              <w:rPr>
                <w:rFonts w:ascii="Arial" w:hAnsi="Arial" w:cs="Arial"/>
                <w:bCs/>
              </w:rPr>
              <w:t>October</w:t>
            </w:r>
            <w:r w:rsidRPr="00BE4E0E">
              <w:rPr>
                <w:rFonts w:ascii="Arial" w:hAnsi="Arial" w:cs="Arial"/>
                <w:bCs/>
              </w:rPr>
              <w:t xml:space="preserve"> </w:t>
            </w:r>
            <w:r>
              <w:rPr>
                <w:rFonts w:ascii="Arial" w:hAnsi="Arial" w:cs="Arial"/>
                <w:bCs/>
              </w:rPr>
              <w:t>20</w:t>
            </w:r>
            <w:r w:rsidRPr="00C705CA">
              <w:rPr>
                <w:rFonts w:ascii="Arial" w:hAnsi="Arial" w:cs="Arial"/>
                <w:bCs/>
                <w:vertAlign w:val="superscript"/>
              </w:rPr>
              <w:t>th</w:t>
            </w:r>
            <w:r>
              <w:rPr>
                <w:rFonts w:ascii="Arial" w:hAnsi="Arial" w:cs="Arial"/>
                <w:bCs/>
              </w:rPr>
              <w:t xml:space="preserve"> </w:t>
            </w:r>
            <w:r w:rsidR="002F69C6" w:rsidRPr="00BE4E0E">
              <w:rPr>
                <w:rFonts w:ascii="Arial" w:hAnsi="Arial" w:cs="Arial"/>
                <w:bCs/>
              </w:rPr>
              <w:t>2019—50 Points</w:t>
            </w:r>
          </w:p>
        </w:tc>
      </w:tr>
      <w:tr w:rsidR="002F69C6" w14:paraId="10D9174C" w14:textId="77777777" w:rsidTr="009E0FDD">
        <w:tc>
          <w:tcPr>
            <w:tcW w:w="2520" w:type="dxa"/>
            <w:tcBorders>
              <w:top w:val="nil"/>
              <w:bottom w:val="nil"/>
              <w:right w:val="nil"/>
            </w:tcBorders>
            <w:tcMar>
              <w:top w:w="43" w:type="dxa"/>
              <w:left w:w="115" w:type="dxa"/>
              <w:bottom w:w="43" w:type="dxa"/>
              <w:right w:w="115" w:type="dxa"/>
            </w:tcMar>
          </w:tcPr>
          <w:p w14:paraId="4AE50948" w14:textId="77777777" w:rsidR="002F69C6" w:rsidRPr="00BE4E0E" w:rsidRDefault="002F69C6" w:rsidP="009E0FDD">
            <w:pPr>
              <w:rPr>
                <w:rFonts w:ascii="Arial" w:hAnsi="Arial" w:cs="Arial"/>
                <w:bCs/>
              </w:rPr>
            </w:pPr>
            <w:r w:rsidRPr="00BE4E0E">
              <w:rPr>
                <w:rFonts w:ascii="Arial" w:hAnsi="Arial" w:cs="Arial"/>
              </w:rPr>
              <w:t>Application Project</w:t>
            </w:r>
          </w:p>
        </w:tc>
        <w:tc>
          <w:tcPr>
            <w:tcW w:w="6830" w:type="dxa"/>
            <w:tcBorders>
              <w:top w:val="nil"/>
              <w:left w:val="nil"/>
              <w:bottom w:val="nil"/>
            </w:tcBorders>
            <w:tcMar>
              <w:top w:w="43" w:type="dxa"/>
              <w:left w:w="115" w:type="dxa"/>
              <w:bottom w:w="43" w:type="dxa"/>
              <w:right w:w="115" w:type="dxa"/>
            </w:tcMar>
          </w:tcPr>
          <w:p w14:paraId="4FA1E4F3" w14:textId="4090F15F" w:rsidR="002F69C6" w:rsidRPr="00BE4E0E" w:rsidRDefault="002F69C6" w:rsidP="009E0FDD">
            <w:pPr>
              <w:rPr>
                <w:rFonts w:ascii="Arial" w:hAnsi="Arial" w:cs="Arial"/>
                <w:bCs/>
              </w:rPr>
            </w:pPr>
            <w:r w:rsidRPr="00BE4E0E">
              <w:rPr>
                <w:rFonts w:ascii="Arial" w:hAnsi="Arial" w:cs="Arial"/>
              </w:rPr>
              <w:t xml:space="preserve">Due </w:t>
            </w:r>
            <w:r w:rsidR="006E2001">
              <w:rPr>
                <w:rFonts w:ascii="Arial" w:hAnsi="Arial" w:cs="Arial"/>
                <w:bCs/>
              </w:rPr>
              <w:t>October</w:t>
            </w:r>
            <w:r w:rsidR="006E2001" w:rsidRPr="00BE4E0E">
              <w:rPr>
                <w:rFonts w:ascii="Arial" w:hAnsi="Arial" w:cs="Arial"/>
                <w:bCs/>
              </w:rPr>
              <w:t xml:space="preserve"> </w:t>
            </w:r>
            <w:r w:rsidR="006E2001">
              <w:rPr>
                <w:rFonts w:ascii="Arial" w:hAnsi="Arial" w:cs="Arial"/>
                <w:bCs/>
              </w:rPr>
              <w:t>20</w:t>
            </w:r>
            <w:r w:rsidR="006E2001" w:rsidRPr="00C705CA">
              <w:rPr>
                <w:rFonts w:ascii="Arial" w:hAnsi="Arial" w:cs="Arial"/>
                <w:bCs/>
                <w:vertAlign w:val="superscript"/>
              </w:rPr>
              <w:t>th</w:t>
            </w:r>
            <w:r w:rsidR="006E2001">
              <w:rPr>
                <w:rFonts w:ascii="Arial" w:hAnsi="Arial" w:cs="Arial"/>
                <w:bCs/>
              </w:rPr>
              <w:t xml:space="preserve"> </w:t>
            </w:r>
            <w:r w:rsidRPr="00BE4E0E">
              <w:rPr>
                <w:rFonts w:ascii="Arial" w:hAnsi="Arial" w:cs="Arial"/>
              </w:rPr>
              <w:t>2019</w:t>
            </w:r>
            <w:r>
              <w:rPr>
                <w:rFonts w:ascii="Arial" w:hAnsi="Arial" w:cs="Arial"/>
              </w:rPr>
              <w:t>—</w:t>
            </w:r>
            <w:r w:rsidRPr="00BE4E0E">
              <w:rPr>
                <w:rFonts w:ascii="Arial" w:hAnsi="Arial" w:cs="Arial"/>
                <w:bCs/>
              </w:rPr>
              <w:t>20 Points</w:t>
            </w:r>
          </w:p>
        </w:tc>
      </w:tr>
      <w:tr w:rsidR="00987D6B" w14:paraId="3E0EA71B" w14:textId="77777777" w:rsidTr="009E0FDD">
        <w:tc>
          <w:tcPr>
            <w:tcW w:w="2520" w:type="dxa"/>
            <w:tcBorders>
              <w:top w:val="nil"/>
              <w:bottom w:val="nil"/>
              <w:right w:val="nil"/>
            </w:tcBorders>
            <w:tcMar>
              <w:top w:w="43" w:type="dxa"/>
              <w:left w:w="115" w:type="dxa"/>
              <w:bottom w:w="43" w:type="dxa"/>
              <w:right w:w="115" w:type="dxa"/>
            </w:tcMar>
          </w:tcPr>
          <w:p w14:paraId="3C863522" w14:textId="7E449720" w:rsidR="00987D6B" w:rsidRPr="00BE4E0E" w:rsidRDefault="00987D6B" w:rsidP="009E0FDD">
            <w:pPr>
              <w:rPr>
                <w:rFonts w:ascii="Arial" w:hAnsi="Arial" w:cs="Arial"/>
              </w:rPr>
            </w:pPr>
            <w:r w:rsidRPr="006D0E74">
              <w:rPr>
                <w:rFonts w:ascii="Arial" w:hAnsi="Arial" w:cs="Arial"/>
                <w:bCs/>
              </w:rPr>
              <w:t>Topic</w:t>
            </w:r>
          </w:p>
        </w:tc>
        <w:tc>
          <w:tcPr>
            <w:tcW w:w="6830" w:type="dxa"/>
            <w:tcBorders>
              <w:top w:val="nil"/>
              <w:left w:val="nil"/>
              <w:bottom w:val="nil"/>
            </w:tcBorders>
            <w:tcMar>
              <w:top w:w="43" w:type="dxa"/>
              <w:left w:w="115" w:type="dxa"/>
              <w:bottom w:w="43" w:type="dxa"/>
              <w:right w:w="115" w:type="dxa"/>
            </w:tcMar>
          </w:tcPr>
          <w:p w14:paraId="03B12615" w14:textId="32F00B9D" w:rsidR="00987D6B" w:rsidRPr="00BE4E0E" w:rsidRDefault="00987D6B" w:rsidP="009E0FDD">
            <w:pPr>
              <w:rPr>
                <w:rFonts w:ascii="Arial" w:hAnsi="Arial" w:cs="Arial"/>
              </w:rPr>
            </w:pPr>
            <w:r w:rsidRPr="006D0E74">
              <w:rPr>
                <w:rFonts w:ascii="Arial" w:hAnsi="Arial" w:cs="Arial"/>
              </w:rPr>
              <w:t xml:space="preserve">Continuous Change </w:t>
            </w:r>
            <w:proofErr w:type="spellStart"/>
            <w:r w:rsidRPr="006D0E74">
              <w:rPr>
                <w:rFonts w:ascii="Arial" w:hAnsi="Arial" w:cs="Arial"/>
              </w:rPr>
              <w:t>Transorganizational</w:t>
            </w:r>
            <w:proofErr w:type="spellEnd"/>
            <w:r w:rsidRPr="006D0E74">
              <w:rPr>
                <w:rFonts w:ascii="Arial" w:hAnsi="Arial" w:cs="Arial"/>
              </w:rPr>
              <w:t xml:space="preserve"> Change</w:t>
            </w:r>
          </w:p>
        </w:tc>
      </w:tr>
      <w:tr w:rsidR="002F69C6" w14:paraId="54218FDF" w14:textId="77777777" w:rsidTr="009E0FDD">
        <w:tc>
          <w:tcPr>
            <w:tcW w:w="2520" w:type="dxa"/>
            <w:tcBorders>
              <w:top w:val="nil"/>
              <w:bottom w:val="single" w:sz="4" w:space="0" w:color="auto"/>
              <w:right w:val="nil"/>
            </w:tcBorders>
            <w:tcMar>
              <w:top w:w="43" w:type="dxa"/>
              <w:left w:w="115" w:type="dxa"/>
              <w:bottom w:w="43" w:type="dxa"/>
              <w:right w:w="115" w:type="dxa"/>
            </w:tcMar>
          </w:tcPr>
          <w:p w14:paraId="735F69FD" w14:textId="77777777" w:rsidR="002F69C6" w:rsidRPr="00BE4E0E" w:rsidRDefault="002F69C6" w:rsidP="009E0FDD">
            <w:pPr>
              <w:rPr>
                <w:rFonts w:ascii="Arial" w:hAnsi="Arial" w:cs="Arial"/>
                <w:bCs/>
              </w:rPr>
            </w:pPr>
            <w:r w:rsidRPr="00BE4E0E">
              <w:rPr>
                <w:rFonts w:ascii="Arial" w:hAnsi="Arial" w:cs="Arial"/>
                <w:bCs/>
              </w:rPr>
              <w:t>Reading</w:t>
            </w:r>
          </w:p>
        </w:tc>
        <w:tc>
          <w:tcPr>
            <w:tcW w:w="6830" w:type="dxa"/>
            <w:tcBorders>
              <w:top w:val="nil"/>
              <w:left w:val="nil"/>
              <w:bottom w:val="single" w:sz="4" w:space="0" w:color="auto"/>
            </w:tcBorders>
            <w:tcMar>
              <w:top w:w="43" w:type="dxa"/>
              <w:left w:w="115" w:type="dxa"/>
              <w:bottom w:w="43" w:type="dxa"/>
              <w:right w:w="115" w:type="dxa"/>
            </w:tcMar>
          </w:tcPr>
          <w:p w14:paraId="69B4B21A" w14:textId="05ED39A9" w:rsidR="002F69C6" w:rsidRPr="00987D6B" w:rsidRDefault="00987D6B" w:rsidP="00987D6B">
            <w:pPr>
              <w:tabs>
                <w:tab w:val="left" w:pos="3420"/>
              </w:tabs>
              <w:rPr>
                <w:rFonts w:ascii="Arial" w:hAnsi="Arial" w:cs="Arial"/>
                <w:bCs/>
              </w:rPr>
            </w:pPr>
            <w:r w:rsidRPr="00987D6B">
              <w:rPr>
                <w:rFonts w:ascii="Arial" w:eastAsiaTheme="minorEastAsia" w:hAnsi="Arial" w:cs="Arial"/>
              </w:rPr>
              <w:t>Chapter 19, Chapter 20</w:t>
            </w:r>
          </w:p>
        </w:tc>
      </w:tr>
      <w:tr w:rsidR="002F69C6" w14:paraId="6AC5AA73" w14:textId="77777777" w:rsidTr="00987D6B">
        <w:tc>
          <w:tcPr>
            <w:tcW w:w="2520" w:type="dxa"/>
            <w:tcBorders>
              <w:bottom w:val="single" w:sz="4" w:space="0" w:color="auto"/>
              <w:right w:val="nil"/>
            </w:tcBorders>
            <w:tcMar>
              <w:top w:w="144" w:type="dxa"/>
              <w:left w:w="115" w:type="dxa"/>
              <w:bottom w:w="14" w:type="dxa"/>
              <w:right w:w="115" w:type="dxa"/>
            </w:tcMar>
          </w:tcPr>
          <w:p w14:paraId="26994497" w14:textId="77777777" w:rsidR="002F69C6" w:rsidRDefault="002F69C6" w:rsidP="009E0FDD">
            <w:pPr>
              <w:pStyle w:val="Heading2"/>
              <w:outlineLvl w:val="1"/>
            </w:pPr>
            <w:r w:rsidRPr="00644951">
              <w:t>Week Ten</w:t>
            </w:r>
          </w:p>
        </w:tc>
        <w:tc>
          <w:tcPr>
            <w:tcW w:w="6830" w:type="dxa"/>
            <w:tcBorders>
              <w:left w:val="nil"/>
              <w:bottom w:val="single" w:sz="4" w:space="0" w:color="auto"/>
            </w:tcBorders>
            <w:tcMar>
              <w:top w:w="144" w:type="dxa"/>
              <w:left w:w="115" w:type="dxa"/>
              <w:bottom w:w="14" w:type="dxa"/>
              <w:right w:w="115" w:type="dxa"/>
            </w:tcMar>
          </w:tcPr>
          <w:p w14:paraId="60E921E1" w14:textId="2B6E5E38" w:rsidR="002F69C6" w:rsidRDefault="009E0FDD" w:rsidP="009E0FDD">
            <w:pPr>
              <w:pStyle w:val="Heading2"/>
              <w:outlineLvl w:val="1"/>
            </w:pPr>
            <w:r>
              <w:t>October 21</w:t>
            </w:r>
            <w:r w:rsidRPr="00DB02B6">
              <w:rPr>
                <w:vertAlign w:val="superscript"/>
              </w:rPr>
              <w:t>st</w:t>
            </w:r>
            <w:r>
              <w:t xml:space="preserve"> - October 27</w:t>
            </w:r>
            <w:r w:rsidRPr="0067615D">
              <w:rPr>
                <w:vertAlign w:val="superscript"/>
              </w:rPr>
              <w:t>th</w:t>
            </w:r>
          </w:p>
        </w:tc>
      </w:tr>
      <w:tr w:rsidR="002F69C6" w14:paraId="0252EFAA" w14:textId="77777777" w:rsidTr="009E0FDD">
        <w:tc>
          <w:tcPr>
            <w:tcW w:w="2520" w:type="dxa"/>
            <w:tcBorders>
              <w:bottom w:val="nil"/>
              <w:right w:val="nil"/>
            </w:tcBorders>
            <w:tcMar>
              <w:top w:w="43" w:type="dxa"/>
              <w:left w:w="115" w:type="dxa"/>
              <w:bottom w:w="43" w:type="dxa"/>
              <w:right w:w="115" w:type="dxa"/>
            </w:tcMar>
          </w:tcPr>
          <w:p w14:paraId="3C28E554" w14:textId="77777777" w:rsidR="002F69C6" w:rsidRPr="00BE4E0E" w:rsidRDefault="002F69C6" w:rsidP="009E0FDD">
            <w:pPr>
              <w:rPr>
                <w:rFonts w:ascii="Arial" w:hAnsi="Arial" w:cs="Arial"/>
                <w:bCs/>
              </w:rPr>
            </w:pPr>
            <w:r w:rsidRPr="00BE4E0E">
              <w:rPr>
                <w:rFonts w:ascii="Arial" w:hAnsi="Arial" w:cs="Arial"/>
                <w:bCs/>
              </w:rPr>
              <w:t>Discussion #10</w:t>
            </w:r>
          </w:p>
        </w:tc>
        <w:tc>
          <w:tcPr>
            <w:tcW w:w="6830" w:type="dxa"/>
            <w:tcBorders>
              <w:left w:val="nil"/>
              <w:bottom w:val="nil"/>
            </w:tcBorders>
            <w:tcMar>
              <w:top w:w="43" w:type="dxa"/>
              <w:left w:w="115" w:type="dxa"/>
              <w:bottom w:w="43" w:type="dxa"/>
              <w:right w:w="115" w:type="dxa"/>
            </w:tcMar>
          </w:tcPr>
          <w:p w14:paraId="07F2A28F" w14:textId="5C5E7474" w:rsidR="002F69C6" w:rsidRPr="00BE4E0E" w:rsidRDefault="002F69C6" w:rsidP="009E0FDD">
            <w:pPr>
              <w:rPr>
                <w:rFonts w:ascii="Arial" w:hAnsi="Arial" w:cs="Arial"/>
                <w:bCs/>
              </w:rPr>
            </w:pPr>
            <w:r w:rsidRPr="00BE4E0E">
              <w:rPr>
                <w:rFonts w:ascii="Arial" w:hAnsi="Arial" w:cs="Arial"/>
                <w:bCs/>
              </w:rPr>
              <w:t xml:space="preserve">Due </w:t>
            </w:r>
            <w:r w:rsidR="006E2001">
              <w:rPr>
                <w:rFonts w:ascii="Arial" w:hAnsi="Arial" w:cs="Arial"/>
                <w:bCs/>
              </w:rPr>
              <w:t>October</w:t>
            </w:r>
            <w:r w:rsidR="006E2001" w:rsidRPr="00BE4E0E">
              <w:rPr>
                <w:rFonts w:ascii="Arial" w:hAnsi="Arial" w:cs="Arial"/>
                <w:bCs/>
              </w:rPr>
              <w:t xml:space="preserve"> </w:t>
            </w:r>
            <w:r w:rsidR="006E2001">
              <w:rPr>
                <w:rFonts w:ascii="Arial" w:hAnsi="Arial" w:cs="Arial"/>
                <w:bCs/>
              </w:rPr>
              <w:t>27</w:t>
            </w:r>
            <w:r w:rsidR="006E2001" w:rsidRPr="00C705CA">
              <w:rPr>
                <w:rFonts w:ascii="Arial" w:hAnsi="Arial" w:cs="Arial"/>
                <w:bCs/>
                <w:vertAlign w:val="superscript"/>
              </w:rPr>
              <w:t>th</w:t>
            </w:r>
            <w:r w:rsidR="006E2001">
              <w:rPr>
                <w:rFonts w:ascii="Arial" w:hAnsi="Arial" w:cs="Arial"/>
                <w:bCs/>
              </w:rPr>
              <w:t xml:space="preserve"> </w:t>
            </w:r>
            <w:r w:rsidRPr="00BE4E0E">
              <w:rPr>
                <w:rFonts w:ascii="Arial" w:hAnsi="Arial" w:cs="Arial"/>
                <w:bCs/>
              </w:rPr>
              <w:t>2019—20 Points</w:t>
            </w:r>
          </w:p>
        </w:tc>
      </w:tr>
      <w:tr w:rsidR="002F69C6" w14:paraId="074333E7" w14:textId="77777777" w:rsidTr="009E0FDD">
        <w:tc>
          <w:tcPr>
            <w:tcW w:w="2520" w:type="dxa"/>
            <w:tcBorders>
              <w:top w:val="nil"/>
              <w:bottom w:val="nil"/>
              <w:right w:val="nil"/>
            </w:tcBorders>
            <w:tcMar>
              <w:top w:w="43" w:type="dxa"/>
              <w:left w:w="115" w:type="dxa"/>
              <w:bottom w:w="43" w:type="dxa"/>
              <w:right w:w="115" w:type="dxa"/>
            </w:tcMar>
          </w:tcPr>
          <w:p w14:paraId="42C10A93" w14:textId="77777777" w:rsidR="002F69C6" w:rsidRPr="00BE4E0E" w:rsidRDefault="002F69C6" w:rsidP="009E0FDD">
            <w:pPr>
              <w:rPr>
                <w:rFonts w:ascii="Arial" w:hAnsi="Arial" w:cs="Arial"/>
                <w:bCs/>
              </w:rPr>
            </w:pPr>
            <w:r w:rsidRPr="00BE4E0E">
              <w:rPr>
                <w:rFonts w:ascii="Arial" w:hAnsi="Arial" w:cs="Arial"/>
                <w:bCs/>
              </w:rPr>
              <w:t>Assignment #10</w:t>
            </w:r>
          </w:p>
        </w:tc>
        <w:tc>
          <w:tcPr>
            <w:tcW w:w="6830" w:type="dxa"/>
            <w:tcBorders>
              <w:top w:val="nil"/>
              <w:left w:val="nil"/>
              <w:bottom w:val="nil"/>
            </w:tcBorders>
            <w:tcMar>
              <w:top w:w="43" w:type="dxa"/>
              <w:left w:w="115" w:type="dxa"/>
              <w:bottom w:w="43" w:type="dxa"/>
              <w:right w:w="115" w:type="dxa"/>
            </w:tcMar>
          </w:tcPr>
          <w:p w14:paraId="02BF7DA1" w14:textId="05E01A62" w:rsidR="002F69C6" w:rsidRPr="00BE4E0E" w:rsidRDefault="002F69C6" w:rsidP="009E0FDD">
            <w:pPr>
              <w:rPr>
                <w:rFonts w:ascii="Arial" w:hAnsi="Arial" w:cs="Arial"/>
                <w:bCs/>
              </w:rPr>
            </w:pPr>
            <w:r w:rsidRPr="00BE4E0E">
              <w:rPr>
                <w:rFonts w:ascii="Arial" w:hAnsi="Arial" w:cs="Arial"/>
                <w:bCs/>
              </w:rPr>
              <w:t xml:space="preserve">Due </w:t>
            </w:r>
            <w:r w:rsidR="006E2001">
              <w:rPr>
                <w:rFonts w:ascii="Arial" w:hAnsi="Arial" w:cs="Arial"/>
                <w:bCs/>
              </w:rPr>
              <w:t>October</w:t>
            </w:r>
            <w:r w:rsidR="006E2001" w:rsidRPr="00BE4E0E">
              <w:rPr>
                <w:rFonts w:ascii="Arial" w:hAnsi="Arial" w:cs="Arial"/>
                <w:bCs/>
              </w:rPr>
              <w:t xml:space="preserve"> </w:t>
            </w:r>
            <w:r w:rsidR="006E2001">
              <w:rPr>
                <w:rFonts w:ascii="Arial" w:hAnsi="Arial" w:cs="Arial"/>
                <w:bCs/>
              </w:rPr>
              <w:t>27</w:t>
            </w:r>
            <w:r w:rsidR="006E2001" w:rsidRPr="00C705CA">
              <w:rPr>
                <w:rFonts w:ascii="Arial" w:hAnsi="Arial" w:cs="Arial"/>
                <w:bCs/>
                <w:vertAlign w:val="superscript"/>
              </w:rPr>
              <w:t>th</w:t>
            </w:r>
            <w:r w:rsidR="006E2001">
              <w:rPr>
                <w:rFonts w:ascii="Arial" w:hAnsi="Arial" w:cs="Arial"/>
                <w:bCs/>
              </w:rPr>
              <w:t xml:space="preserve"> </w:t>
            </w:r>
            <w:r w:rsidRPr="00BE4E0E">
              <w:rPr>
                <w:rFonts w:ascii="Arial" w:hAnsi="Arial" w:cs="Arial"/>
                <w:bCs/>
              </w:rPr>
              <w:t>2019—50 Points</w:t>
            </w:r>
          </w:p>
        </w:tc>
      </w:tr>
      <w:tr w:rsidR="002F69C6" w14:paraId="4A13982D" w14:textId="77777777" w:rsidTr="009E0FDD">
        <w:tc>
          <w:tcPr>
            <w:tcW w:w="2520" w:type="dxa"/>
            <w:tcBorders>
              <w:top w:val="nil"/>
              <w:bottom w:val="single" w:sz="4" w:space="0" w:color="auto"/>
              <w:right w:val="nil"/>
            </w:tcBorders>
            <w:tcMar>
              <w:top w:w="43" w:type="dxa"/>
              <w:left w:w="115" w:type="dxa"/>
              <w:bottom w:w="43" w:type="dxa"/>
              <w:right w:w="115" w:type="dxa"/>
            </w:tcMar>
          </w:tcPr>
          <w:p w14:paraId="382AD10E" w14:textId="77777777" w:rsidR="002F69C6" w:rsidRPr="00BE4E0E" w:rsidRDefault="002F69C6" w:rsidP="009E0FDD">
            <w:pPr>
              <w:rPr>
                <w:rFonts w:ascii="Arial" w:hAnsi="Arial" w:cs="Arial"/>
                <w:bCs/>
              </w:rPr>
            </w:pPr>
            <w:r w:rsidRPr="00BE4E0E">
              <w:rPr>
                <w:rFonts w:ascii="Arial" w:hAnsi="Arial" w:cs="Arial"/>
                <w:bCs/>
              </w:rPr>
              <w:t>Reading</w:t>
            </w:r>
          </w:p>
        </w:tc>
        <w:tc>
          <w:tcPr>
            <w:tcW w:w="6830" w:type="dxa"/>
            <w:tcBorders>
              <w:top w:val="nil"/>
              <w:left w:val="nil"/>
              <w:bottom w:val="single" w:sz="4" w:space="0" w:color="auto"/>
            </w:tcBorders>
            <w:tcMar>
              <w:top w:w="43" w:type="dxa"/>
              <w:left w:w="115" w:type="dxa"/>
              <w:bottom w:w="43" w:type="dxa"/>
              <w:right w:w="115" w:type="dxa"/>
            </w:tcMar>
          </w:tcPr>
          <w:p w14:paraId="5DA2D008" w14:textId="28A6718A" w:rsidR="002F69C6" w:rsidRPr="00987D6B" w:rsidRDefault="00987D6B" w:rsidP="00987D6B">
            <w:pPr>
              <w:tabs>
                <w:tab w:val="left" w:pos="3420"/>
              </w:tabs>
              <w:rPr>
                <w:rFonts w:ascii="Arial" w:hAnsi="Arial" w:cs="Arial"/>
                <w:bCs/>
              </w:rPr>
            </w:pPr>
            <w:r w:rsidRPr="00987D6B">
              <w:rPr>
                <w:rFonts w:ascii="Arial" w:hAnsi="Arial" w:cs="Arial"/>
              </w:rPr>
              <w:t>None</w:t>
            </w:r>
          </w:p>
        </w:tc>
      </w:tr>
      <w:tr w:rsidR="002F69C6" w14:paraId="774266F5" w14:textId="77777777" w:rsidTr="00987D6B">
        <w:tc>
          <w:tcPr>
            <w:tcW w:w="2520" w:type="dxa"/>
            <w:tcBorders>
              <w:bottom w:val="single" w:sz="4" w:space="0" w:color="auto"/>
              <w:right w:val="nil"/>
            </w:tcBorders>
            <w:tcMar>
              <w:top w:w="144" w:type="dxa"/>
              <w:left w:w="115" w:type="dxa"/>
              <w:bottom w:w="14" w:type="dxa"/>
              <w:right w:w="115" w:type="dxa"/>
            </w:tcMar>
          </w:tcPr>
          <w:p w14:paraId="6CC1C4F2" w14:textId="77777777" w:rsidR="002F69C6" w:rsidRDefault="002F69C6" w:rsidP="009E0FDD">
            <w:pPr>
              <w:pStyle w:val="Heading2"/>
              <w:outlineLvl w:val="1"/>
            </w:pPr>
            <w:r w:rsidRPr="00644951">
              <w:t>Week Eleven</w:t>
            </w:r>
          </w:p>
        </w:tc>
        <w:tc>
          <w:tcPr>
            <w:tcW w:w="6830" w:type="dxa"/>
            <w:tcBorders>
              <w:left w:val="nil"/>
              <w:bottom w:val="single" w:sz="4" w:space="0" w:color="auto"/>
            </w:tcBorders>
            <w:tcMar>
              <w:top w:w="144" w:type="dxa"/>
              <w:left w:w="115" w:type="dxa"/>
              <w:bottom w:w="14" w:type="dxa"/>
              <w:right w:w="115" w:type="dxa"/>
            </w:tcMar>
          </w:tcPr>
          <w:p w14:paraId="60AD6682" w14:textId="6AB67911" w:rsidR="002F69C6" w:rsidRDefault="009E0FDD" w:rsidP="009E0FDD">
            <w:pPr>
              <w:pStyle w:val="Heading2"/>
              <w:outlineLvl w:val="1"/>
            </w:pPr>
            <w:r>
              <w:t>October 28</w:t>
            </w:r>
            <w:r w:rsidRPr="00DB02B6">
              <w:rPr>
                <w:vertAlign w:val="superscript"/>
              </w:rPr>
              <w:t>th</w:t>
            </w:r>
            <w:r>
              <w:t>- November 2</w:t>
            </w:r>
            <w:r w:rsidRPr="00DB02B6">
              <w:rPr>
                <w:vertAlign w:val="superscript"/>
              </w:rPr>
              <w:t>nd</w:t>
            </w:r>
          </w:p>
        </w:tc>
      </w:tr>
      <w:tr w:rsidR="002F69C6" w14:paraId="26677D38" w14:textId="77777777" w:rsidTr="009E0FDD">
        <w:tc>
          <w:tcPr>
            <w:tcW w:w="2520" w:type="dxa"/>
            <w:tcBorders>
              <w:right w:val="nil"/>
            </w:tcBorders>
            <w:tcMar>
              <w:top w:w="43" w:type="dxa"/>
              <w:left w:w="115" w:type="dxa"/>
              <w:bottom w:w="43" w:type="dxa"/>
              <w:right w:w="115" w:type="dxa"/>
            </w:tcMar>
          </w:tcPr>
          <w:p w14:paraId="4974CE1F" w14:textId="77777777" w:rsidR="002F69C6" w:rsidRPr="00BE4E0E" w:rsidRDefault="002F69C6" w:rsidP="009E0FDD">
            <w:pPr>
              <w:rPr>
                <w:rFonts w:ascii="Arial" w:hAnsi="Arial" w:cs="Arial"/>
                <w:bCs/>
              </w:rPr>
            </w:pPr>
            <w:r w:rsidRPr="00BE4E0E">
              <w:rPr>
                <w:rFonts w:ascii="Arial" w:hAnsi="Arial" w:cs="Arial"/>
              </w:rPr>
              <w:t>Final Exam</w:t>
            </w:r>
          </w:p>
        </w:tc>
        <w:tc>
          <w:tcPr>
            <w:tcW w:w="6830" w:type="dxa"/>
            <w:tcBorders>
              <w:left w:val="nil"/>
            </w:tcBorders>
            <w:tcMar>
              <w:top w:w="43" w:type="dxa"/>
              <w:left w:w="115" w:type="dxa"/>
              <w:bottom w:w="43" w:type="dxa"/>
              <w:right w:w="115" w:type="dxa"/>
            </w:tcMar>
          </w:tcPr>
          <w:p w14:paraId="211464B0" w14:textId="79824174" w:rsidR="002F69C6" w:rsidRPr="00BE4E0E" w:rsidRDefault="002F69C6" w:rsidP="006E2001">
            <w:pPr>
              <w:rPr>
                <w:rFonts w:ascii="Arial" w:hAnsi="Arial" w:cs="Arial"/>
                <w:bCs/>
              </w:rPr>
            </w:pPr>
            <w:r w:rsidRPr="00BE4E0E">
              <w:rPr>
                <w:rFonts w:ascii="Arial" w:hAnsi="Arial" w:cs="Arial"/>
              </w:rPr>
              <w:t xml:space="preserve">Due </w:t>
            </w:r>
            <w:r w:rsidR="006E2001">
              <w:rPr>
                <w:rFonts w:ascii="Arial" w:hAnsi="Arial" w:cs="Arial"/>
              </w:rPr>
              <w:t>November 2</w:t>
            </w:r>
            <w:r w:rsidR="006E2001" w:rsidRPr="006E2001">
              <w:rPr>
                <w:rFonts w:ascii="Arial" w:hAnsi="Arial" w:cs="Arial"/>
                <w:vertAlign w:val="superscript"/>
              </w:rPr>
              <w:t>nd</w:t>
            </w:r>
            <w:r w:rsidR="006E2001">
              <w:rPr>
                <w:rFonts w:ascii="Arial" w:hAnsi="Arial" w:cs="Arial"/>
              </w:rPr>
              <w:t xml:space="preserve"> </w:t>
            </w:r>
            <w:bookmarkStart w:id="0" w:name="_GoBack"/>
            <w:bookmarkEnd w:id="0"/>
            <w:r w:rsidRPr="00BE4E0E">
              <w:rPr>
                <w:rFonts w:ascii="Arial" w:hAnsi="Arial" w:cs="Arial"/>
              </w:rPr>
              <w:t xml:space="preserve"> 2019</w:t>
            </w:r>
            <w:r w:rsidRPr="00BE4E0E">
              <w:rPr>
                <w:rFonts w:ascii="Arial" w:hAnsi="Arial" w:cs="Arial"/>
                <w:bCs/>
              </w:rPr>
              <w:t>—200 Points</w:t>
            </w:r>
          </w:p>
        </w:tc>
      </w:tr>
    </w:tbl>
    <w:p w14:paraId="2D7D5A76" w14:textId="77777777" w:rsidR="008E1F43" w:rsidRPr="006D0E74" w:rsidRDefault="008E1F43" w:rsidP="00930EB6"/>
    <w:sectPr w:rsidR="008E1F43" w:rsidRPr="006D0E74" w:rsidSect="00D81FBA">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5E25A2" w14:textId="77777777" w:rsidR="009E0FDD" w:rsidRDefault="009E0FDD" w:rsidP="009E0FDD">
      <w:pPr>
        <w:spacing w:after="0" w:line="240" w:lineRule="auto"/>
      </w:pPr>
      <w:r>
        <w:separator/>
      </w:r>
    </w:p>
  </w:endnote>
  <w:endnote w:type="continuationSeparator" w:id="0">
    <w:p w14:paraId="50308FE4" w14:textId="77777777" w:rsidR="009E0FDD" w:rsidRDefault="009E0FDD" w:rsidP="009E0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altName w:val="Consolas"/>
    <w:charset w:val="00"/>
    <w:family w:val="swiss"/>
    <w:pitch w:val="variable"/>
    <w:sig w:usb0="A00002EF" w:usb1="4000207B" w:usb2="00000000"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2F0FCB" w14:textId="77777777" w:rsidR="009E0FDD" w:rsidRDefault="009E0FDD" w:rsidP="009E0FDD">
      <w:pPr>
        <w:spacing w:after="0" w:line="240" w:lineRule="auto"/>
      </w:pPr>
      <w:r>
        <w:separator/>
      </w:r>
    </w:p>
  </w:footnote>
  <w:footnote w:type="continuationSeparator" w:id="0">
    <w:p w14:paraId="38701211" w14:textId="77777777" w:rsidR="009E0FDD" w:rsidRDefault="009E0FDD" w:rsidP="009E0FD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803F3B"/>
    <w:multiLevelType w:val="hybridMultilevel"/>
    <w:tmpl w:val="F6F479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1B33D94"/>
    <w:multiLevelType w:val="hybridMultilevel"/>
    <w:tmpl w:val="1FFA34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DB42D95"/>
    <w:multiLevelType w:val="hybridMultilevel"/>
    <w:tmpl w:val="AC6081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5C4941"/>
    <w:multiLevelType w:val="hybridMultilevel"/>
    <w:tmpl w:val="14461A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9D04632"/>
    <w:multiLevelType w:val="hybridMultilevel"/>
    <w:tmpl w:val="4DAC15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FA74FA0"/>
    <w:multiLevelType w:val="hybridMultilevel"/>
    <w:tmpl w:val="FCBA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AE6BF5"/>
    <w:multiLevelType w:val="hybridMultilevel"/>
    <w:tmpl w:val="AC280E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7600B4D"/>
    <w:multiLevelType w:val="hybridMultilevel"/>
    <w:tmpl w:val="E1D4459C"/>
    <w:lvl w:ilvl="0" w:tplc="04090001">
      <w:start w:val="1"/>
      <w:numFmt w:val="bullet"/>
      <w:lvlText w:val=""/>
      <w:lvlJc w:val="left"/>
      <w:pPr>
        <w:ind w:left="1383" w:hanging="360"/>
      </w:pPr>
      <w:rPr>
        <w:rFonts w:ascii="Symbol" w:hAnsi="Symbol" w:hint="default"/>
      </w:rPr>
    </w:lvl>
    <w:lvl w:ilvl="1" w:tplc="04090003">
      <w:start w:val="1"/>
      <w:numFmt w:val="bullet"/>
      <w:lvlText w:val="o"/>
      <w:lvlJc w:val="left"/>
      <w:pPr>
        <w:ind w:left="2103" w:hanging="360"/>
      </w:pPr>
      <w:rPr>
        <w:rFonts w:ascii="Courier New" w:hAnsi="Courier New" w:hint="default"/>
      </w:rPr>
    </w:lvl>
    <w:lvl w:ilvl="2" w:tplc="04090005" w:tentative="1">
      <w:start w:val="1"/>
      <w:numFmt w:val="bullet"/>
      <w:lvlText w:val=""/>
      <w:lvlJc w:val="left"/>
      <w:pPr>
        <w:ind w:left="2823" w:hanging="360"/>
      </w:pPr>
      <w:rPr>
        <w:rFonts w:ascii="Wingdings" w:hAnsi="Wingdings" w:hint="default"/>
      </w:rPr>
    </w:lvl>
    <w:lvl w:ilvl="3" w:tplc="04090001" w:tentative="1">
      <w:start w:val="1"/>
      <w:numFmt w:val="bullet"/>
      <w:lvlText w:val=""/>
      <w:lvlJc w:val="left"/>
      <w:pPr>
        <w:ind w:left="3543" w:hanging="360"/>
      </w:pPr>
      <w:rPr>
        <w:rFonts w:ascii="Symbol" w:hAnsi="Symbol" w:hint="default"/>
      </w:rPr>
    </w:lvl>
    <w:lvl w:ilvl="4" w:tplc="04090003" w:tentative="1">
      <w:start w:val="1"/>
      <w:numFmt w:val="bullet"/>
      <w:lvlText w:val="o"/>
      <w:lvlJc w:val="left"/>
      <w:pPr>
        <w:ind w:left="4263" w:hanging="360"/>
      </w:pPr>
      <w:rPr>
        <w:rFonts w:ascii="Courier New" w:hAnsi="Courier New" w:hint="default"/>
      </w:rPr>
    </w:lvl>
    <w:lvl w:ilvl="5" w:tplc="04090005" w:tentative="1">
      <w:start w:val="1"/>
      <w:numFmt w:val="bullet"/>
      <w:lvlText w:val=""/>
      <w:lvlJc w:val="left"/>
      <w:pPr>
        <w:ind w:left="4983" w:hanging="360"/>
      </w:pPr>
      <w:rPr>
        <w:rFonts w:ascii="Wingdings" w:hAnsi="Wingdings" w:hint="default"/>
      </w:rPr>
    </w:lvl>
    <w:lvl w:ilvl="6" w:tplc="04090001" w:tentative="1">
      <w:start w:val="1"/>
      <w:numFmt w:val="bullet"/>
      <w:lvlText w:val=""/>
      <w:lvlJc w:val="left"/>
      <w:pPr>
        <w:ind w:left="5703" w:hanging="360"/>
      </w:pPr>
      <w:rPr>
        <w:rFonts w:ascii="Symbol" w:hAnsi="Symbol" w:hint="default"/>
      </w:rPr>
    </w:lvl>
    <w:lvl w:ilvl="7" w:tplc="04090003" w:tentative="1">
      <w:start w:val="1"/>
      <w:numFmt w:val="bullet"/>
      <w:lvlText w:val="o"/>
      <w:lvlJc w:val="left"/>
      <w:pPr>
        <w:ind w:left="6423" w:hanging="360"/>
      </w:pPr>
      <w:rPr>
        <w:rFonts w:ascii="Courier New" w:hAnsi="Courier New" w:hint="default"/>
      </w:rPr>
    </w:lvl>
    <w:lvl w:ilvl="8" w:tplc="04090005" w:tentative="1">
      <w:start w:val="1"/>
      <w:numFmt w:val="bullet"/>
      <w:lvlText w:val=""/>
      <w:lvlJc w:val="left"/>
      <w:pPr>
        <w:ind w:left="7143" w:hanging="360"/>
      </w:pPr>
      <w:rPr>
        <w:rFonts w:ascii="Wingdings" w:hAnsi="Wingdings" w:hint="default"/>
      </w:rPr>
    </w:lvl>
  </w:abstractNum>
  <w:abstractNum w:abstractNumId="9">
    <w:nsid w:val="3FB37786"/>
    <w:multiLevelType w:val="hybridMultilevel"/>
    <w:tmpl w:val="6254A5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37E6EE9"/>
    <w:multiLevelType w:val="hybridMultilevel"/>
    <w:tmpl w:val="3B9EA120"/>
    <w:lvl w:ilvl="0" w:tplc="03E4B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6D7317D"/>
    <w:multiLevelType w:val="hybridMultilevel"/>
    <w:tmpl w:val="B0B6B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82671B"/>
    <w:multiLevelType w:val="hybridMultilevel"/>
    <w:tmpl w:val="6CB611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0D47389"/>
    <w:multiLevelType w:val="hybridMultilevel"/>
    <w:tmpl w:val="3FBC5F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2E4017A"/>
    <w:multiLevelType w:val="hybridMultilevel"/>
    <w:tmpl w:val="B1DE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CE21BE"/>
    <w:multiLevelType w:val="hybridMultilevel"/>
    <w:tmpl w:val="4704F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632944"/>
    <w:multiLevelType w:val="hybridMultilevel"/>
    <w:tmpl w:val="A1B65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7815EE"/>
    <w:multiLevelType w:val="multilevel"/>
    <w:tmpl w:val="F342C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7"/>
  </w:num>
  <w:num w:numId="4">
    <w:abstractNumId w:val="13"/>
  </w:num>
  <w:num w:numId="5">
    <w:abstractNumId w:val="4"/>
  </w:num>
  <w:num w:numId="6">
    <w:abstractNumId w:val="10"/>
  </w:num>
  <w:num w:numId="7">
    <w:abstractNumId w:val="8"/>
  </w:num>
  <w:num w:numId="8">
    <w:abstractNumId w:val="12"/>
  </w:num>
  <w:num w:numId="9">
    <w:abstractNumId w:val="7"/>
  </w:num>
  <w:num w:numId="10">
    <w:abstractNumId w:val="2"/>
  </w:num>
  <w:num w:numId="11">
    <w:abstractNumId w:val="9"/>
  </w:num>
  <w:num w:numId="12">
    <w:abstractNumId w:val="1"/>
  </w:num>
  <w:num w:numId="13">
    <w:abstractNumId w:val="3"/>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4"/>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929"/>
    <w:rsid w:val="00005AB8"/>
    <w:rsid w:val="000512C9"/>
    <w:rsid w:val="00051D41"/>
    <w:rsid w:val="000B1F29"/>
    <w:rsid w:val="000C65AF"/>
    <w:rsid w:val="000E5197"/>
    <w:rsid w:val="000F247F"/>
    <w:rsid w:val="001A1321"/>
    <w:rsid w:val="0026208D"/>
    <w:rsid w:val="00295CFB"/>
    <w:rsid w:val="002F0ACC"/>
    <w:rsid w:val="002F69C6"/>
    <w:rsid w:val="00331FE2"/>
    <w:rsid w:val="0034010C"/>
    <w:rsid w:val="003C6AEE"/>
    <w:rsid w:val="003F1F05"/>
    <w:rsid w:val="00414FDD"/>
    <w:rsid w:val="004161AB"/>
    <w:rsid w:val="00417929"/>
    <w:rsid w:val="004404D0"/>
    <w:rsid w:val="004A332B"/>
    <w:rsid w:val="004B2CBF"/>
    <w:rsid w:val="004C44BB"/>
    <w:rsid w:val="00550EA4"/>
    <w:rsid w:val="0060038E"/>
    <w:rsid w:val="00644951"/>
    <w:rsid w:val="0067615D"/>
    <w:rsid w:val="006C63CD"/>
    <w:rsid w:val="006C7981"/>
    <w:rsid w:val="006D0E74"/>
    <w:rsid w:val="006E2001"/>
    <w:rsid w:val="0074431A"/>
    <w:rsid w:val="00761680"/>
    <w:rsid w:val="007C39D5"/>
    <w:rsid w:val="007D601F"/>
    <w:rsid w:val="008203EE"/>
    <w:rsid w:val="008A3C8B"/>
    <w:rsid w:val="008E1F43"/>
    <w:rsid w:val="00903B34"/>
    <w:rsid w:val="00930EB6"/>
    <w:rsid w:val="00987D6B"/>
    <w:rsid w:val="009A58C0"/>
    <w:rsid w:val="009B7A28"/>
    <w:rsid w:val="009D1805"/>
    <w:rsid w:val="009E0FDD"/>
    <w:rsid w:val="009E46C8"/>
    <w:rsid w:val="009F294B"/>
    <w:rsid w:val="00A573CF"/>
    <w:rsid w:val="00B1202B"/>
    <w:rsid w:val="00BF0985"/>
    <w:rsid w:val="00CF5E2F"/>
    <w:rsid w:val="00D463DA"/>
    <w:rsid w:val="00D61160"/>
    <w:rsid w:val="00D81FBA"/>
    <w:rsid w:val="00DB3A3B"/>
    <w:rsid w:val="00DC3FE0"/>
    <w:rsid w:val="00E13115"/>
    <w:rsid w:val="00E54735"/>
    <w:rsid w:val="00E8791C"/>
    <w:rsid w:val="00EA38B0"/>
    <w:rsid w:val="00EE0032"/>
    <w:rsid w:val="00F3445E"/>
    <w:rsid w:val="00F75596"/>
    <w:rsid w:val="00FC0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7A0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1AB"/>
    <w:rPr>
      <w:sz w:val="24"/>
      <w:szCs w:val="24"/>
    </w:rPr>
  </w:style>
  <w:style w:type="paragraph" w:styleId="Heading1">
    <w:name w:val="heading 1"/>
    <w:basedOn w:val="Normal"/>
    <w:next w:val="Normal"/>
    <w:link w:val="Heading1Char"/>
    <w:uiPriority w:val="9"/>
    <w:qFormat/>
    <w:rsid w:val="00903B34"/>
    <w:pPr>
      <w:spacing w:after="0"/>
      <w:outlineLvl w:val="0"/>
    </w:pPr>
    <w:rPr>
      <w:rFonts w:ascii="Arial" w:hAnsi="Arial"/>
      <w:b/>
      <w:caps/>
    </w:rPr>
  </w:style>
  <w:style w:type="paragraph" w:styleId="Heading2">
    <w:name w:val="heading 2"/>
    <w:basedOn w:val="Normal"/>
    <w:next w:val="Normal"/>
    <w:link w:val="Heading2Char"/>
    <w:uiPriority w:val="9"/>
    <w:unhideWhenUsed/>
    <w:qFormat/>
    <w:rsid w:val="006D0E74"/>
    <w:pPr>
      <w:spacing w:after="0"/>
      <w:outlineLvl w:val="1"/>
    </w:pPr>
    <w:rPr>
      <w:rFonts w:ascii="Arial" w:hAnsi="Arial"/>
      <w:b/>
      <w:color w:val="2F5496" w:themeColor="accent5" w:themeShade="BF"/>
      <w:sz w:val="28"/>
    </w:rPr>
  </w:style>
  <w:style w:type="paragraph" w:styleId="Heading3">
    <w:name w:val="heading 3"/>
    <w:basedOn w:val="Normal"/>
    <w:next w:val="Normal"/>
    <w:link w:val="Heading3Char"/>
    <w:uiPriority w:val="9"/>
    <w:unhideWhenUsed/>
    <w:qFormat/>
    <w:rsid w:val="001A1321"/>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B34"/>
    <w:rPr>
      <w:rFonts w:ascii="Arial" w:hAnsi="Arial"/>
      <w:b/>
      <w:caps/>
      <w:sz w:val="24"/>
      <w:szCs w:val="24"/>
    </w:rPr>
  </w:style>
  <w:style w:type="paragraph" w:styleId="ListParagraph">
    <w:name w:val="List Paragraph"/>
    <w:basedOn w:val="Normal"/>
    <w:uiPriority w:val="72"/>
    <w:qFormat/>
    <w:rsid w:val="00417929"/>
    <w:pPr>
      <w:ind w:left="720"/>
      <w:contextualSpacing/>
    </w:pPr>
  </w:style>
  <w:style w:type="character" w:customStyle="1" w:styleId="Heading2Char">
    <w:name w:val="Heading 2 Char"/>
    <w:basedOn w:val="DefaultParagraphFont"/>
    <w:link w:val="Heading2"/>
    <w:uiPriority w:val="9"/>
    <w:rsid w:val="006D0E74"/>
    <w:rPr>
      <w:rFonts w:ascii="Arial" w:hAnsi="Arial"/>
      <w:b/>
      <w:color w:val="2F5496" w:themeColor="accent5" w:themeShade="BF"/>
      <w:sz w:val="28"/>
      <w:szCs w:val="24"/>
    </w:rPr>
  </w:style>
  <w:style w:type="character" w:styleId="Strong">
    <w:name w:val="Strong"/>
    <w:qFormat/>
    <w:rsid w:val="00FC0BCF"/>
    <w:rPr>
      <w:b/>
      <w:bCs/>
    </w:rPr>
  </w:style>
  <w:style w:type="paragraph" w:styleId="NormalWeb">
    <w:name w:val="Normal (Web)"/>
    <w:basedOn w:val="Normal"/>
    <w:uiPriority w:val="99"/>
    <w:rsid w:val="00FC0BCF"/>
    <w:pPr>
      <w:spacing w:before="100" w:beforeAutospacing="1" w:after="100" w:afterAutospacing="1"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E1F4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1F43"/>
    <w:rPr>
      <w:rFonts w:ascii="Lucida Grande" w:hAnsi="Lucida Grande" w:cs="Lucida Grande"/>
      <w:sz w:val="18"/>
      <w:szCs w:val="18"/>
    </w:rPr>
  </w:style>
  <w:style w:type="character" w:styleId="Hyperlink">
    <w:name w:val="Hyperlink"/>
    <w:basedOn w:val="DefaultParagraphFont"/>
    <w:uiPriority w:val="99"/>
    <w:unhideWhenUsed/>
    <w:rsid w:val="008E1F43"/>
    <w:rPr>
      <w:color w:val="0000FF"/>
      <w:u w:val="single"/>
    </w:rPr>
  </w:style>
  <w:style w:type="character" w:customStyle="1" w:styleId="il">
    <w:name w:val="il"/>
    <w:basedOn w:val="DefaultParagraphFont"/>
    <w:rsid w:val="008E1F43"/>
  </w:style>
  <w:style w:type="table" w:styleId="TableGrid">
    <w:name w:val="Table Grid"/>
    <w:basedOn w:val="TableNormal"/>
    <w:uiPriority w:val="39"/>
    <w:rsid w:val="000E51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1A1321"/>
    <w:rPr>
      <w:rFonts w:asciiTheme="majorHAnsi" w:eastAsiaTheme="majorEastAsia" w:hAnsiTheme="majorHAnsi" w:cstheme="majorBidi"/>
      <w:b/>
      <w:bCs/>
      <w:color w:val="5B9BD5" w:themeColor="accent1"/>
      <w:sz w:val="24"/>
      <w:szCs w:val="24"/>
    </w:rPr>
  </w:style>
  <w:style w:type="paragraph" w:styleId="Header">
    <w:name w:val="header"/>
    <w:basedOn w:val="Normal"/>
    <w:link w:val="HeaderChar"/>
    <w:uiPriority w:val="99"/>
    <w:unhideWhenUsed/>
    <w:rsid w:val="009E0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0FDD"/>
    <w:rPr>
      <w:sz w:val="24"/>
      <w:szCs w:val="24"/>
    </w:rPr>
  </w:style>
  <w:style w:type="paragraph" w:styleId="Footer">
    <w:name w:val="footer"/>
    <w:basedOn w:val="Normal"/>
    <w:link w:val="FooterChar"/>
    <w:uiPriority w:val="99"/>
    <w:unhideWhenUsed/>
    <w:rsid w:val="009E0FD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0FDD"/>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1AB"/>
    <w:rPr>
      <w:sz w:val="24"/>
      <w:szCs w:val="24"/>
    </w:rPr>
  </w:style>
  <w:style w:type="paragraph" w:styleId="Heading1">
    <w:name w:val="heading 1"/>
    <w:basedOn w:val="Normal"/>
    <w:next w:val="Normal"/>
    <w:link w:val="Heading1Char"/>
    <w:uiPriority w:val="9"/>
    <w:qFormat/>
    <w:rsid w:val="00903B34"/>
    <w:pPr>
      <w:spacing w:after="0"/>
      <w:outlineLvl w:val="0"/>
    </w:pPr>
    <w:rPr>
      <w:rFonts w:ascii="Arial" w:hAnsi="Arial"/>
      <w:b/>
      <w:caps/>
    </w:rPr>
  </w:style>
  <w:style w:type="paragraph" w:styleId="Heading2">
    <w:name w:val="heading 2"/>
    <w:basedOn w:val="Normal"/>
    <w:next w:val="Normal"/>
    <w:link w:val="Heading2Char"/>
    <w:uiPriority w:val="9"/>
    <w:unhideWhenUsed/>
    <w:qFormat/>
    <w:rsid w:val="006D0E74"/>
    <w:pPr>
      <w:spacing w:after="0"/>
      <w:outlineLvl w:val="1"/>
    </w:pPr>
    <w:rPr>
      <w:rFonts w:ascii="Arial" w:hAnsi="Arial"/>
      <w:b/>
      <w:color w:val="2F5496" w:themeColor="accent5" w:themeShade="BF"/>
      <w:sz w:val="28"/>
    </w:rPr>
  </w:style>
  <w:style w:type="paragraph" w:styleId="Heading3">
    <w:name w:val="heading 3"/>
    <w:basedOn w:val="Normal"/>
    <w:next w:val="Normal"/>
    <w:link w:val="Heading3Char"/>
    <w:uiPriority w:val="9"/>
    <w:unhideWhenUsed/>
    <w:qFormat/>
    <w:rsid w:val="001A1321"/>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B34"/>
    <w:rPr>
      <w:rFonts w:ascii="Arial" w:hAnsi="Arial"/>
      <w:b/>
      <w:caps/>
      <w:sz w:val="24"/>
      <w:szCs w:val="24"/>
    </w:rPr>
  </w:style>
  <w:style w:type="paragraph" w:styleId="ListParagraph">
    <w:name w:val="List Paragraph"/>
    <w:basedOn w:val="Normal"/>
    <w:uiPriority w:val="72"/>
    <w:qFormat/>
    <w:rsid w:val="00417929"/>
    <w:pPr>
      <w:ind w:left="720"/>
      <w:contextualSpacing/>
    </w:pPr>
  </w:style>
  <w:style w:type="character" w:customStyle="1" w:styleId="Heading2Char">
    <w:name w:val="Heading 2 Char"/>
    <w:basedOn w:val="DefaultParagraphFont"/>
    <w:link w:val="Heading2"/>
    <w:uiPriority w:val="9"/>
    <w:rsid w:val="006D0E74"/>
    <w:rPr>
      <w:rFonts w:ascii="Arial" w:hAnsi="Arial"/>
      <w:b/>
      <w:color w:val="2F5496" w:themeColor="accent5" w:themeShade="BF"/>
      <w:sz w:val="28"/>
      <w:szCs w:val="24"/>
    </w:rPr>
  </w:style>
  <w:style w:type="character" w:styleId="Strong">
    <w:name w:val="Strong"/>
    <w:qFormat/>
    <w:rsid w:val="00FC0BCF"/>
    <w:rPr>
      <w:b/>
      <w:bCs/>
    </w:rPr>
  </w:style>
  <w:style w:type="paragraph" w:styleId="NormalWeb">
    <w:name w:val="Normal (Web)"/>
    <w:basedOn w:val="Normal"/>
    <w:uiPriority w:val="99"/>
    <w:rsid w:val="00FC0BCF"/>
    <w:pPr>
      <w:spacing w:before="100" w:beforeAutospacing="1" w:after="100" w:afterAutospacing="1"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E1F4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1F43"/>
    <w:rPr>
      <w:rFonts w:ascii="Lucida Grande" w:hAnsi="Lucida Grande" w:cs="Lucida Grande"/>
      <w:sz w:val="18"/>
      <w:szCs w:val="18"/>
    </w:rPr>
  </w:style>
  <w:style w:type="character" w:styleId="Hyperlink">
    <w:name w:val="Hyperlink"/>
    <w:basedOn w:val="DefaultParagraphFont"/>
    <w:uiPriority w:val="99"/>
    <w:unhideWhenUsed/>
    <w:rsid w:val="008E1F43"/>
    <w:rPr>
      <w:color w:val="0000FF"/>
      <w:u w:val="single"/>
    </w:rPr>
  </w:style>
  <w:style w:type="character" w:customStyle="1" w:styleId="il">
    <w:name w:val="il"/>
    <w:basedOn w:val="DefaultParagraphFont"/>
    <w:rsid w:val="008E1F43"/>
  </w:style>
  <w:style w:type="table" w:styleId="TableGrid">
    <w:name w:val="Table Grid"/>
    <w:basedOn w:val="TableNormal"/>
    <w:uiPriority w:val="39"/>
    <w:rsid w:val="000E51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1A1321"/>
    <w:rPr>
      <w:rFonts w:asciiTheme="majorHAnsi" w:eastAsiaTheme="majorEastAsia" w:hAnsiTheme="majorHAnsi" w:cstheme="majorBidi"/>
      <w:b/>
      <w:bCs/>
      <w:color w:val="5B9BD5" w:themeColor="accent1"/>
      <w:sz w:val="24"/>
      <w:szCs w:val="24"/>
    </w:rPr>
  </w:style>
  <w:style w:type="paragraph" w:styleId="Header">
    <w:name w:val="header"/>
    <w:basedOn w:val="Normal"/>
    <w:link w:val="HeaderChar"/>
    <w:uiPriority w:val="99"/>
    <w:unhideWhenUsed/>
    <w:rsid w:val="009E0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0FDD"/>
    <w:rPr>
      <w:sz w:val="24"/>
      <w:szCs w:val="24"/>
    </w:rPr>
  </w:style>
  <w:style w:type="paragraph" w:styleId="Footer">
    <w:name w:val="footer"/>
    <w:basedOn w:val="Normal"/>
    <w:link w:val="FooterChar"/>
    <w:uiPriority w:val="99"/>
    <w:unhideWhenUsed/>
    <w:rsid w:val="009E0FD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0F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053595">
      <w:bodyDiv w:val="1"/>
      <w:marLeft w:val="0"/>
      <w:marRight w:val="0"/>
      <w:marTop w:val="0"/>
      <w:marBottom w:val="0"/>
      <w:divBdr>
        <w:top w:val="none" w:sz="0" w:space="0" w:color="auto"/>
        <w:left w:val="none" w:sz="0" w:space="0" w:color="auto"/>
        <w:bottom w:val="none" w:sz="0" w:space="0" w:color="auto"/>
        <w:right w:val="none" w:sz="0" w:space="0" w:color="auto"/>
      </w:divBdr>
    </w:div>
    <w:div w:id="332534556">
      <w:bodyDiv w:val="1"/>
      <w:marLeft w:val="0"/>
      <w:marRight w:val="0"/>
      <w:marTop w:val="0"/>
      <w:marBottom w:val="0"/>
      <w:divBdr>
        <w:top w:val="none" w:sz="0" w:space="0" w:color="auto"/>
        <w:left w:val="none" w:sz="0" w:space="0" w:color="auto"/>
        <w:bottom w:val="none" w:sz="0" w:space="0" w:color="auto"/>
        <w:right w:val="none" w:sz="0" w:space="0" w:color="auto"/>
      </w:divBdr>
    </w:div>
    <w:div w:id="463929426">
      <w:bodyDiv w:val="1"/>
      <w:marLeft w:val="0"/>
      <w:marRight w:val="0"/>
      <w:marTop w:val="0"/>
      <w:marBottom w:val="0"/>
      <w:divBdr>
        <w:top w:val="none" w:sz="0" w:space="0" w:color="auto"/>
        <w:left w:val="none" w:sz="0" w:space="0" w:color="auto"/>
        <w:bottom w:val="none" w:sz="0" w:space="0" w:color="auto"/>
        <w:right w:val="none" w:sz="0" w:space="0" w:color="auto"/>
      </w:divBdr>
    </w:div>
    <w:div w:id="473135951">
      <w:bodyDiv w:val="1"/>
      <w:marLeft w:val="0"/>
      <w:marRight w:val="0"/>
      <w:marTop w:val="0"/>
      <w:marBottom w:val="0"/>
      <w:divBdr>
        <w:top w:val="none" w:sz="0" w:space="0" w:color="auto"/>
        <w:left w:val="none" w:sz="0" w:space="0" w:color="auto"/>
        <w:bottom w:val="none" w:sz="0" w:space="0" w:color="auto"/>
        <w:right w:val="none" w:sz="0" w:space="0" w:color="auto"/>
      </w:divBdr>
    </w:div>
    <w:div w:id="552883791">
      <w:bodyDiv w:val="1"/>
      <w:marLeft w:val="0"/>
      <w:marRight w:val="0"/>
      <w:marTop w:val="0"/>
      <w:marBottom w:val="0"/>
      <w:divBdr>
        <w:top w:val="none" w:sz="0" w:space="0" w:color="auto"/>
        <w:left w:val="none" w:sz="0" w:space="0" w:color="auto"/>
        <w:bottom w:val="none" w:sz="0" w:space="0" w:color="auto"/>
        <w:right w:val="none" w:sz="0" w:space="0" w:color="auto"/>
      </w:divBdr>
    </w:div>
    <w:div w:id="1683967225">
      <w:bodyDiv w:val="1"/>
      <w:marLeft w:val="0"/>
      <w:marRight w:val="0"/>
      <w:marTop w:val="0"/>
      <w:marBottom w:val="0"/>
      <w:divBdr>
        <w:top w:val="none" w:sz="0" w:space="0" w:color="auto"/>
        <w:left w:val="none" w:sz="0" w:space="0" w:color="auto"/>
        <w:bottom w:val="none" w:sz="0" w:space="0" w:color="auto"/>
        <w:right w:val="none" w:sz="0" w:space="0" w:color="auto"/>
      </w:divBdr>
    </w:div>
    <w:div w:id="1743794433">
      <w:bodyDiv w:val="1"/>
      <w:marLeft w:val="0"/>
      <w:marRight w:val="0"/>
      <w:marTop w:val="0"/>
      <w:marBottom w:val="0"/>
      <w:divBdr>
        <w:top w:val="none" w:sz="0" w:space="0" w:color="auto"/>
        <w:left w:val="none" w:sz="0" w:space="0" w:color="auto"/>
        <w:bottom w:val="none" w:sz="0" w:space="0" w:color="auto"/>
        <w:right w:val="none" w:sz="0" w:space="0" w:color="auto"/>
      </w:divBdr>
    </w:div>
    <w:div w:id="201275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1662</Words>
  <Characters>9478</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VILMA Edginton</cp:lastModifiedBy>
  <cp:revision>2</cp:revision>
  <dcterms:created xsi:type="dcterms:W3CDTF">2019-08-07T03:54:00Z</dcterms:created>
  <dcterms:modified xsi:type="dcterms:W3CDTF">2019-08-07T03:54:00Z</dcterms:modified>
</cp:coreProperties>
</file>