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EAFC" w14:textId="77777777" w:rsidR="009B7A28" w:rsidRDefault="007B78DE" w:rsidP="00E8791C">
      <w:pPr>
        <w:pStyle w:val="Heading1"/>
        <w:jc w:val="center"/>
      </w:pPr>
      <w:r>
        <w:rPr>
          <w:noProof/>
        </w:rPr>
        <w:drawing>
          <wp:inline distT="0" distB="0" distL="0" distR="0" wp14:anchorId="76E6A9E5" wp14:editId="0A10B26D">
            <wp:extent cx="2492375" cy="686435"/>
            <wp:effectExtent l="0" t="0" r="3175" b="0"/>
            <wp:docPr id="1" name="Picture 1" descr="Yellow Flame with Wayland Logo" title="Wayland Flame"/>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A229845" w14:textId="77777777" w:rsidR="00A626F2" w:rsidRDefault="00C17DCD" w:rsidP="00E8791C">
      <w:pPr>
        <w:jc w:val="center"/>
      </w:pPr>
      <w:proofErr w:type="spellStart"/>
      <w:r>
        <w:t>WBUonline</w:t>
      </w:r>
      <w:proofErr w:type="spellEnd"/>
    </w:p>
    <w:p w14:paraId="6C3856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86B7CFE" w14:textId="77777777" w:rsidR="009B7A28" w:rsidRDefault="009B7A28" w:rsidP="00930EB6">
      <w:pPr>
        <w:pStyle w:val="Heading1"/>
      </w:pPr>
    </w:p>
    <w:p w14:paraId="5EA6ED6B" w14:textId="77777777" w:rsidR="00417929" w:rsidRPr="00F3445E" w:rsidRDefault="00FC0BCF" w:rsidP="00930EB6">
      <w:pPr>
        <w:pStyle w:val="Heading1"/>
      </w:pPr>
      <w:r>
        <w:t xml:space="preserve">2. </w:t>
      </w:r>
      <w:r w:rsidR="00417929" w:rsidRPr="00F3445E">
        <w:t>UNIVERSITY MISSION STATEMENT</w:t>
      </w:r>
    </w:p>
    <w:p w14:paraId="235A3754" w14:textId="799FAA6B"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57095AA5" w14:textId="77777777" w:rsidR="00417929" w:rsidRDefault="00FC0BCF" w:rsidP="00930EB6">
      <w:pPr>
        <w:pStyle w:val="Heading1"/>
      </w:pPr>
      <w:r>
        <w:t xml:space="preserve">3. </w:t>
      </w:r>
      <w:r w:rsidR="00417929" w:rsidRPr="0026208D">
        <w:t>COURSE NUMBER &amp; NAME</w:t>
      </w:r>
      <w:r w:rsidR="00417929" w:rsidRPr="00417929">
        <w:t xml:space="preserve">: </w:t>
      </w:r>
    </w:p>
    <w:p w14:paraId="1CE75093" w14:textId="77777777" w:rsidR="00417929" w:rsidRPr="00417929" w:rsidRDefault="00A626F2" w:rsidP="00930EB6">
      <w:r>
        <w:t>MGMT 6312</w:t>
      </w:r>
      <w:r w:rsidR="002A60EF">
        <w:t xml:space="preserve"> Human Resource Management and Strategy</w:t>
      </w:r>
    </w:p>
    <w:p w14:paraId="710AC8B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3FAF5C7" w14:textId="7236873A" w:rsidR="00417929" w:rsidRPr="00417929" w:rsidRDefault="00236188" w:rsidP="00930EB6">
      <w:r>
        <w:t>Fall 2</w:t>
      </w:r>
      <w:r w:rsidR="00890FFD">
        <w:t>, 202</w:t>
      </w:r>
      <w:r w:rsidR="0013036F">
        <w:t>1</w:t>
      </w:r>
    </w:p>
    <w:p w14:paraId="5DB3C3F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727B94" w14:textId="2EC4B375" w:rsidR="00417929" w:rsidRPr="00417929" w:rsidRDefault="00C17DCD" w:rsidP="00930EB6">
      <w:r>
        <w:t xml:space="preserve">Dr. </w:t>
      </w:r>
      <w:r w:rsidR="0013036F">
        <w:t>Melody Bourne</w:t>
      </w:r>
    </w:p>
    <w:p w14:paraId="46FBBF3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2E3BB1C" w14:textId="24B3B9FD" w:rsidR="00417929" w:rsidRPr="00417929" w:rsidRDefault="0013036F" w:rsidP="00930EB6">
      <w:r>
        <w:t>770-713-1139</w:t>
      </w:r>
      <w:r w:rsidR="00C17DCD">
        <w:t xml:space="preserve"> / </w:t>
      </w:r>
      <w:r>
        <w:t>melody.bourne@wayland.wbu.edu</w:t>
      </w:r>
    </w:p>
    <w:p w14:paraId="358DED0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6D7FAC" w14:textId="59535CE7" w:rsidR="00930EB6" w:rsidRPr="00417929" w:rsidRDefault="008A3C8B" w:rsidP="00930EB6">
      <w:r>
        <w:t xml:space="preserve">    </w:t>
      </w:r>
      <w:r w:rsidR="0013036F">
        <w:t xml:space="preserve">     Monday – Friday:  9:00 am – 7:00 pm (Central Time)</w:t>
      </w:r>
    </w:p>
    <w:p w14:paraId="6CC7E4B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B9F1F38" w14:textId="77777777" w:rsidR="00930EB6" w:rsidRPr="00417929" w:rsidRDefault="00C17DCD" w:rsidP="00930EB6">
      <w:r>
        <w:t>Virtual Campus</w:t>
      </w:r>
    </w:p>
    <w:p w14:paraId="327D8B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52E86B" w14:textId="77777777"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14:paraId="75556A8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8E416FA" w14:textId="77777777" w:rsidR="000B1F29" w:rsidRPr="000B1F29" w:rsidRDefault="00C17DCD" w:rsidP="00930EB6">
      <w:r>
        <w:t>None</w:t>
      </w:r>
    </w:p>
    <w:p w14:paraId="11526A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6EEFF3E4" w14:textId="6E1FF6C9" w:rsidR="002A60EF" w:rsidRDefault="00890FFD" w:rsidP="0013036F">
      <w:r w:rsidRPr="00890FFD">
        <w:t>None required</w:t>
      </w:r>
    </w:p>
    <w:p w14:paraId="066C5855" w14:textId="77777777" w:rsidR="00FC0BCF" w:rsidRPr="00FC0BCF" w:rsidRDefault="00FC0BCF" w:rsidP="00FC0BCF">
      <w:pPr>
        <w:pStyle w:val="Heading1"/>
      </w:pPr>
      <w:r>
        <w:t>12. OPTIONAL MATERIALS</w:t>
      </w:r>
    </w:p>
    <w:p w14:paraId="05857AF1" w14:textId="77777777" w:rsidR="00295CFB" w:rsidRDefault="00295CFB" w:rsidP="00930EB6">
      <w:pPr>
        <w:pStyle w:val="Heading1"/>
        <w:rPr>
          <w:rStyle w:val="Heading1Char"/>
          <w:b/>
        </w:rPr>
      </w:pPr>
    </w:p>
    <w:p w14:paraId="6CCA1CA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BA4036"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14:paraId="243E0FBE"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14:paraId="7BEEA15E"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14:paraId="0CB19FF1"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14:paraId="15519FB8"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lastRenderedPageBreak/>
        <w:t>Develop HR strategies of cost containment through HRM</w:t>
      </w:r>
    </w:p>
    <w:p w14:paraId="77690E09" w14:textId="77777777"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14:paraId="144C7851" w14:textId="77777777" w:rsidR="002A60EF" w:rsidRDefault="002A60EF" w:rsidP="00930EB6">
      <w:pPr>
        <w:pStyle w:val="Heading1"/>
      </w:pPr>
    </w:p>
    <w:p w14:paraId="54B07771" w14:textId="77777777" w:rsidR="00417929" w:rsidRDefault="00FC0BCF" w:rsidP="00930EB6">
      <w:pPr>
        <w:pStyle w:val="Heading1"/>
      </w:pPr>
      <w:r>
        <w:t xml:space="preserve">14. </w:t>
      </w:r>
      <w:r w:rsidR="00930EB6">
        <w:t>ATTENDANCE REQUIREMENTS:</w:t>
      </w:r>
    </w:p>
    <w:p w14:paraId="10E316DA" w14:textId="77777777" w:rsidR="000718A4" w:rsidRDefault="000718A4" w:rsidP="000718A4">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72F052C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8A495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CFDB28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F6F232" w14:textId="7D59D1E3"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4B630F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C826F64" w14:textId="77777777" w:rsidR="00603C2F" w:rsidRDefault="00603C2F" w:rsidP="00FC0BCF">
      <w:pPr>
        <w:rPr>
          <w:rFonts w:ascii="Calibri" w:hAnsi="Calibri"/>
          <w:b/>
          <w:sz w:val="22"/>
          <w:szCs w:val="22"/>
          <w:u w:val="single"/>
        </w:rPr>
      </w:pPr>
      <w:r w:rsidRPr="00603C2F">
        <w:rPr>
          <w:rFonts w:ascii="Calibri" w:hAnsi="Calibri"/>
          <w:b/>
          <w:sz w:val="22"/>
          <w:szCs w:val="22"/>
          <w:u w:val="single"/>
        </w:rPr>
        <w:t>Course Requirements:</w:t>
      </w:r>
    </w:p>
    <w:p w14:paraId="32F8377B" w14:textId="77777777" w:rsidR="00603C2F" w:rsidRPr="00603C2F" w:rsidRDefault="00603C2F"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14:paraId="77752FBD" w14:textId="77777777" w:rsidR="00603C2F"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sidR="009E2318">
        <w:rPr>
          <w:rFonts w:ascii="Calibri" w:hAnsi="Calibri"/>
          <w:sz w:val="22"/>
          <w:szCs w:val="22"/>
        </w:rPr>
        <w:t xml:space="preserve">  (1 @ 50</w:t>
      </w:r>
      <w:r>
        <w:rPr>
          <w:rFonts w:ascii="Calibri" w:hAnsi="Calibri"/>
          <w:sz w:val="22"/>
          <w:szCs w:val="22"/>
        </w:rPr>
        <w:t xml:space="preserve"> points)</w:t>
      </w:r>
    </w:p>
    <w:p w14:paraId="65B55F7E" w14:textId="77777777"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sidR="00E55411">
        <w:rPr>
          <w:rFonts w:ascii="Calibri" w:hAnsi="Calibri"/>
          <w:sz w:val="22"/>
          <w:szCs w:val="22"/>
        </w:rPr>
        <w:t xml:space="preserve"> (7  @  100 points = 700</w:t>
      </w:r>
      <w:r w:rsidR="009E2318">
        <w:rPr>
          <w:rFonts w:ascii="Calibri" w:hAnsi="Calibri"/>
          <w:sz w:val="22"/>
          <w:szCs w:val="22"/>
        </w:rPr>
        <w:t xml:space="preserve"> </w:t>
      </w:r>
      <w:r>
        <w:rPr>
          <w:rFonts w:ascii="Calibri" w:hAnsi="Calibri"/>
          <w:sz w:val="22"/>
          <w:szCs w:val="22"/>
        </w:rPr>
        <w:t>total points)</w:t>
      </w:r>
    </w:p>
    <w:p w14:paraId="7A1D4C19" w14:textId="77777777" w:rsidR="00C90F64" w:rsidRDefault="00C90F64" w:rsidP="00C90F64">
      <w:pPr>
        <w:spacing w:after="0" w:line="276" w:lineRule="auto"/>
        <w:rPr>
          <w:rFonts w:ascii="Calibri" w:hAnsi="Calibri"/>
          <w:sz w:val="22"/>
          <w:szCs w:val="22"/>
        </w:rPr>
      </w:pPr>
    </w:p>
    <w:p w14:paraId="50FD476D" w14:textId="77777777" w:rsidR="00C90F64" w:rsidRDefault="00C90F64" w:rsidP="00C90F64">
      <w:pPr>
        <w:spacing w:after="0" w:line="276" w:lineRule="auto"/>
        <w:rPr>
          <w:rFonts w:ascii="Calibri" w:hAnsi="Calibri"/>
          <w:b/>
          <w:sz w:val="22"/>
          <w:szCs w:val="22"/>
          <w:u w:val="single"/>
        </w:rPr>
      </w:pPr>
      <w:r>
        <w:rPr>
          <w:rFonts w:ascii="Calibri" w:hAnsi="Calibri"/>
          <w:b/>
          <w:sz w:val="22"/>
          <w:szCs w:val="22"/>
          <w:u w:val="single"/>
        </w:rPr>
        <w:t>Grading Criteria:</w:t>
      </w:r>
    </w:p>
    <w:p w14:paraId="1FAA139D" w14:textId="77777777" w:rsidR="00C90F64" w:rsidRPr="00C90F64" w:rsidRDefault="00C90F64" w:rsidP="00C90F64">
      <w:pPr>
        <w:spacing w:after="0" w:line="276" w:lineRule="auto"/>
        <w:rPr>
          <w:rFonts w:ascii="Calibri" w:hAnsi="Calibri"/>
          <w:b/>
          <w:sz w:val="22"/>
          <w:szCs w:val="22"/>
          <w:u w:val="single"/>
        </w:rPr>
      </w:pPr>
    </w:p>
    <w:p w14:paraId="5ABF40E8" w14:textId="77777777" w:rsidR="00C90F64" w:rsidRPr="00C90F64" w:rsidRDefault="00C90F64" w:rsidP="00C90F64">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14:paraId="7629DA12" w14:textId="77777777" w:rsidR="00C90F64" w:rsidRPr="00C90F64" w:rsidRDefault="00C90F64" w:rsidP="00C90F64">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14:paraId="3E9FE3EB"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14:paraId="16F7801F"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14:paraId="2FFADF42" w14:textId="77777777" w:rsidR="00C90F64" w:rsidRPr="00C90F64" w:rsidRDefault="00C90F64" w:rsidP="00C90F64">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14:paraId="4653B115"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lastRenderedPageBreak/>
        <w:t>Below 60 = F</w:t>
      </w:r>
    </w:p>
    <w:p w14:paraId="13BD3EC2" w14:textId="77777777" w:rsidR="00C90F64" w:rsidRPr="00C90F64" w:rsidRDefault="00C90F64" w:rsidP="00C90F64">
      <w:pPr>
        <w:spacing w:after="0"/>
        <w:rPr>
          <w:rFonts w:ascii="Times New Roman" w:eastAsia="Times New Roman" w:hAnsi="Times New Roman" w:cs="Times New Roman"/>
          <w:b/>
          <w:sz w:val="22"/>
          <w:szCs w:val="22"/>
          <w:highlight w:val="white"/>
          <w:u w:val="single"/>
        </w:rPr>
      </w:pPr>
    </w:p>
    <w:p w14:paraId="5E1D60EE" w14:textId="77777777" w:rsidR="00C90F64" w:rsidRPr="00C90F64" w:rsidRDefault="00C90F64" w:rsidP="00C90F64">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14:paraId="281C7D1A" w14:textId="77777777" w:rsidR="00C90F64" w:rsidRPr="00C90F64" w:rsidRDefault="00C90F64" w:rsidP="00C90F64">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14:paraId="67F824D6" w14:textId="77777777" w:rsidR="00C90F64" w:rsidRPr="00C90F64" w:rsidRDefault="00C90F64" w:rsidP="00C90F64">
      <w:pPr>
        <w:numPr>
          <w:ilvl w:val="0"/>
          <w:numId w:val="5"/>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14:paraId="35AA1024" w14:textId="77777777" w:rsidR="00C90F64" w:rsidRPr="00C90F64" w:rsidRDefault="00C90F64" w:rsidP="00C90F64">
      <w:pPr>
        <w:numPr>
          <w:ilvl w:val="0"/>
          <w:numId w:val="5"/>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14:paraId="583A0C38" w14:textId="77777777" w:rsidR="00C90F64" w:rsidRPr="00C90F64" w:rsidRDefault="00C90F64" w:rsidP="00C90F64">
      <w:pPr>
        <w:numPr>
          <w:ilvl w:val="0"/>
          <w:numId w:val="5"/>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r w:rsidRPr="00C90F64">
        <w:rPr>
          <w:rFonts w:ascii="Times New Roman" w:eastAsia="Times New Roman" w:hAnsi="Times New Roman" w:cs="Times New Roman"/>
          <w:b/>
          <w:i/>
          <w:sz w:val="22"/>
          <w:szCs w:val="22"/>
          <w:highlight w:val="white"/>
        </w:rPr>
        <w:t>will not</w:t>
      </w:r>
      <w:r w:rsidRPr="00C90F64">
        <w:rPr>
          <w:rFonts w:ascii="Times New Roman" w:eastAsia="Times New Roman" w:hAnsi="Times New Roman" w:cs="Times New Roman"/>
          <w:sz w:val="22"/>
          <w:szCs w:val="22"/>
          <w:highlight w:val="white"/>
        </w:rPr>
        <w:t xml:space="preserve"> be accepted.</w:t>
      </w:r>
    </w:p>
    <w:p w14:paraId="2EDBDE53" w14:textId="79D5FDF4" w:rsidR="00603C2F" w:rsidRDefault="00C90F64" w:rsidP="0013036F">
      <w:pPr>
        <w:spacing w:before="120"/>
        <w:rPr>
          <w:rFonts w:ascii="Calibri" w:hAnsi="Calibri"/>
          <w:sz w:val="22"/>
          <w:szCs w:val="22"/>
        </w:rPr>
      </w:pPr>
      <w:r w:rsidRPr="00C90F64">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sidRPr="00C90F64">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14:paraId="43ECD6E4" w14:textId="77777777" w:rsidR="00FC0BCF" w:rsidRPr="0026208D" w:rsidRDefault="00C17DCD"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FFCC044" w14:textId="77777777" w:rsidR="00417929" w:rsidRDefault="00417929" w:rsidP="00930EB6"/>
    <w:p w14:paraId="7115D2B4" w14:textId="77777777" w:rsidR="00417929" w:rsidRDefault="00FC0BCF" w:rsidP="00930EB6">
      <w:pPr>
        <w:pStyle w:val="Heading1"/>
      </w:pPr>
      <w:r>
        <w:t xml:space="preserve">18. </w:t>
      </w:r>
      <w:r w:rsidR="00930EB6">
        <w:t>TENTATIVE SCHEDULE</w:t>
      </w:r>
    </w:p>
    <w:p w14:paraId="6D4140BE" w14:textId="77777777" w:rsidR="00C90F64" w:rsidRPr="00C90F64" w:rsidRDefault="00C90F64" w:rsidP="00C90F64"/>
    <w:tbl>
      <w:tblPr>
        <w:tblStyle w:val="TableGrid"/>
        <w:tblW w:w="9809" w:type="dxa"/>
        <w:tblLayout w:type="fixed"/>
        <w:tblLook w:val="0000" w:firstRow="0" w:lastRow="0" w:firstColumn="0" w:lastColumn="0" w:noHBand="0" w:noVBand="0"/>
        <w:tblCaption w:val="Schedule"/>
        <w:tblDescription w:val="Schedule of assignments by week"/>
      </w:tblPr>
      <w:tblGrid>
        <w:gridCol w:w="4698"/>
        <w:gridCol w:w="5111"/>
      </w:tblGrid>
      <w:tr w:rsidR="00C90F64" w:rsidRPr="003C7A25" w14:paraId="098447BD" w14:textId="77777777" w:rsidTr="008F07B7">
        <w:trPr>
          <w:tblHeader/>
        </w:trPr>
        <w:tc>
          <w:tcPr>
            <w:tcW w:w="4698" w:type="dxa"/>
          </w:tcPr>
          <w:p w14:paraId="7B5DB4E0" w14:textId="77777777" w:rsidR="00C90F64" w:rsidRPr="003C7A25" w:rsidRDefault="00C90F64" w:rsidP="008F07B7">
            <w:pPr>
              <w:jc w:val="center"/>
              <w:rPr>
                <w:sz w:val="22"/>
                <w:szCs w:val="22"/>
              </w:rPr>
            </w:pPr>
            <w:r>
              <w:rPr>
                <w:b/>
                <w:sz w:val="22"/>
                <w:szCs w:val="22"/>
              </w:rPr>
              <w:t>Week</w:t>
            </w:r>
            <w:r w:rsidRPr="003C7A25">
              <w:rPr>
                <w:b/>
                <w:sz w:val="22"/>
                <w:szCs w:val="22"/>
              </w:rPr>
              <w:t xml:space="preserve"> #</w:t>
            </w:r>
          </w:p>
        </w:tc>
        <w:tc>
          <w:tcPr>
            <w:tcW w:w="5111" w:type="dxa"/>
          </w:tcPr>
          <w:p w14:paraId="54F0FF51" w14:textId="77777777" w:rsidR="00C90F64" w:rsidRPr="003C7A25" w:rsidRDefault="00C90F64" w:rsidP="008F07B7">
            <w:pPr>
              <w:rPr>
                <w:b/>
                <w:sz w:val="22"/>
                <w:szCs w:val="22"/>
              </w:rPr>
            </w:pPr>
            <w:r w:rsidRPr="003C7A25">
              <w:rPr>
                <w:b/>
                <w:sz w:val="22"/>
                <w:szCs w:val="22"/>
              </w:rPr>
              <w:t>Activities and Assignments</w:t>
            </w:r>
          </w:p>
          <w:p w14:paraId="3C7FAFB3" w14:textId="77777777" w:rsidR="00C90F64" w:rsidRPr="003C7A25" w:rsidRDefault="00C90F64" w:rsidP="008F07B7">
            <w:pPr>
              <w:jc w:val="center"/>
              <w:rPr>
                <w:sz w:val="22"/>
                <w:szCs w:val="22"/>
              </w:rPr>
            </w:pPr>
          </w:p>
        </w:tc>
      </w:tr>
      <w:tr w:rsidR="00C90F64" w:rsidRPr="003C7A25" w14:paraId="75836DCB" w14:textId="77777777" w:rsidTr="008F07B7">
        <w:tc>
          <w:tcPr>
            <w:tcW w:w="4698" w:type="dxa"/>
          </w:tcPr>
          <w:p w14:paraId="32C0CBBE" w14:textId="77777777" w:rsidR="00C90F64" w:rsidRPr="003C7A25" w:rsidRDefault="00C90F64" w:rsidP="008F07B7">
            <w:pPr>
              <w:rPr>
                <w:b/>
                <w:sz w:val="22"/>
                <w:szCs w:val="22"/>
              </w:rPr>
            </w:pPr>
            <w:r w:rsidRPr="00D53F0D">
              <w:rPr>
                <w:b/>
                <w:sz w:val="22"/>
                <w:szCs w:val="22"/>
              </w:rPr>
              <w:t xml:space="preserve">Week 1: </w:t>
            </w:r>
            <w:r w:rsidR="00890FFD">
              <w:rPr>
                <w:b/>
                <w:sz w:val="22"/>
                <w:szCs w:val="22"/>
              </w:rPr>
              <w:t xml:space="preserve">  </w:t>
            </w:r>
          </w:p>
          <w:p w14:paraId="295506B3" w14:textId="77777777" w:rsidR="00C90F64" w:rsidRPr="003C7A25" w:rsidRDefault="00C90F64" w:rsidP="008F07B7">
            <w:pPr>
              <w:rPr>
                <w:b/>
                <w:sz w:val="22"/>
                <w:szCs w:val="22"/>
              </w:rPr>
            </w:pPr>
          </w:p>
          <w:p w14:paraId="3DEED03A" w14:textId="77777777" w:rsidR="00C90F64" w:rsidRPr="003C7A25" w:rsidRDefault="00C90F64" w:rsidP="008F07B7">
            <w:pPr>
              <w:rPr>
                <w:b/>
                <w:sz w:val="22"/>
                <w:szCs w:val="22"/>
              </w:rPr>
            </w:pPr>
            <w:r w:rsidRPr="003C7A25">
              <w:rPr>
                <w:b/>
                <w:sz w:val="22"/>
                <w:szCs w:val="22"/>
              </w:rPr>
              <w:t>Overview of HRM and its 6 functions</w:t>
            </w:r>
          </w:p>
          <w:p w14:paraId="0DB71AB0" w14:textId="77777777" w:rsidR="00C90F64" w:rsidRPr="003C7A25" w:rsidRDefault="00C90F64" w:rsidP="008F07B7">
            <w:pPr>
              <w:rPr>
                <w:b/>
                <w:sz w:val="22"/>
                <w:szCs w:val="22"/>
              </w:rPr>
            </w:pPr>
            <w:r w:rsidRPr="003C7A25">
              <w:rPr>
                <w:b/>
                <w:sz w:val="22"/>
                <w:szCs w:val="22"/>
              </w:rPr>
              <w:t>HRM as a strategic partner</w:t>
            </w:r>
          </w:p>
          <w:p w14:paraId="44878EB4" w14:textId="77777777" w:rsidR="00C90F64" w:rsidRPr="003C7A25" w:rsidRDefault="00C90F64" w:rsidP="008F07B7">
            <w:pPr>
              <w:rPr>
                <w:sz w:val="22"/>
                <w:szCs w:val="22"/>
              </w:rPr>
            </w:pPr>
          </w:p>
          <w:p w14:paraId="1F7A7525" w14:textId="77777777" w:rsidR="00C90F64" w:rsidRPr="003C7A25" w:rsidRDefault="00C90F64" w:rsidP="00C90F64">
            <w:pPr>
              <w:numPr>
                <w:ilvl w:val="0"/>
                <w:numId w:val="6"/>
              </w:numPr>
              <w:ind w:left="288" w:hanging="144"/>
              <w:rPr>
                <w:sz w:val="22"/>
                <w:szCs w:val="22"/>
              </w:rPr>
            </w:pPr>
            <w:r w:rsidRPr="003C7A25">
              <w:rPr>
                <w:sz w:val="22"/>
                <w:szCs w:val="22"/>
              </w:rPr>
              <w:t xml:space="preserve">Define human resource management. </w:t>
            </w:r>
          </w:p>
          <w:p w14:paraId="37ECD98B" w14:textId="77777777" w:rsidR="00C90F64" w:rsidRPr="003C7A25" w:rsidRDefault="00C90F64" w:rsidP="00C90F64">
            <w:pPr>
              <w:numPr>
                <w:ilvl w:val="0"/>
                <w:numId w:val="6"/>
              </w:numPr>
              <w:ind w:left="288" w:hanging="144"/>
              <w:rPr>
                <w:sz w:val="22"/>
                <w:szCs w:val="22"/>
              </w:rPr>
            </w:pPr>
            <w:r w:rsidRPr="003C7A25">
              <w:rPr>
                <w:sz w:val="22"/>
                <w:szCs w:val="22"/>
              </w:rPr>
              <w:t xml:space="preserve">Identify the human resource management functions. </w:t>
            </w:r>
          </w:p>
          <w:p w14:paraId="14627FD1" w14:textId="77777777" w:rsidR="00C90F64" w:rsidRPr="003C7A25" w:rsidRDefault="00C90F64" w:rsidP="00C90F64">
            <w:pPr>
              <w:numPr>
                <w:ilvl w:val="0"/>
                <w:numId w:val="6"/>
              </w:numPr>
              <w:ind w:left="288" w:hanging="144"/>
              <w:rPr>
                <w:sz w:val="22"/>
                <w:szCs w:val="22"/>
              </w:rPr>
            </w:pPr>
            <w:r w:rsidRPr="003C7A25">
              <w:rPr>
                <w:sz w:val="22"/>
                <w:szCs w:val="22"/>
              </w:rPr>
              <w:t xml:space="preserve">Describe who performs human resource management activities. </w:t>
            </w:r>
          </w:p>
          <w:p w14:paraId="21CE31FF" w14:textId="77777777" w:rsidR="00C90F64" w:rsidRPr="003C7A25" w:rsidRDefault="00C90F64" w:rsidP="00C90F64">
            <w:pPr>
              <w:numPr>
                <w:ilvl w:val="0"/>
                <w:numId w:val="6"/>
              </w:numPr>
              <w:ind w:left="288" w:hanging="144"/>
              <w:rPr>
                <w:sz w:val="22"/>
                <w:szCs w:val="22"/>
              </w:rPr>
            </w:pPr>
            <w:r w:rsidRPr="003C7A25">
              <w:rPr>
                <w:sz w:val="22"/>
                <w:szCs w:val="22"/>
              </w:rPr>
              <w:t xml:space="preserve">Explain how HR serves as a strategic business partner. </w:t>
            </w:r>
          </w:p>
          <w:p w14:paraId="7E60B888" w14:textId="77777777" w:rsidR="00C90F64" w:rsidRPr="003C7A25" w:rsidRDefault="00C90F64" w:rsidP="00C90F64">
            <w:pPr>
              <w:numPr>
                <w:ilvl w:val="0"/>
                <w:numId w:val="6"/>
              </w:numPr>
              <w:ind w:left="288" w:hanging="144"/>
              <w:rPr>
                <w:sz w:val="22"/>
                <w:szCs w:val="22"/>
              </w:rPr>
            </w:pPr>
            <w:r w:rsidRPr="003C7A25">
              <w:rPr>
                <w:sz w:val="22"/>
                <w:szCs w:val="22"/>
              </w:rPr>
              <w:t>Identify the elements of the dynamic HRM environment.</w:t>
            </w:r>
          </w:p>
        </w:tc>
        <w:tc>
          <w:tcPr>
            <w:tcW w:w="5111" w:type="dxa"/>
          </w:tcPr>
          <w:p w14:paraId="5F9442C0" w14:textId="77777777" w:rsidR="00C90F64" w:rsidRPr="003C7A25" w:rsidRDefault="00C90F64" w:rsidP="008F07B7">
            <w:pPr>
              <w:rPr>
                <w:sz w:val="22"/>
                <w:szCs w:val="22"/>
              </w:rPr>
            </w:pPr>
            <w:r w:rsidRPr="003C7A25">
              <w:rPr>
                <w:sz w:val="22"/>
                <w:szCs w:val="22"/>
              </w:rPr>
              <w:sym w:font="Wingdings" w:char="F026"/>
            </w:r>
            <w:r w:rsidRPr="003C7A25">
              <w:rPr>
                <w:sz w:val="22"/>
                <w:szCs w:val="22"/>
              </w:rPr>
              <w:t xml:space="preserve">  Print and carefully read course syllabus</w:t>
            </w:r>
          </w:p>
          <w:p w14:paraId="55D197A4" w14:textId="77777777"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all student resources documents</w:t>
            </w:r>
          </w:p>
          <w:p w14:paraId="64B34AE3" w14:textId="77777777" w:rsidR="00C90F64" w:rsidRPr="003C7A25" w:rsidRDefault="00C90F64" w:rsidP="00890FFD">
            <w:pPr>
              <w:rPr>
                <w:sz w:val="22"/>
                <w:szCs w:val="22"/>
              </w:rPr>
            </w:pPr>
          </w:p>
          <w:p w14:paraId="4D4CDE46" w14:textId="77777777" w:rsidR="00C90F64" w:rsidRPr="003C7A25" w:rsidRDefault="00C90F64" w:rsidP="008F07B7">
            <w:pPr>
              <w:rPr>
                <w:sz w:val="22"/>
                <w:szCs w:val="22"/>
              </w:rPr>
            </w:pPr>
          </w:p>
          <w:p w14:paraId="18F80E48" w14:textId="77777777" w:rsidR="00C90F64" w:rsidRPr="003C7A25" w:rsidRDefault="00C90F64" w:rsidP="008F07B7">
            <w:pPr>
              <w:rPr>
                <w:b/>
                <w:color w:val="FF0000"/>
                <w:sz w:val="22"/>
                <w:szCs w:val="22"/>
              </w:rPr>
            </w:pPr>
          </w:p>
          <w:p w14:paraId="7F489461" w14:textId="77777777" w:rsidR="00C90F64" w:rsidRDefault="00C90F64" w:rsidP="008F07B7">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14:paraId="1E713E3C" w14:textId="77777777" w:rsidR="001D3AF0" w:rsidRDefault="001D3AF0" w:rsidP="008F07B7">
            <w:pPr>
              <w:rPr>
                <w:sz w:val="22"/>
                <w:szCs w:val="22"/>
              </w:rPr>
            </w:pPr>
          </w:p>
          <w:p w14:paraId="796D33F9" w14:textId="77777777" w:rsidR="001D3AF0" w:rsidRDefault="001D3AF0" w:rsidP="001D3AF0">
            <w:pPr>
              <w:rPr>
                <w:b/>
                <w:sz w:val="22"/>
                <w:szCs w:val="22"/>
              </w:rPr>
            </w:pPr>
            <w:r w:rsidRPr="003C7A25">
              <w:rPr>
                <w:b/>
                <w:sz w:val="22"/>
                <w:szCs w:val="22"/>
              </w:rPr>
              <w:sym w:font="Wingdings" w:char="F021"/>
            </w:r>
            <w:r>
              <w:rPr>
                <w:b/>
                <w:sz w:val="22"/>
                <w:szCs w:val="22"/>
              </w:rPr>
              <w:t xml:space="preserve"> Short Paper Assignment</w:t>
            </w:r>
          </w:p>
          <w:p w14:paraId="6D6FCFCA" w14:textId="77777777" w:rsidR="001D3AF0" w:rsidRPr="003C7A25" w:rsidRDefault="001D3AF0" w:rsidP="008F07B7">
            <w:pPr>
              <w:rPr>
                <w:sz w:val="22"/>
                <w:szCs w:val="22"/>
              </w:rPr>
            </w:pPr>
          </w:p>
        </w:tc>
      </w:tr>
      <w:tr w:rsidR="00C90F64" w:rsidRPr="003C7A25" w14:paraId="3A07BEED" w14:textId="77777777" w:rsidTr="008F07B7">
        <w:trPr>
          <w:trHeight w:val="2465"/>
        </w:trPr>
        <w:tc>
          <w:tcPr>
            <w:tcW w:w="4698" w:type="dxa"/>
          </w:tcPr>
          <w:p w14:paraId="4E17F6DD" w14:textId="77777777" w:rsidR="00C90F64" w:rsidRPr="00D53F0D" w:rsidRDefault="00890FFD" w:rsidP="008F07B7">
            <w:pPr>
              <w:rPr>
                <w:b/>
                <w:sz w:val="22"/>
                <w:szCs w:val="22"/>
              </w:rPr>
            </w:pPr>
            <w:r>
              <w:rPr>
                <w:b/>
                <w:sz w:val="22"/>
                <w:szCs w:val="22"/>
              </w:rPr>
              <w:lastRenderedPageBreak/>
              <w:t xml:space="preserve">Week 2: </w:t>
            </w:r>
          </w:p>
          <w:p w14:paraId="08664857" w14:textId="77777777" w:rsidR="00C90F64" w:rsidRPr="003C7A25" w:rsidRDefault="00C90F64" w:rsidP="008F07B7">
            <w:pPr>
              <w:rPr>
                <w:b/>
                <w:sz w:val="22"/>
                <w:szCs w:val="22"/>
              </w:rPr>
            </w:pPr>
          </w:p>
          <w:p w14:paraId="56F1F317" w14:textId="77777777" w:rsidR="00C90F64" w:rsidRPr="003C7A25" w:rsidRDefault="00C90F64" w:rsidP="008F07B7">
            <w:pPr>
              <w:rPr>
                <w:b/>
                <w:sz w:val="22"/>
                <w:szCs w:val="22"/>
              </w:rPr>
            </w:pPr>
            <w:r w:rsidRPr="003C7A25">
              <w:rPr>
                <w:b/>
                <w:sz w:val="22"/>
                <w:szCs w:val="22"/>
              </w:rPr>
              <w:t>Work Force Planning and Employment</w:t>
            </w:r>
          </w:p>
          <w:p w14:paraId="1B07B01F" w14:textId="77777777" w:rsidR="00C90F64" w:rsidRPr="003C7A25" w:rsidRDefault="00C90F64" w:rsidP="008F07B7">
            <w:pPr>
              <w:rPr>
                <w:b/>
                <w:sz w:val="22"/>
                <w:szCs w:val="22"/>
              </w:rPr>
            </w:pPr>
          </w:p>
          <w:p w14:paraId="10FC44EB" w14:textId="77777777" w:rsidR="00C90F64" w:rsidRPr="003C7A25" w:rsidRDefault="00C90F64" w:rsidP="008F07B7">
            <w:pPr>
              <w:rPr>
                <w:b/>
                <w:sz w:val="22"/>
                <w:szCs w:val="22"/>
              </w:rPr>
            </w:pPr>
            <w:r w:rsidRPr="003C7A25">
              <w:rPr>
                <w:b/>
                <w:sz w:val="22"/>
                <w:szCs w:val="22"/>
              </w:rPr>
              <w:t>Job Analysis and Human Resource Planning:</w:t>
            </w:r>
          </w:p>
          <w:p w14:paraId="38ECB2EE" w14:textId="77777777" w:rsidR="00C90F64" w:rsidRPr="003C7A25" w:rsidRDefault="00C90F64" w:rsidP="008F07B7">
            <w:pPr>
              <w:ind w:left="1440"/>
              <w:rPr>
                <w:sz w:val="22"/>
                <w:szCs w:val="22"/>
              </w:rPr>
            </w:pPr>
          </w:p>
        </w:tc>
        <w:tc>
          <w:tcPr>
            <w:tcW w:w="5111" w:type="dxa"/>
          </w:tcPr>
          <w:p w14:paraId="6B9919D8" w14:textId="77777777" w:rsidR="00C90F64" w:rsidRPr="003C7A25" w:rsidRDefault="00C90F64" w:rsidP="00890FFD">
            <w:pPr>
              <w:rPr>
                <w:sz w:val="22"/>
                <w:szCs w:val="22"/>
              </w:rPr>
            </w:pPr>
            <w:r w:rsidRPr="003C7A25">
              <w:rPr>
                <w:sz w:val="22"/>
                <w:szCs w:val="22"/>
              </w:rPr>
              <w:t xml:space="preserve"> </w:t>
            </w:r>
          </w:p>
          <w:p w14:paraId="6B8154F3" w14:textId="77777777" w:rsidR="00C90F64" w:rsidRPr="003C7A25" w:rsidRDefault="00C90F64" w:rsidP="008F07B7">
            <w:pPr>
              <w:rPr>
                <w:sz w:val="22"/>
                <w:szCs w:val="22"/>
              </w:rPr>
            </w:pPr>
          </w:p>
          <w:p w14:paraId="5BA4D441" w14:textId="77777777" w:rsidR="00C90F64" w:rsidRDefault="00C90F64" w:rsidP="008F07B7">
            <w:pPr>
              <w:rPr>
                <w:b/>
                <w:sz w:val="22"/>
                <w:szCs w:val="22"/>
              </w:rPr>
            </w:pPr>
            <w:r w:rsidRPr="003C7A25">
              <w:rPr>
                <w:b/>
                <w:sz w:val="22"/>
                <w:szCs w:val="22"/>
              </w:rPr>
              <w:sym w:font="Wingdings" w:char="F021"/>
            </w:r>
            <w:r w:rsidRPr="003C7A25">
              <w:rPr>
                <w:b/>
                <w:sz w:val="22"/>
                <w:szCs w:val="22"/>
              </w:rPr>
              <w:t xml:space="preserve"> Discussion Board </w:t>
            </w:r>
            <w:r w:rsidR="00C17DCD">
              <w:rPr>
                <w:b/>
                <w:sz w:val="22"/>
                <w:szCs w:val="22"/>
              </w:rPr>
              <w:t>Forum</w:t>
            </w:r>
          </w:p>
          <w:p w14:paraId="5D6FA3B1" w14:textId="77777777" w:rsidR="00D0096A" w:rsidRDefault="00D0096A" w:rsidP="008F07B7">
            <w:pPr>
              <w:rPr>
                <w:sz w:val="22"/>
                <w:szCs w:val="22"/>
              </w:rPr>
            </w:pPr>
          </w:p>
          <w:p w14:paraId="1EE7B497" w14:textId="77777777" w:rsidR="00C90F64" w:rsidRPr="003C7A25" w:rsidRDefault="00C90F64" w:rsidP="008F07B7">
            <w:pPr>
              <w:rPr>
                <w:sz w:val="22"/>
                <w:szCs w:val="22"/>
              </w:rPr>
            </w:pPr>
            <w:r w:rsidRPr="003C7A25">
              <w:rPr>
                <w:b/>
                <w:sz w:val="22"/>
                <w:szCs w:val="22"/>
              </w:rPr>
              <w:sym w:font="Wingdings" w:char="F021"/>
            </w:r>
            <w:r>
              <w:rPr>
                <w:b/>
                <w:sz w:val="22"/>
                <w:szCs w:val="22"/>
              </w:rPr>
              <w:t xml:space="preserve"> Literature Review Assignment</w:t>
            </w:r>
          </w:p>
        </w:tc>
      </w:tr>
      <w:tr w:rsidR="00C90F64" w:rsidRPr="003C7A25" w14:paraId="3F109365" w14:textId="77777777" w:rsidTr="008F07B7">
        <w:tc>
          <w:tcPr>
            <w:tcW w:w="4698" w:type="dxa"/>
          </w:tcPr>
          <w:p w14:paraId="56345B2B" w14:textId="77777777" w:rsidR="00C90F64" w:rsidRPr="00D53F0D" w:rsidRDefault="00890FFD" w:rsidP="008F07B7">
            <w:pPr>
              <w:rPr>
                <w:b/>
                <w:sz w:val="22"/>
                <w:szCs w:val="22"/>
              </w:rPr>
            </w:pPr>
            <w:r>
              <w:rPr>
                <w:b/>
                <w:sz w:val="22"/>
                <w:szCs w:val="22"/>
              </w:rPr>
              <w:t xml:space="preserve">Week 3: </w:t>
            </w:r>
          </w:p>
          <w:p w14:paraId="319A6EFE" w14:textId="77777777" w:rsidR="00C90F64" w:rsidRPr="003C7A25" w:rsidRDefault="00C90F64" w:rsidP="008F07B7">
            <w:pPr>
              <w:rPr>
                <w:b/>
                <w:sz w:val="22"/>
                <w:szCs w:val="22"/>
              </w:rPr>
            </w:pPr>
          </w:p>
          <w:p w14:paraId="0CA0CF1B" w14:textId="77777777" w:rsidR="00C90F64" w:rsidRPr="003C7A25" w:rsidRDefault="00C90F64" w:rsidP="008F07B7">
            <w:pPr>
              <w:rPr>
                <w:b/>
                <w:sz w:val="22"/>
                <w:szCs w:val="22"/>
              </w:rPr>
            </w:pPr>
            <w:r w:rsidRPr="003C7A25">
              <w:rPr>
                <w:b/>
                <w:sz w:val="22"/>
                <w:szCs w:val="22"/>
              </w:rPr>
              <w:t>Workforce Planning and Employment:</w:t>
            </w:r>
          </w:p>
          <w:p w14:paraId="10360791" w14:textId="77777777" w:rsidR="00C90F64" w:rsidRPr="003C7A25" w:rsidRDefault="00C90F64" w:rsidP="008F07B7">
            <w:pPr>
              <w:rPr>
                <w:b/>
                <w:sz w:val="22"/>
                <w:szCs w:val="22"/>
              </w:rPr>
            </w:pPr>
          </w:p>
          <w:p w14:paraId="03CD0778" w14:textId="77777777" w:rsidR="00C90F64" w:rsidRPr="003C7A25" w:rsidRDefault="00C90F64" w:rsidP="008F07B7">
            <w:pPr>
              <w:rPr>
                <w:sz w:val="22"/>
                <w:szCs w:val="22"/>
              </w:rPr>
            </w:pPr>
            <w:r w:rsidRPr="003C7A25">
              <w:rPr>
                <w:b/>
                <w:sz w:val="22"/>
                <w:szCs w:val="22"/>
              </w:rPr>
              <w:t>Recruitment and Selection:</w:t>
            </w:r>
          </w:p>
        </w:tc>
        <w:tc>
          <w:tcPr>
            <w:tcW w:w="5111" w:type="dxa"/>
          </w:tcPr>
          <w:p w14:paraId="6BA42623" w14:textId="77777777" w:rsidR="00C90F64" w:rsidRPr="003C7A25" w:rsidRDefault="00C90F64" w:rsidP="008F07B7"/>
          <w:p w14:paraId="1357F89D" w14:textId="77777777" w:rsidR="00D0096A" w:rsidRPr="003C7A25" w:rsidRDefault="00D0096A" w:rsidP="008F07B7">
            <w:pPr>
              <w:rPr>
                <w:sz w:val="22"/>
                <w:szCs w:val="22"/>
              </w:rPr>
            </w:pPr>
          </w:p>
          <w:p w14:paraId="30E96817"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054B1805" w14:textId="77777777" w:rsidR="00D0096A" w:rsidRDefault="00D0096A" w:rsidP="00D0096A">
            <w:pPr>
              <w:rPr>
                <w:sz w:val="22"/>
                <w:szCs w:val="22"/>
              </w:rPr>
            </w:pPr>
          </w:p>
          <w:p w14:paraId="2CE52D3E"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6F056A8E" w14:textId="77777777" w:rsidR="00D0096A" w:rsidRPr="003C7A25" w:rsidRDefault="00D0096A" w:rsidP="00D0096A">
            <w:pPr>
              <w:rPr>
                <w:sz w:val="22"/>
                <w:szCs w:val="22"/>
              </w:rPr>
            </w:pPr>
          </w:p>
          <w:p w14:paraId="3DD5AAEB" w14:textId="77777777" w:rsidR="00C90F64" w:rsidRPr="003C7A25" w:rsidRDefault="00C90F64" w:rsidP="008F07B7">
            <w:pPr>
              <w:rPr>
                <w:sz w:val="22"/>
                <w:szCs w:val="22"/>
              </w:rPr>
            </w:pPr>
          </w:p>
          <w:p w14:paraId="490AD169" w14:textId="77777777" w:rsidR="00C90F64" w:rsidRPr="003C7A25" w:rsidRDefault="00C90F64" w:rsidP="008F07B7">
            <w:pPr>
              <w:rPr>
                <w:sz w:val="22"/>
                <w:szCs w:val="22"/>
              </w:rPr>
            </w:pPr>
          </w:p>
        </w:tc>
      </w:tr>
      <w:tr w:rsidR="00C90F64" w:rsidRPr="003C7A25" w14:paraId="3B2CE633" w14:textId="77777777" w:rsidTr="008F07B7">
        <w:tc>
          <w:tcPr>
            <w:tcW w:w="4698" w:type="dxa"/>
          </w:tcPr>
          <w:p w14:paraId="79F352E5" w14:textId="77777777" w:rsidR="00C90F64" w:rsidRPr="00D53F0D" w:rsidRDefault="00890FFD" w:rsidP="008F07B7">
            <w:pPr>
              <w:rPr>
                <w:b/>
                <w:sz w:val="22"/>
                <w:szCs w:val="22"/>
              </w:rPr>
            </w:pPr>
            <w:r>
              <w:rPr>
                <w:b/>
                <w:sz w:val="22"/>
                <w:szCs w:val="22"/>
              </w:rPr>
              <w:t xml:space="preserve">Week 4: </w:t>
            </w:r>
          </w:p>
          <w:p w14:paraId="06C006CB" w14:textId="77777777" w:rsidR="00C90F64" w:rsidRPr="003C7A25" w:rsidRDefault="00C90F64" w:rsidP="008F07B7">
            <w:pPr>
              <w:rPr>
                <w:b/>
                <w:sz w:val="22"/>
                <w:szCs w:val="22"/>
              </w:rPr>
            </w:pPr>
          </w:p>
          <w:p w14:paraId="0FD146EE" w14:textId="77777777" w:rsidR="00C90F64" w:rsidRPr="003C7A25" w:rsidRDefault="00C90F64" w:rsidP="008F07B7">
            <w:pPr>
              <w:rPr>
                <w:b/>
                <w:sz w:val="22"/>
                <w:szCs w:val="22"/>
              </w:rPr>
            </w:pPr>
            <w:r w:rsidRPr="003C7A25">
              <w:rPr>
                <w:b/>
                <w:sz w:val="22"/>
                <w:szCs w:val="22"/>
              </w:rPr>
              <w:t>Performance and Appraisal Management:</w:t>
            </w:r>
          </w:p>
        </w:tc>
        <w:tc>
          <w:tcPr>
            <w:tcW w:w="5111" w:type="dxa"/>
          </w:tcPr>
          <w:p w14:paraId="6A9AE03D" w14:textId="77777777" w:rsidR="00D0096A" w:rsidRPr="003C7A25" w:rsidRDefault="00D0096A" w:rsidP="008F07B7">
            <w:pPr>
              <w:rPr>
                <w:sz w:val="22"/>
                <w:szCs w:val="22"/>
              </w:rPr>
            </w:pPr>
          </w:p>
          <w:p w14:paraId="529984D0" w14:textId="77777777"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14:paraId="6688F4AE" w14:textId="77777777" w:rsidR="00D0096A" w:rsidRDefault="00D0096A" w:rsidP="00D0096A">
            <w:pPr>
              <w:rPr>
                <w:sz w:val="22"/>
                <w:szCs w:val="22"/>
              </w:rPr>
            </w:pPr>
          </w:p>
          <w:p w14:paraId="2F1F9E3D"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6B065AA1" w14:textId="77777777" w:rsidR="00C90F64" w:rsidRDefault="00C90F64" w:rsidP="008F07B7">
            <w:pPr>
              <w:rPr>
                <w:sz w:val="22"/>
                <w:szCs w:val="22"/>
              </w:rPr>
            </w:pPr>
          </w:p>
          <w:p w14:paraId="6DCFD5D6" w14:textId="77777777" w:rsidR="00D0096A" w:rsidRPr="003C7A25" w:rsidRDefault="00D0096A" w:rsidP="008F07B7">
            <w:pPr>
              <w:rPr>
                <w:sz w:val="22"/>
                <w:szCs w:val="22"/>
              </w:rPr>
            </w:pPr>
          </w:p>
          <w:p w14:paraId="594B5C9D" w14:textId="77777777" w:rsidR="00C90F64" w:rsidRPr="003C7A25" w:rsidRDefault="00C90F64" w:rsidP="00D0096A">
            <w:pPr>
              <w:rPr>
                <w:sz w:val="22"/>
                <w:szCs w:val="22"/>
              </w:rPr>
            </w:pPr>
          </w:p>
        </w:tc>
      </w:tr>
      <w:tr w:rsidR="00C90F64" w:rsidRPr="003C7A25" w14:paraId="2F4A56BC" w14:textId="77777777" w:rsidTr="008F07B7">
        <w:tc>
          <w:tcPr>
            <w:tcW w:w="4698" w:type="dxa"/>
          </w:tcPr>
          <w:p w14:paraId="44881356" w14:textId="77777777" w:rsidR="00C90F64" w:rsidRPr="00D53F0D" w:rsidRDefault="00890FFD" w:rsidP="008F07B7">
            <w:pPr>
              <w:rPr>
                <w:b/>
                <w:sz w:val="22"/>
                <w:szCs w:val="22"/>
              </w:rPr>
            </w:pPr>
            <w:r>
              <w:rPr>
                <w:b/>
                <w:sz w:val="22"/>
                <w:szCs w:val="22"/>
              </w:rPr>
              <w:t xml:space="preserve">Week 5:  </w:t>
            </w:r>
          </w:p>
          <w:p w14:paraId="335A97CB" w14:textId="77777777" w:rsidR="00C90F64" w:rsidRPr="003C7A25" w:rsidRDefault="00C90F64" w:rsidP="008F07B7">
            <w:pPr>
              <w:rPr>
                <w:b/>
                <w:sz w:val="22"/>
                <w:szCs w:val="22"/>
              </w:rPr>
            </w:pPr>
          </w:p>
          <w:p w14:paraId="357E2083" w14:textId="77777777" w:rsidR="00C90F64" w:rsidRPr="003C7A25" w:rsidRDefault="00C90F64" w:rsidP="008F07B7">
            <w:pPr>
              <w:rPr>
                <w:b/>
                <w:sz w:val="22"/>
                <w:szCs w:val="22"/>
              </w:rPr>
            </w:pPr>
            <w:r w:rsidRPr="003C7A25">
              <w:rPr>
                <w:b/>
                <w:sz w:val="22"/>
                <w:szCs w:val="22"/>
              </w:rPr>
              <w:t>Training and Development:</w:t>
            </w:r>
          </w:p>
        </w:tc>
        <w:tc>
          <w:tcPr>
            <w:tcW w:w="5111" w:type="dxa"/>
          </w:tcPr>
          <w:p w14:paraId="42B20C4B" w14:textId="77777777" w:rsidR="00C90F64" w:rsidRDefault="00C90F64" w:rsidP="008F07B7">
            <w:pPr>
              <w:rPr>
                <w:sz w:val="22"/>
                <w:szCs w:val="22"/>
              </w:rPr>
            </w:pPr>
          </w:p>
          <w:p w14:paraId="438E76C2" w14:textId="77777777" w:rsidR="00D0096A" w:rsidRPr="003C7A25" w:rsidRDefault="00D0096A" w:rsidP="008F07B7">
            <w:pPr>
              <w:rPr>
                <w:sz w:val="22"/>
                <w:szCs w:val="22"/>
              </w:rPr>
            </w:pPr>
          </w:p>
          <w:p w14:paraId="4B6EBE54"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72886BC9" w14:textId="77777777" w:rsidR="00D0096A" w:rsidRDefault="00D0096A" w:rsidP="00D0096A">
            <w:pPr>
              <w:rPr>
                <w:sz w:val="22"/>
                <w:szCs w:val="22"/>
              </w:rPr>
            </w:pPr>
          </w:p>
          <w:p w14:paraId="769C04F6"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5A7756D0" w14:textId="77777777" w:rsidR="00C90F64" w:rsidRPr="003C7A25" w:rsidRDefault="00C90F64" w:rsidP="00D0096A">
            <w:pPr>
              <w:rPr>
                <w:sz w:val="22"/>
                <w:szCs w:val="22"/>
              </w:rPr>
            </w:pPr>
          </w:p>
        </w:tc>
      </w:tr>
      <w:tr w:rsidR="00C90F64" w:rsidRPr="003C7A25" w14:paraId="4D58F83E" w14:textId="77777777" w:rsidTr="008F07B7">
        <w:tc>
          <w:tcPr>
            <w:tcW w:w="4698" w:type="dxa"/>
          </w:tcPr>
          <w:p w14:paraId="51EE36B9" w14:textId="77777777" w:rsidR="00C90F64" w:rsidRPr="00D53F0D" w:rsidRDefault="00890FFD" w:rsidP="008F07B7">
            <w:pPr>
              <w:rPr>
                <w:b/>
                <w:sz w:val="22"/>
                <w:szCs w:val="22"/>
              </w:rPr>
            </w:pPr>
            <w:r>
              <w:rPr>
                <w:b/>
                <w:sz w:val="22"/>
                <w:szCs w:val="22"/>
              </w:rPr>
              <w:t xml:space="preserve">Week 6: </w:t>
            </w:r>
          </w:p>
          <w:p w14:paraId="3AB63B89" w14:textId="77777777" w:rsidR="00C90F64" w:rsidRPr="003C7A25" w:rsidRDefault="00C90F64" w:rsidP="008F07B7">
            <w:pPr>
              <w:rPr>
                <w:b/>
                <w:sz w:val="22"/>
                <w:szCs w:val="22"/>
              </w:rPr>
            </w:pPr>
          </w:p>
          <w:p w14:paraId="7C16D8EC" w14:textId="77777777" w:rsidR="00C90F64" w:rsidRPr="003C7A25" w:rsidRDefault="00C90F64" w:rsidP="008F07B7">
            <w:pPr>
              <w:rPr>
                <w:b/>
                <w:sz w:val="22"/>
                <w:szCs w:val="22"/>
              </w:rPr>
            </w:pPr>
            <w:r w:rsidRPr="003C7A25">
              <w:rPr>
                <w:b/>
                <w:sz w:val="22"/>
                <w:szCs w:val="22"/>
              </w:rPr>
              <w:t>Training and Development:</w:t>
            </w:r>
          </w:p>
        </w:tc>
        <w:tc>
          <w:tcPr>
            <w:tcW w:w="5111" w:type="dxa"/>
          </w:tcPr>
          <w:p w14:paraId="138CD3FE" w14:textId="77777777" w:rsidR="00D0096A" w:rsidRPr="003C7A25" w:rsidRDefault="00D0096A" w:rsidP="008F07B7">
            <w:pPr>
              <w:rPr>
                <w:sz w:val="22"/>
                <w:szCs w:val="22"/>
              </w:rPr>
            </w:pPr>
          </w:p>
          <w:p w14:paraId="1CAD6D4D" w14:textId="77777777"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14:paraId="4446D506" w14:textId="77777777" w:rsidR="00D0096A" w:rsidRDefault="00D0096A" w:rsidP="00D0096A">
            <w:pPr>
              <w:rPr>
                <w:sz w:val="22"/>
                <w:szCs w:val="22"/>
              </w:rPr>
            </w:pPr>
          </w:p>
          <w:p w14:paraId="6C672DE7" w14:textId="77777777" w:rsidR="00C90F64" w:rsidRPr="003C7A25" w:rsidRDefault="00D0096A" w:rsidP="00C17DCD">
            <w:pPr>
              <w:rPr>
                <w:sz w:val="22"/>
                <w:szCs w:val="22"/>
              </w:rPr>
            </w:pPr>
            <w:r w:rsidRPr="003C7A25">
              <w:rPr>
                <w:b/>
                <w:sz w:val="22"/>
                <w:szCs w:val="22"/>
              </w:rPr>
              <w:sym w:font="Wingdings" w:char="F021"/>
            </w:r>
            <w:r>
              <w:rPr>
                <w:b/>
                <w:sz w:val="22"/>
                <w:szCs w:val="22"/>
              </w:rPr>
              <w:t xml:space="preserve"> Literature Review Assignment</w:t>
            </w:r>
          </w:p>
        </w:tc>
      </w:tr>
      <w:tr w:rsidR="00C90F64" w:rsidRPr="003C7A25" w14:paraId="326DCC57" w14:textId="77777777" w:rsidTr="008F07B7">
        <w:trPr>
          <w:trHeight w:val="1710"/>
        </w:trPr>
        <w:tc>
          <w:tcPr>
            <w:tcW w:w="4698" w:type="dxa"/>
          </w:tcPr>
          <w:p w14:paraId="69385024" w14:textId="77777777" w:rsidR="00C90F64" w:rsidRPr="00D53F0D" w:rsidRDefault="00890FFD" w:rsidP="008F07B7">
            <w:pPr>
              <w:rPr>
                <w:b/>
                <w:sz w:val="22"/>
                <w:szCs w:val="22"/>
              </w:rPr>
            </w:pPr>
            <w:r>
              <w:rPr>
                <w:b/>
                <w:sz w:val="22"/>
                <w:szCs w:val="22"/>
              </w:rPr>
              <w:t xml:space="preserve">Week 7: </w:t>
            </w:r>
          </w:p>
          <w:p w14:paraId="30676B51" w14:textId="77777777" w:rsidR="00C90F64" w:rsidRPr="003C7A25" w:rsidRDefault="00C90F64" w:rsidP="008F07B7">
            <w:pPr>
              <w:rPr>
                <w:b/>
                <w:sz w:val="22"/>
                <w:szCs w:val="22"/>
              </w:rPr>
            </w:pPr>
          </w:p>
          <w:p w14:paraId="0A8CCE08" w14:textId="77777777" w:rsidR="00C90F64" w:rsidRPr="003C7A25" w:rsidRDefault="00C90F64" w:rsidP="008F07B7">
            <w:pPr>
              <w:rPr>
                <w:b/>
                <w:sz w:val="22"/>
                <w:szCs w:val="22"/>
              </w:rPr>
            </w:pPr>
            <w:r w:rsidRPr="003C7A25">
              <w:rPr>
                <w:b/>
                <w:sz w:val="22"/>
                <w:szCs w:val="22"/>
              </w:rPr>
              <w:t>Compensation:</w:t>
            </w:r>
          </w:p>
        </w:tc>
        <w:tc>
          <w:tcPr>
            <w:tcW w:w="5111" w:type="dxa"/>
          </w:tcPr>
          <w:p w14:paraId="56C8C6F2" w14:textId="77777777" w:rsidR="00C90F64" w:rsidRPr="003C7A25" w:rsidRDefault="00C90F64" w:rsidP="008F07B7">
            <w:pPr>
              <w:rPr>
                <w:sz w:val="22"/>
                <w:szCs w:val="22"/>
              </w:rPr>
            </w:pPr>
          </w:p>
          <w:p w14:paraId="6F851B09"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606B2267" w14:textId="77777777" w:rsidR="00D0096A" w:rsidRDefault="00D0096A" w:rsidP="00D0096A">
            <w:pPr>
              <w:rPr>
                <w:sz w:val="22"/>
                <w:szCs w:val="22"/>
              </w:rPr>
            </w:pPr>
          </w:p>
          <w:p w14:paraId="0913A642"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51DDE779" w14:textId="77777777" w:rsidR="00C90F64" w:rsidRDefault="00C90F64" w:rsidP="00D0096A">
            <w:pPr>
              <w:rPr>
                <w:sz w:val="22"/>
                <w:szCs w:val="22"/>
              </w:rPr>
            </w:pPr>
          </w:p>
          <w:p w14:paraId="49060152" w14:textId="77777777" w:rsidR="00D0096A" w:rsidRDefault="00D0096A" w:rsidP="00D0096A">
            <w:pPr>
              <w:rPr>
                <w:sz w:val="22"/>
                <w:szCs w:val="22"/>
              </w:rPr>
            </w:pPr>
          </w:p>
          <w:p w14:paraId="066D8401" w14:textId="77777777" w:rsidR="00D0096A" w:rsidRPr="003C7A25" w:rsidRDefault="00D0096A" w:rsidP="00D0096A">
            <w:pPr>
              <w:rPr>
                <w:sz w:val="22"/>
                <w:szCs w:val="22"/>
              </w:rPr>
            </w:pPr>
          </w:p>
        </w:tc>
      </w:tr>
      <w:tr w:rsidR="00C90F64" w:rsidRPr="003C7A25" w14:paraId="1EB4D90D" w14:textId="77777777" w:rsidTr="008F07B7">
        <w:trPr>
          <w:trHeight w:val="74"/>
        </w:trPr>
        <w:tc>
          <w:tcPr>
            <w:tcW w:w="4698" w:type="dxa"/>
          </w:tcPr>
          <w:p w14:paraId="3945055D" w14:textId="77777777" w:rsidR="00C90F64" w:rsidRPr="003C7A25" w:rsidRDefault="00C90F64" w:rsidP="008F07B7">
            <w:pPr>
              <w:rPr>
                <w:sz w:val="22"/>
                <w:szCs w:val="22"/>
              </w:rPr>
            </w:pPr>
          </w:p>
          <w:p w14:paraId="27EB9FDF" w14:textId="77777777" w:rsidR="00C90F64" w:rsidRPr="003C7A25" w:rsidRDefault="00890FFD" w:rsidP="008F07B7">
            <w:pPr>
              <w:rPr>
                <w:b/>
                <w:sz w:val="22"/>
                <w:szCs w:val="22"/>
              </w:rPr>
            </w:pPr>
            <w:r>
              <w:rPr>
                <w:b/>
                <w:sz w:val="22"/>
                <w:szCs w:val="22"/>
              </w:rPr>
              <w:t>Week 8:</w:t>
            </w:r>
          </w:p>
          <w:p w14:paraId="1560F4BF" w14:textId="77777777" w:rsidR="00C90F64" w:rsidRPr="003C7A25" w:rsidRDefault="00C90F64" w:rsidP="008F07B7">
            <w:pPr>
              <w:rPr>
                <w:b/>
                <w:sz w:val="22"/>
                <w:szCs w:val="22"/>
              </w:rPr>
            </w:pPr>
          </w:p>
          <w:p w14:paraId="439A08D8" w14:textId="77777777" w:rsidR="00C90F64" w:rsidRPr="003C7A25" w:rsidRDefault="00C90F64" w:rsidP="008F07B7">
            <w:pPr>
              <w:rPr>
                <w:b/>
                <w:sz w:val="22"/>
                <w:szCs w:val="22"/>
              </w:rPr>
            </w:pPr>
            <w:r w:rsidRPr="003C7A25">
              <w:rPr>
                <w:b/>
                <w:sz w:val="22"/>
                <w:szCs w:val="22"/>
              </w:rPr>
              <w:t>Employee and Labor Relations:</w:t>
            </w:r>
          </w:p>
        </w:tc>
        <w:tc>
          <w:tcPr>
            <w:tcW w:w="5111" w:type="dxa"/>
          </w:tcPr>
          <w:p w14:paraId="07522EEC" w14:textId="77777777" w:rsidR="00C90F64" w:rsidRPr="003C7A25" w:rsidRDefault="00C90F64" w:rsidP="008F07B7">
            <w:pPr>
              <w:rPr>
                <w:sz w:val="22"/>
                <w:szCs w:val="22"/>
              </w:rPr>
            </w:pPr>
          </w:p>
          <w:p w14:paraId="76DECF26"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5CBDE694" w14:textId="77777777" w:rsidR="00D0096A" w:rsidRDefault="00D0096A" w:rsidP="00D0096A">
            <w:pPr>
              <w:rPr>
                <w:sz w:val="22"/>
                <w:szCs w:val="22"/>
              </w:rPr>
            </w:pPr>
          </w:p>
          <w:p w14:paraId="7C43ACAE"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4B448526" w14:textId="77777777" w:rsidR="00C90F64" w:rsidRPr="003C7A25" w:rsidRDefault="00C90F64" w:rsidP="008F07B7">
            <w:pPr>
              <w:rPr>
                <w:sz w:val="22"/>
                <w:szCs w:val="22"/>
              </w:rPr>
            </w:pPr>
          </w:p>
        </w:tc>
      </w:tr>
      <w:tr w:rsidR="00C90F64" w:rsidRPr="003C7A25" w14:paraId="23A2C0AD" w14:textId="77777777" w:rsidTr="008F07B7">
        <w:tc>
          <w:tcPr>
            <w:tcW w:w="9809" w:type="dxa"/>
            <w:gridSpan w:val="2"/>
          </w:tcPr>
          <w:p w14:paraId="1AF77DD3" w14:textId="77777777" w:rsidR="00C90F64" w:rsidRPr="003C7A25" w:rsidRDefault="00C90F64" w:rsidP="008F07B7">
            <w:pPr>
              <w:rPr>
                <w:color w:val="0000FF"/>
                <w:sz w:val="22"/>
                <w:szCs w:val="22"/>
              </w:rPr>
            </w:pPr>
            <w:r w:rsidRPr="003C7A25">
              <w:rPr>
                <w:sz w:val="22"/>
                <w:szCs w:val="22"/>
              </w:rPr>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14:paraId="35C66917" w14:textId="77777777" w:rsidR="00FC0BCF" w:rsidRDefault="00FC0BCF" w:rsidP="00FC0BCF"/>
    <w:p w14:paraId="17BA72B2" w14:textId="77777777" w:rsidR="00C90F64" w:rsidRDefault="00C90F64" w:rsidP="00FC0BCF"/>
    <w:p w14:paraId="66CEDA3F" w14:textId="77777777" w:rsidR="00FC0BCF" w:rsidRPr="00FC0BCF" w:rsidRDefault="00F75596" w:rsidP="00F75596">
      <w:pPr>
        <w:pStyle w:val="Heading1"/>
      </w:pPr>
      <w:r>
        <w:lastRenderedPageBreak/>
        <w:t>19. ADDITIONAL INFORMATION</w:t>
      </w:r>
    </w:p>
    <w:p w14:paraId="28979CF2" w14:textId="77777777" w:rsidR="00417929" w:rsidRPr="00417929" w:rsidRDefault="00417929" w:rsidP="00930EB6"/>
    <w:sectPr w:rsidR="00417929"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18A4"/>
    <w:rsid w:val="000B1F29"/>
    <w:rsid w:val="000F1BC8"/>
    <w:rsid w:val="001273B0"/>
    <w:rsid w:val="0013036F"/>
    <w:rsid w:val="001D3AF0"/>
    <w:rsid w:val="00236188"/>
    <w:rsid w:val="0026208D"/>
    <w:rsid w:val="00295CFB"/>
    <w:rsid w:val="002A60EF"/>
    <w:rsid w:val="00331FE2"/>
    <w:rsid w:val="00417929"/>
    <w:rsid w:val="004B23FF"/>
    <w:rsid w:val="004B2CBF"/>
    <w:rsid w:val="005E188F"/>
    <w:rsid w:val="00603C2F"/>
    <w:rsid w:val="00684D48"/>
    <w:rsid w:val="006C7981"/>
    <w:rsid w:val="007A5EB4"/>
    <w:rsid w:val="007B78DE"/>
    <w:rsid w:val="007C39D5"/>
    <w:rsid w:val="007D02A5"/>
    <w:rsid w:val="00890FFD"/>
    <w:rsid w:val="008A3C8B"/>
    <w:rsid w:val="00904816"/>
    <w:rsid w:val="00930EB6"/>
    <w:rsid w:val="009B7A28"/>
    <w:rsid w:val="009E2318"/>
    <w:rsid w:val="009F294B"/>
    <w:rsid w:val="00A573CF"/>
    <w:rsid w:val="00A626F2"/>
    <w:rsid w:val="00A660D9"/>
    <w:rsid w:val="00B1202B"/>
    <w:rsid w:val="00BC5781"/>
    <w:rsid w:val="00C17DCD"/>
    <w:rsid w:val="00C90F64"/>
    <w:rsid w:val="00CD2099"/>
    <w:rsid w:val="00D0096A"/>
    <w:rsid w:val="00D463DA"/>
    <w:rsid w:val="00E55411"/>
    <w:rsid w:val="00E8791C"/>
    <w:rsid w:val="00E97804"/>
    <w:rsid w:val="00EE0032"/>
    <w:rsid w:val="00F3445E"/>
    <w:rsid w:val="00F75596"/>
    <w:rsid w:val="00FC0BCF"/>
    <w:rsid w:val="00FD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26B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C90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2021-06-27T19:37:00Z</dcterms:created>
  <dcterms:modified xsi:type="dcterms:W3CDTF">2021-06-27T19:37:00Z</dcterms:modified>
</cp:coreProperties>
</file>