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69F6" w14:textId="77777777" w:rsidR="009B7A28" w:rsidRDefault="009B7A28" w:rsidP="00E8791C">
      <w:pPr>
        <w:pStyle w:val="Heading1"/>
        <w:jc w:val="center"/>
      </w:pPr>
      <w:r w:rsidRPr="00EB1A90">
        <w:rPr>
          <w:noProof/>
        </w:rPr>
        <w:drawing>
          <wp:inline distT="0" distB="0" distL="0" distR="0" wp14:anchorId="0E8ED896" wp14:editId="1917B07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CC70233" w14:textId="1DF332A2" w:rsidR="009B7A28" w:rsidRPr="00AB306D" w:rsidRDefault="009B0C91" w:rsidP="00AB306D">
      <w:pPr>
        <w:pStyle w:val="Title"/>
      </w:pPr>
      <w:proofErr w:type="spellStart"/>
      <w:r>
        <w:t>WBUonline</w:t>
      </w:r>
      <w:proofErr w:type="spellEnd"/>
    </w:p>
    <w:p w14:paraId="49AC18E5" w14:textId="77777777" w:rsidR="009B7A28" w:rsidRPr="00AB306D" w:rsidRDefault="001E11BA" w:rsidP="00AB306D">
      <w:pPr>
        <w:pStyle w:val="Title"/>
      </w:pPr>
      <w:r>
        <w:t>School of Christian Studies</w:t>
      </w:r>
    </w:p>
    <w:p w14:paraId="6A43F623" w14:textId="77777777" w:rsidR="009B7A28" w:rsidRDefault="009B7A28" w:rsidP="00930EB6">
      <w:pPr>
        <w:pStyle w:val="Heading1"/>
      </w:pPr>
    </w:p>
    <w:p w14:paraId="4C467A99" w14:textId="77777777" w:rsidR="00417929" w:rsidRPr="00F3445E" w:rsidRDefault="00FC0BCF" w:rsidP="00930EB6">
      <w:pPr>
        <w:pStyle w:val="Heading1"/>
      </w:pPr>
      <w:r>
        <w:t xml:space="preserve">2. </w:t>
      </w:r>
      <w:r w:rsidR="00417929" w:rsidRPr="00F3445E">
        <w:t>UNIVERSITY MISSION STATEMENT</w:t>
      </w:r>
    </w:p>
    <w:p w14:paraId="46DA3046" w14:textId="77777777" w:rsidR="00417929" w:rsidRPr="00917C5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B7ACE76" w14:textId="77777777" w:rsidR="00417929" w:rsidRDefault="00FC0BCF" w:rsidP="00930EB6">
      <w:pPr>
        <w:pStyle w:val="Heading1"/>
      </w:pPr>
      <w:r>
        <w:t xml:space="preserve">3. </w:t>
      </w:r>
      <w:r w:rsidR="00417929" w:rsidRPr="0026208D">
        <w:t>COURSE NUMBER &amp; NAME</w:t>
      </w:r>
      <w:r w:rsidR="00417929" w:rsidRPr="00417929">
        <w:t xml:space="preserve">: </w:t>
      </w:r>
    </w:p>
    <w:p w14:paraId="714F6752" w14:textId="01D6D7D6" w:rsidR="00417929" w:rsidRPr="00417929" w:rsidRDefault="00B234D6" w:rsidP="00930EB6">
      <w:r>
        <w:t xml:space="preserve">MNST </w:t>
      </w:r>
      <w:r w:rsidR="00A31282" w:rsidRPr="005B3B5E">
        <w:t>4</w:t>
      </w:r>
      <w:r w:rsidR="00FB3A57" w:rsidRPr="005B3B5E">
        <w:t>3</w:t>
      </w:r>
      <w:r w:rsidR="007B32CF" w:rsidRPr="005B3B5E">
        <w:t>7</w:t>
      </w:r>
      <w:r w:rsidR="00340D07" w:rsidRPr="005B3B5E">
        <w:t>2</w:t>
      </w:r>
      <w:r w:rsidR="00FB3A57" w:rsidRPr="005B3B5E">
        <w:t xml:space="preserve"> </w:t>
      </w:r>
      <w:r w:rsidR="00FB3A57">
        <w:t xml:space="preserve">VC01 </w:t>
      </w:r>
      <w:r w:rsidR="007B32CF">
        <w:t>Topics in Pastoral Counseling: Grief</w:t>
      </w:r>
    </w:p>
    <w:p w14:paraId="0E3BA88F"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1BE1B7E" w14:textId="3DBE0B57" w:rsidR="00417929" w:rsidRPr="00417929" w:rsidRDefault="007B32CF" w:rsidP="00930EB6">
      <w:r>
        <w:t xml:space="preserve">Fall </w:t>
      </w:r>
      <w:r w:rsidR="00340D07">
        <w:t>2</w:t>
      </w:r>
      <w:r w:rsidR="00FB3A57">
        <w:t>, 2021 (</w:t>
      </w:r>
      <w:r w:rsidR="00340D07">
        <w:t xml:space="preserve">October 11- December 11, </w:t>
      </w:r>
      <w:r w:rsidR="00FB3A57">
        <w:t>2021</w:t>
      </w:r>
      <w:r w:rsidR="001E11BA">
        <w:t>)</w:t>
      </w:r>
    </w:p>
    <w:p w14:paraId="1531645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22E29CCB" w14:textId="77777777" w:rsidR="00417929" w:rsidRPr="00417929" w:rsidRDefault="001E11BA" w:rsidP="00930EB6">
      <w:r>
        <w:t>D Glenn Simmons, PhD, ThD</w:t>
      </w:r>
    </w:p>
    <w:p w14:paraId="6AA5ED03"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A82810D" w14:textId="1317E483" w:rsidR="00417929" w:rsidRPr="00417929" w:rsidRDefault="00417929" w:rsidP="00930EB6">
      <w:r w:rsidRPr="00417929">
        <w:t xml:space="preserve">Office phone: </w:t>
      </w:r>
      <w:r w:rsidR="001E11BA">
        <w:t>684-699-2177 (Please remember that American Samoa is 7 hours behind Texas time.</w:t>
      </w:r>
      <w:r w:rsidR="009B0C91">
        <w:t>)</w:t>
      </w:r>
      <w:r w:rsidR="001E11BA">
        <w:t xml:space="preserve"> </w:t>
      </w:r>
    </w:p>
    <w:p w14:paraId="7B9DBE50" w14:textId="77777777" w:rsidR="00417929" w:rsidRPr="00417929" w:rsidRDefault="00930EB6" w:rsidP="00930EB6">
      <w:r>
        <w:t xml:space="preserve">WBU </w:t>
      </w:r>
      <w:r w:rsidR="00417929" w:rsidRPr="00417929">
        <w:t xml:space="preserve">Email: </w:t>
      </w:r>
      <w:r w:rsidR="001E11BA">
        <w:t>simmonsg@wbu.edu</w:t>
      </w:r>
    </w:p>
    <w:p w14:paraId="6D9B0729" w14:textId="16A63C8D" w:rsidR="00417929" w:rsidRPr="00417929" w:rsidRDefault="00417929" w:rsidP="00930EB6">
      <w:r w:rsidRPr="00417929">
        <w:t>Cell phon</w:t>
      </w:r>
      <w:r w:rsidR="000B1F29">
        <w:t>e:</w:t>
      </w:r>
      <w:r w:rsidR="001E11BA">
        <w:t xml:space="preserve"> 602.740.7040. Please text first, identify yourself, and I will contact you at my earliest convenience</w:t>
      </w:r>
      <w:r w:rsidR="009B0C91">
        <w:t>.</w:t>
      </w:r>
    </w:p>
    <w:p w14:paraId="6F6E92B9"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FFFB385" w14:textId="15EA20E2" w:rsidR="00930EB6" w:rsidRPr="00417929" w:rsidRDefault="001E11BA" w:rsidP="00930EB6">
      <w:r>
        <w:t>Students can reach out to me and I will set up a time to meet.</w:t>
      </w:r>
      <w:r w:rsidR="004C53D7">
        <w:t xml:space="preserve"> I work out of the WBU American Samoa </w:t>
      </w:r>
      <w:r w:rsidR="009B0C91">
        <w:t>Site.</w:t>
      </w:r>
    </w:p>
    <w:p w14:paraId="0F97005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2EF3AE71" w14:textId="51FC4223" w:rsidR="00930EB6" w:rsidRPr="00417929" w:rsidRDefault="009B0C91" w:rsidP="00930EB6">
      <w:proofErr w:type="spellStart"/>
      <w:r>
        <w:t>WBUonline</w:t>
      </w:r>
      <w:proofErr w:type="spellEnd"/>
    </w:p>
    <w:p w14:paraId="5577F36D" w14:textId="2750335E" w:rsidR="00930EB6" w:rsidRPr="005B3B5E" w:rsidRDefault="00FC0BCF" w:rsidP="005B3B5E">
      <w:pPr>
        <w:rPr>
          <w:rFonts w:cstheme="minorHAnsi"/>
        </w:rPr>
      </w:pPr>
      <w:r>
        <w:rPr>
          <w:rStyle w:val="Heading1Char"/>
        </w:rPr>
        <w:t xml:space="preserve">9. </w:t>
      </w:r>
      <w:r w:rsidR="00417929" w:rsidRPr="0026208D">
        <w:rPr>
          <w:rStyle w:val="Heading1Char"/>
        </w:rPr>
        <w:t>CATALOG DESCRIPTION</w:t>
      </w:r>
      <w:r w:rsidR="00417929" w:rsidRPr="0026208D">
        <w:t xml:space="preserve">: </w:t>
      </w:r>
      <w:r w:rsidR="001E11BA">
        <w:br/>
      </w:r>
      <w:r w:rsidR="005F5F2D" w:rsidRPr="005B3B5E">
        <w:t xml:space="preserve"> Selected issues in religion and personality, psychology of religious experience, family and crisis counseling, or theories of pastoral counseling. Note: May be repeated for credit when subject matter and topic change. </w:t>
      </w:r>
    </w:p>
    <w:p w14:paraId="75C27649"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A3275C3" w14:textId="77777777" w:rsidR="00D64267" w:rsidRDefault="00917C59" w:rsidP="00D64267">
      <w:r>
        <w:t xml:space="preserve">RLGN 1301, 1302, </w:t>
      </w:r>
    </w:p>
    <w:p w14:paraId="36119A6B" w14:textId="77777777" w:rsidR="00A62A04" w:rsidRDefault="00FC0BCF" w:rsidP="00A62A04">
      <w:pPr>
        <w:autoSpaceDE w:val="0"/>
        <w:autoSpaceDN w:val="0"/>
        <w:adjustRightInd w:val="0"/>
        <w:spacing w:after="0" w:line="240" w:lineRule="auto"/>
        <w:rPr>
          <w:rFonts w:ascii="pFâ˛" w:hAnsi="pFâ˛" w:cs="pFâ˛"/>
          <w:b/>
          <w:bCs/>
          <w:sz w:val="22"/>
          <w:szCs w:val="22"/>
        </w:rPr>
      </w:pPr>
      <w:r>
        <w:rPr>
          <w:rStyle w:val="Heading1Char"/>
        </w:rPr>
        <w:t xml:space="preserve">11. </w:t>
      </w:r>
      <w:r w:rsidR="00417929" w:rsidRPr="0026208D">
        <w:rPr>
          <w:rStyle w:val="Heading1Char"/>
        </w:rPr>
        <w:t>REQUIRED TEXTBOOK AND RESO</w:t>
      </w:r>
      <w:r w:rsidR="00D64267">
        <w:rPr>
          <w:rFonts w:ascii="pFâ˛" w:hAnsi="pFâ˛" w:cs="pFâ˛"/>
          <w:b/>
          <w:bCs/>
          <w:sz w:val="22"/>
          <w:szCs w:val="22"/>
        </w:rPr>
        <w:t>URSES:</w:t>
      </w:r>
    </w:p>
    <w:p w14:paraId="56AFD027" w14:textId="5E1CB602" w:rsidR="00D64267" w:rsidRPr="00A62A04" w:rsidRDefault="00D64267" w:rsidP="00D64267">
      <w:pPr>
        <w:autoSpaceDE w:val="0"/>
        <w:autoSpaceDN w:val="0"/>
        <w:adjustRightInd w:val="0"/>
        <w:spacing w:after="0" w:line="240" w:lineRule="auto"/>
        <w:rPr>
          <w:rFonts w:ascii="pFâ˛" w:hAnsi="pFâ˛" w:cs="pFâ˛"/>
          <w:b/>
          <w:bCs/>
          <w:sz w:val="22"/>
          <w:szCs w:val="22"/>
        </w:rPr>
      </w:pPr>
      <w:r w:rsidRPr="00D64267">
        <w:rPr>
          <w:rFonts w:cstheme="minorHAnsi"/>
        </w:rPr>
        <w:lastRenderedPageBreak/>
        <w:t xml:space="preserve">Kubler‐Ross, Eliszabeth &amp; Kessler, David (2014). </w:t>
      </w:r>
      <w:r w:rsidRPr="00A62A04">
        <w:rPr>
          <w:rFonts w:cstheme="minorHAnsi"/>
          <w:i/>
          <w:iCs/>
        </w:rPr>
        <w:t xml:space="preserve">On grief and grieving: Finding the meaning of </w:t>
      </w:r>
      <w:r w:rsidR="00A62A04" w:rsidRPr="00A62A04">
        <w:rPr>
          <w:rFonts w:cstheme="minorHAnsi"/>
          <w:i/>
          <w:iCs/>
        </w:rPr>
        <w:tab/>
      </w:r>
      <w:r w:rsidRPr="00A62A04">
        <w:rPr>
          <w:rFonts w:cstheme="minorHAnsi"/>
          <w:i/>
          <w:iCs/>
        </w:rPr>
        <w:t>grief</w:t>
      </w:r>
      <w:r w:rsidR="00A62A04" w:rsidRPr="00A62A04">
        <w:rPr>
          <w:rFonts w:ascii="pFâ˛" w:hAnsi="pFâ˛" w:cs="pFâ˛"/>
          <w:b/>
          <w:bCs/>
          <w:i/>
          <w:iCs/>
          <w:sz w:val="22"/>
          <w:szCs w:val="22"/>
        </w:rPr>
        <w:t xml:space="preserve"> </w:t>
      </w:r>
      <w:r w:rsidRPr="00A62A04">
        <w:rPr>
          <w:rFonts w:cstheme="minorHAnsi"/>
          <w:i/>
          <w:iCs/>
        </w:rPr>
        <w:t>through the five stages of loss</w:t>
      </w:r>
      <w:r w:rsidRPr="00D64267">
        <w:rPr>
          <w:rFonts w:cstheme="minorHAnsi"/>
        </w:rPr>
        <w:t>. New York: Scribner.</w:t>
      </w:r>
    </w:p>
    <w:p w14:paraId="7F235BEC" w14:textId="77777777" w:rsidR="00A62A04" w:rsidRDefault="00D64267" w:rsidP="00D64267">
      <w:pPr>
        <w:autoSpaceDE w:val="0"/>
        <w:autoSpaceDN w:val="0"/>
        <w:adjustRightInd w:val="0"/>
        <w:spacing w:after="0" w:line="240" w:lineRule="auto"/>
        <w:rPr>
          <w:rFonts w:cstheme="minorHAnsi"/>
        </w:rPr>
      </w:pPr>
      <w:r w:rsidRPr="00D64267">
        <w:rPr>
          <w:rFonts w:cstheme="minorHAnsi"/>
        </w:rPr>
        <w:t xml:space="preserve">Oates, Wayne E. (1997). </w:t>
      </w:r>
      <w:r w:rsidRPr="00A62A04">
        <w:rPr>
          <w:rFonts w:cstheme="minorHAnsi"/>
          <w:i/>
          <w:iCs/>
        </w:rPr>
        <w:t>Grief, Transition, and Loss: A pastor’s clinical guide</w:t>
      </w:r>
      <w:r w:rsidRPr="00D64267">
        <w:rPr>
          <w:rFonts w:cstheme="minorHAnsi"/>
        </w:rPr>
        <w:t xml:space="preserve">. Minneapolis: </w:t>
      </w:r>
    </w:p>
    <w:p w14:paraId="0DF76709" w14:textId="0A8A752F" w:rsidR="001E11BA" w:rsidRPr="00D64267" w:rsidRDefault="00A62A04" w:rsidP="00D64267">
      <w:pPr>
        <w:autoSpaceDE w:val="0"/>
        <w:autoSpaceDN w:val="0"/>
        <w:adjustRightInd w:val="0"/>
        <w:spacing w:after="0" w:line="240" w:lineRule="auto"/>
        <w:rPr>
          <w:rFonts w:cstheme="minorHAnsi"/>
        </w:rPr>
      </w:pPr>
      <w:r>
        <w:rPr>
          <w:rFonts w:cstheme="minorHAnsi"/>
        </w:rPr>
        <w:tab/>
      </w:r>
      <w:r w:rsidR="00D64267" w:rsidRPr="00D64267">
        <w:rPr>
          <w:rFonts w:cstheme="minorHAnsi"/>
        </w:rPr>
        <w:t>Fortress Press.</w:t>
      </w:r>
    </w:p>
    <w:p w14:paraId="54935BC3" w14:textId="77777777" w:rsidR="00E2170E" w:rsidRPr="00282A5E" w:rsidRDefault="00E2170E" w:rsidP="00E2170E">
      <w:pPr>
        <w:pStyle w:val="NormalWeb"/>
        <w:spacing w:before="0" w:beforeAutospacing="0" w:after="0" w:afterAutospacing="0"/>
        <w:ind w:left="340"/>
        <w:rPr>
          <w:rFonts w:asciiTheme="minorHAnsi" w:hAnsiTheme="minorHAnsi" w:cstheme="minorHAnsi"/>
          <w:sz w:val="22"/>
          <w:szCs w:val="22"/>
        </w:rPr>
      </w:pPr>
      <w:r w:rsidRPr="00282A5E">
        <w:rPr>
          <w:rFonts w:asciiTheme="minorHAnsi" w:hAnsiTheme="minorHAnsi" w:cstheme="minorHAnsi"/>
          <w:b/>
          <w:bCs/>
          <w:sz w:val="22"/>
          <w:szCs w:val="22"/>
        </w:rPr>
        <w:t>This course includes an Automatic eBook.  Opt out date is the 8</w:t>
      </w:r>
      <w:r w:rsidRPr="00282A5E">
        <w:rPr>
          <w:rFonts w:asciiTheme="minorHAnsi" w:hAnsiTheme="minorHAnsi" w:cstheme="minorHAnsi"/>
          <w:b/>
          <w:bCs/>
          <w:sz w:val="22"/>
          <w:szCs w:val="22"/>
          <w:vertAlign w:val="superscript"/>
        </w:rPr>
        <w:t>th</w:t>
      </w:r>
      <w:r w:rsidRPr="00282A5E">
        <w:rPr>
          <w:rFonts w:asciiTheme="minorHAnsi" w:hAnsiTheme="minorHAnsi" w:cstheme="minorHAnsi"/>
          <w:b/>
          <w:bCs/>
          <w:sz w:val="22"/>
          <w:szCs w:val="22"/>
        </w:rPr>
        <w:t> day of class (second Monday of the session).  Click on the menu link for more details.</w:t>
      </w:r>
    </w:p>
    <w:p w14:paraId="67386B61" w14:textId="7CBE36B4" w:rsidR="00FC0BCF" w:rsidRDefault="00FC0BCF" w:rsidP="001E11BA">
      <w:pPr>
        <w:pStyle w:val="Heading1"/>
      </w:pPr>
    </w:p>
    <w:p w14:paraId="7A7C6165" w14:textId="77777777" w:rsidR="00FC0BCF" w:rsidRPr="00FC0BCF" w:rsidRDefault="00FC0BCF" w:rsidP="00FC0BCF">
      <w:pPr>
        <w:pStyle w:val="Heading1"/>
      </w:pPr>
      <w:r>
        <w:t>12. OPTIONAL MATERIALS</w:t>
      </w:r>
    </w:p>
    <w:p w14:paraId="10B154E2" w14:textId="4C1FA442" w:rsidR="00417929" w:rsidRPr="00417929" w:rsidRDefault="001E11BA" w:rsidP="00930EB6">
      <w:r>
        <w:t>Non</w:t>
      </w:r>
      <w:r w:rsidR="00D64267">
        <w:t>e</w:t>
      </w:r>
    </w:p>
    <w:p w14:paraId="7E1218DF"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CEB8B77"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Identify the five stages of grief</w:t>
      </w:r>
    </w:p>
    <w:p w14:paraId="6B9EE266"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Discuss how pastoral counselors can address each of these.</w:t>
      </w:r>
    </w:p>
    <w:p w14:paraId="44B5C1EF"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Develop depth in various areas of pastoral counseling and pastoral care to especially deal with those who grieve</w:t>
      </w:r>
    </w:p>
    <w:p w14:paraId="7294EEAB" w14:textId="77777777" w:rsidR="00D64267" w:rsidRPr="00D64267"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Identify Scriptures that can support and encourage people through their grief</w:t>
      </w:r>
    </w:p>
    <w:p w14:paraId="3B92DCFA" w14:textId="3C4CDD45" w:rsidR="00512A3E" w:rsidRDefault="00D64267" w:rsidP="00D64267">
      <w:pPr>
        <w:pStyle w:val="ListParagraph"/>
        <w:numPr>
          <w:ilvl w:val="0"/>
          <w:numId w:val="6"/>
        </w:numPr>
        <w:autoSpaceDE w:val="0"/>
        <w:autoSpaceDN w:val="0"/>
        <w:adjustRightInd w:val="0"/>
        <w:spacing w:after="0" w:line="240" w:lineRule="auto"/>
        <w:rPr>
          <w:rFonts w:cstheme="minorHAnsi"/>
        </w:rPr>
      </w:pPr>
      <w:r w:rsidRPr="00D64267">
        <w:rPr>
          <w:rFonts w:cstheme="minorHAnsi"/>
        </w:rPr>
        <w:t>Provide an example of a program in a local church in which the pastor and congregation can become involved in addressing grief from a Christian perspective.</w:t>
      </w:r>
    </w:p>
    <w:p w14:paraId="7EF22C78" w14:textId="77777777" w:rsidR="001E11BA" w:rsidRPr="00512A3E" w:rsidRDefault="001E11BA" w:rsidP="00930EB6">
      <w:pPr>
        <w:pStyle w:val="Heading1"/>
      </w:pPr>
    </w:p>
    <w:p w14:paraId="2BA0E61D" w14:textId="77777777" w:rsidR="00417929" w:rsidRDefault="00FC0BCF" w:rsidP="00930EB6">
      <w:pPr>
        <w:pStyle w:val="Heading1"/>
      </w:pPr>
      <w:r>
        <w:t xml:space="preserve">14. </w:t>
      </w:r>
      <w:r w:rsidR="00930EB6">
        <w:t>ATTENDANCE REQUIREMENTS:</w:t>
      </w:r>
    </w:p>
    <w:p w14:paraId="56A8BD60"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275F9B9" w14:textId="774313C9"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r w:rsidR="00A62A04">
        <w:t xml:space="preserve"> </w:t>
      </w:r>
      <w:hyperlink r:id="rId6" w:history="1">
        <w:r w:rsidR="00A62A04" w:rsidRPr="00A62A04">
          <w:rPr>
            <w:rStyle w:val="Hyperlink"/>
          </w:rPr>
          <w:t>WBU Catalog Statement</w:t>
        </w:r>
      </w:hyperlink>
    </w:p>
    <w:p w14:paraId="22F9ECA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8F7755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622199F" w14:textId="7E26A0A9"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53DCB97"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5EB85019" w14:textId="77777777" w:rsidR="001E11BA" w:rsidRPr="007E4A00" w:rsidRDefault="001E11BA" w:rsidP="001E11BA">
      <w:pPr>
        <w:spacing w:after="0"/>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14:paraId="5FE5ACD1" w14:textId="77777777" w:rsidR="00D15829"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Weekly reading assignments with quizzes over the reading</w:t>
      </w:r>
    </w:p>
    <w:p w14:paraId="0923B0AF" w14:textId="13F10D33" w:rsidR="00D15829" w:rsidRDefault="00D64267" w:rsidP="00D15829">
      <w:pPr>
        <w:numPr>
          <w:ilvl w:val="0"/>
          <w:numId w:val="3"/>
        </w:numPr>
        <w:spacing w:after="0" w:line="240" w:lineRule="auto"/>
        <w:rPr>
          <w:rFonts w:ascii="Arial" w:hAnsi="Arial" w:cs="Arial"/>
          <w:sz w:val="22"/>
          <w:szCs w:val="22"/>
        </w:rPr>
      </w:pPr>
      <w:r>
        <w:rPr>
          <w:rFonts w:ascii="Arial" w:hAnsi="Arial" w:cs="Arial"/>
          <w:sz w:val="22"/>
          <w:szCs w:val="22"/>
        </w:rPr>
        <w:t>Journal article review assessing current practices in pastoral counseling, especially related to grief.</w:t>
      </w:r>
    </w:p>
    <w:p w14:paraId="2194180C" w14:textId="57BFF836" w:rsidR="00EB4A23" w:rsidRPr="007E4A00" w:rsidRDefault="00EB4A23" w:rsidP="00D15829">
      <w:pPr>
        <w:numPr>
          <w:ilvl w:val="0"/>
          <w:numId w:val="3"/>
        </w:numPr>
        <w:spacing w:after="0" w:line="240" w:lineRule="auto"/>
        <w:rPr>
          <w:rFonts w:ascii="Arial" w:hAnsi="Arial" w:cs="Arial"/>
          <w:sz w:val="22"/>
          <w:szCs w:val="22"/>
        </w:rPr>
      </w:pPr>
      <w:r>
        <w:rPr>
          <w:rFonts w:ascii="Arial" w:hAnsi="Arial" w:cs="Arial"/>
          <w:sz w:val="22"/>
          <w:szCs w:val="22"/>
        </w:rPr>
        <w:t xml:space="preserve">Interview someone within a church or other organization that </w:t>
      </w:r>
      <w:r w:rsidR="00CB11F1">
        <w:rPr>
          <w:rFonts w:ascii="Arial" w:hAnsi="Arial" w:cs="Arial"/>
          <w:sz w:val="22"/>
          <w:szCs w:val="22"/>
        </w:rPr>
        <w:t>regularly</w:t>
      </w:r>
      <w:r>
        <w:rPr>
          <w:rFonts w:ascii="Arial" w:hAnsi="Arial" w:cs="Arial"/>
          <w:sz w:val="22"/>
          <w:szCs w:val="22"/>
        </w:rPr>
        <w:t xml:space="preserve"> provides grief counseling. </w:t>
      </w:r>
    </w:p>
    <w:p w14:paraId="393DEC7C" w14:textId="4BEC7A62"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Regular discussion boards where students will discuss pertinent issues</w:t>
      </w:r>
      <w:r w:rsidR="00D64267">
        <w:rPr>
          <w:rFonts w:ascii="Arial" w:hAnsi="Arial" w:cs="Arial"/>
          <w:sz w:val="22"/>
          <w:szCs w:val="22"/>
        </w:rPr>
        <w:t xml:space="preserve"> related to grief</w:t>
      </w:r>
    </w:p>
    <w:p w14:paraId="5DF5EA8E" w14:textId="6B60E8BC" w:rsidR="00D15829" w:rsidRDefault="00D15829" w:rsidP="00D15829">
      <w:pPr>
        <w:numPr>
          <w:ilvl w:val="0"/>
          <w:numId w:val="3"/>
        </w:numPr>
        <w:spacing w:after="0" w:line="240" w:lineRule="auto"/>
        <w:rPr>
          <w:rFonts w:ascii="Arial" w:hAnsi="Arial" w:cs="Arial"/>
          <w:sz w:val="22"/>
          <w:szCs w:val="22"/>
        </w:rPr>
      </w:pPr>
      <w:r>
        <w:rPr>
          <w:rFonts w:ascii="Arial" w:hAnsi="Arial" w:cs="Arial"/>
          <w:sz w:val="22"/>
          <w:szCs w:val="22"/>
        </w:rPr>
        <w:t>An individual wiki page consisting of resources each student has found that would be helpful to the entire class in the subject</w:t>
      </w:r>
    </w:p>
    <w:p w14:paraId="1816FCC5" w14:textId="32B1D77B" w:rsidR="00D15829" w:rsidRPr="007E4A00" w:rsidRDefault="00D15829" w:rsidP="00D15829">
      <w:pPr>
        <w:numPr>
          <w:ilvl w:val="0"/>
          <w:numId w:val="3"/>
        </w:numPr>
        <w:spacing w:after="0" w:line="240" w:lineRule="auto"/>
        <w:rPr>
          <w:rFonts w:ascii="Arial" w:hAnsi="Arial" w:cs="Arial"/>
          <w:sz w:val="22"/>
          <w:szCs w:val="22"/>
        </w:rPr>
      </w:pPr>
      <w:r w:rsidRPr="007E4A00">
        <w:rPr>
          <w:rFonts w:ascii="Arial" w:hAnsi="Arial" w:cs="Arial"/>
          <w:sz w:val="22"/>
          <w:szCs w:val="22"/>
        </w:rPr>
        <w:t>Final Project</w:t>
      </w:r>
      <w:r>
        <w:rPr>
          <w:rFonts w:ascii="Arial" w:hAnsi="Arial" w:cs="Arial"/>
          <w:sz w:val="22"/>
          <w:szCs w:val="22"/>
        </w:rPr>
        <w:t>—</w:t>
      </w:r>
      <w:r w:rsidR="00D64267">
        <w:rPr>
          <w:rFonts w:ascii="Arial" w:hAnsi="Arial" w:cs="Arial"/>
          <w:sz w:val="22"/>
          <w:szCs w:val="22"/>
        </w:rPr>
        <w:t xml:space="preserve">Students </w:t>
      </w:r>
      <w:r w:rsidR="00A31282">
        <w:rPr>
          <w:rFonts w:ascii="Arial" w:hAnsi="Arial" w:cs="Arial"/>
          <w:sz w:val="22"/>
          <w:szCs w:val="22"/>
        </w:rPr>
        <w:t xml:space="preserve">have two options. The first is to write a research paper on some aspect of grief counseling. This could be about death and dying, illness, general loss, specific loss, etc. The other option is a project to set up a basic program of grief awareness and response within a church. This would include a philosophy statement of what you are doing as well as the steps needed to implement such a study. In either case a paper of 10-15 pages would be needed to successfully accomplish this goal. </w:t>
      </w:r>
      <w:r w:rsidR="00F13A0A">
        <w:rPr>
          <w:rFonts w:ascii="Arial" w:hAnsi="Arial" w:cs="Arial"/>
          <w:sz w:val="22"/>
          <w:szCs w:val="22"/>
        </w:rPr>
        <w:t>At least half a dozen reliable academic sources would be needed to do this.</w:t>
      </w:r>
    </w:p>
    <w:p w14:paraId="44EBCE55" w14:textId="77777777" w:rsidR="00FC0BCF" w:rsidRDefault="001E11BA" w:rsidP="008E09F3">
      <w:pPr>
        <w:spacing w:after="0"/>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p>
    <w:p w14:paraId="255778A2" w14:textId="77777777" w:rsidR="008E09F3" w:rsidRPr="008E09F3" w:rsidRDefault="008E09F3" w:rsidP="008E09F3">
      <w:pPr>
        <w:spacing w:after="0"/>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3"/>
        <w:gridCol w:w="1511"/>
        <w:gridCol w:w="1024"/>
      </w:tblGrid>
      <w:tr w:rsidR="008E09F3" w:rsidRPr="00E2745F" w14:paraId="1A57DC97" w14:textId="77777777" w:rsidTr="00F971F8">
        <w:trPr>
          <w:trHeight w:val="93"/>
        </w:trPr>
        <w:tc>
          <w:tcPr>
            <w:tcW w:w="3513" w:type="dxa"/>
          </w:tcPr>
          <w:p w14:paraId="27BBABF4" w14:textId="77777777" w:rsidR="008E09F3" w:rsidRPr="00E2745F" w:rsidRDefault="008E09F3" w:rsidP="00F971F8">
            <w:r>
              <w:t>Quizzes</w:t>
            </w:r>
          </w:p>
        </w:tc>
        <w:tc>
          <w:tcPr>
            <w:tcW w:w="1511" w:type="dxa"/>
          </w:tcPr>
          <w:p w14:paraId="65C085F5" w14:textId="2FD1817F" w:rsidR="008E09F3" w:rsidRPr="00E2745F" w:rsidRDefault="008E09F3" w:rsidP="00F971F8">
            <w:pPr>
              <w:jc w:val="center"/>
            </w:pPr>
            <w:r>
              <w:t>1</w:t>
            </w:r>
            <w:r w:rsidR="00063DEE">
              <w:t>5</w:t>
            </w:r>
            <w:r>
              <w:t>0</w:t>
            </w:r>
          </w:p>
        </w:tc>
        <w:tc>
          <w:tcPr>
            <w:tcW w:w="1024" w:type="dxa"/>
          </w:tcPr>
          <w:p w14:paraId="25DFEB70" w14:textId="77777777" w:rsidR="008E09F3" w:rsidRPr="00E2745F" w:rsidRDefault="008E09F3" w:rsidP="00F971F8">
            <w:pPr>
              <w:jc w:val="center"/>
            </w:pPr>
          </w:p>
        </w:tc>
      </w:tr>
      <w:tr w:rsidR="008E09F3" w:rsidRPr="00E2745F" w14:paraId="636C1DFF" w14:textId="77777777" w:rsidTr="00F971F8">
        <w:trPr>
          <w:trHeight w:val="260"/>
        </w:trPr>
        <w:tc>
          <w:tcPr>
            <w:tcW w:w="3513" w:type="dxa"/>
          </w:tcPr>
          <w:p w14:paraId="37B64979" w14:textId="77777777" w:rsidR="008E09F3" w:rsidRPr="00E2745F" w:rsidRDefault="008E09F3" w:rsidP="00F971F8">
            <w:r w:rsidRPr="00E2745F">
              <w:t xml:space="preserve">Discussions  </w:t>
            </w:r>
          </w:p>
        </w:tc>
        <w:tc>
          <w:tcPr>
            <w:tcW w:w="1511" w:type="dxa"/>
          </w:tcPr>
          <w:p w14:paraId="672D7EC5" w14:textId="771E4F4A" w:rsidR="008E09F3" w:rsidRPr="00E2745F" w:rsidRDefault="008E09F3" w:rsidP="00F971F8">
            <w:pPr>
              <w:jc w:val="center"/>
            </w:pPr>
            <w:r>
              <w:t>2</w:t>
            </w:r>
            <w:r w:rsidR="00063DEE">
              <w:t>0</w:t>
            </w:r>
            <w:r>
              <w:t>0</w:t>
            </w:r>
          </w:p>
        </w:tc>
        <w:tc>
          <w:tcPr>
            <w:tcW w:w="1024" w:type="dxa"/>
          </w:tcPr>
          <w:p w14:paraId="57654746" w14:textId="77777777" w:rsidR="008E09F3" w:rsidRPr="00E2745F" w:rsidRDefault="008E09F3" w:rsidP="00F971F8">
            <w:pPr>
              <w:jc w:val="center"/>
            </w:pPr>
          </w:p>
        </w:tc>
      </w:tr>
      <w:tr w:rsidR="008E09F3" w:rsidRPr="00E2745F" w14:paraId="36B617FF" w14:textId="77777777" w:rsidTr="00F971F8">
        <w:trPr>
          <w:trHeight w:val="260"/>
        </w:trPr>
        <w:tc>
          <w:tcPr>
            <w:tcW w:w="3513" w:type="dxa"/>
          </w:tcPr>
          <w:p w14:paraId="45C7AA1C" w14:textId="77777777" w:rsidR="008E09F3" w:rsidRPr="00E2745F" w:rsidRDefault="008E09F3" w:rsidP="00F971F8">
            <w:r>
              <w:t>Interview</w:t>
            </w:r>
          </w:p>
        </w:tc>
        <w:tc>
          <w:tcPr>
            <w:tcW w:w="1511" w:type="dxa"/>
          </w:tcPr>
          <w:p w14:paraId="17D5D249" w14:textId="25E2E5C6" w:rsidR="008E09F3" w:rsidRPr="00E2745F" w:rsidRDefault="008E09F3" w:rsidP="00F971F8">
            <w:pPr>
              <w:jc w:val="center"/>
            </w:pPr>
            <w:r>
              <w:t>1</w:t>
            </w:r>
            <w:r w:rsidR="00063DEE">
              <w:t>5</w:t>
            </w:r>
            <w:r>
              <w:t>0</w:t>
            </w:r>
          </w:p>
        </w:tc>
        <w:tc>
          <w:tcPr>
            <w:tcW w:w="1024" w:type="dxa"/>
          </w:tcPr>
          <w:p w14:paraId="00F0F365" w14:textId="77777777" w:rsidR="008E09F3" w:rsidRPr="00E2745F" w:rsidRDefault="008E09F3" w:rsidP="00F971F8">
            <w:pPr>
              <w:jc w:val="center"/>
            </w:pPr>
          </w:p>
        </w:tc>
      </w:tr>
      <w:tr w:rsidR="008E09F3" w:rsidRPr="00E2745F" w14:paraId="7259BF9D" w14:textId="77777777" w:rsidTr="00F971F8">
        <w:trPr>
          <w:trHeight w:val="260"/>
        </w:trPr>
        <w:tc>
          <w:tcPr>
            <w:tcW w:w="3513" w:type="dxa"/>
          </w:tcPr>
          <w:p w14:paraId="02C37539" w14:textId="77777777" w:rsidR="008E09F3" w:rsidRPr="00E2745F" w:rsidRDefault="008E09F3" w:rsidP="00F971F8">
            <w:r>
              <w:t>Wiki</w:t>
            </w:r>
          </w:p>
        </w:tc>
        <w:tc>
          <w:tcPr>
            <w:tcW w:w="1511" w:type="dxa"/>
          </w:tcPr>
          <w:p w14:paraId="1F74B3A5" w14:textId="77777777" w:rsidR="008E09F3" w:rsidRDefault="008E09F3" w:rsidP="00F971F8">
            <w:pPr>
              <w:jc w:val="center"/>
            </w:pPr>
            <w:r>
              <w:t>100</w:t>
            </w:r>
          </w:p>
        </w:tc>
        <w:tc>
          <w:tcPr>
            <w:tcW w:w="1024" w:type="dxa"/>
          </w:tcPr>
          <w:p w14:paraId="5B1C93AA" w14:textId="77777777" w:rsidR="008E09F3" w:rsidRPr="00E2745F" w:rsidRDefault="008E09F3" w:rsidP="00F971F8">
            <w:pPr>
              <w:jc w:val="center"/>
            </w:pPr>
          </w:p>
        </w:tc>
      </w:tr>
      <w:tr w:rsidR="008E09F3" w:rsidRPr="00E2745F" w14:paraId="069C7ECF" w14:textId="77777777" w:rsidTr="00F971F8">
        <w:trPr>
          <w:trHeight w:val="93"/>
        </w:trPr>
        <w:tc>
          <w:tcPr>
            <w:tcW w:w="3513" w:type="dxa"/>
          </w:tcPr>
          <w:p w14:paraId="30CD2D59" w14:textId="77777777" w:rsidR="008E09F3" w:rsidRDefault="008E09F3" w:rsidP="00F971F8">
            <w:r>
              <w:t>Journal Review</w:t>
            </w:r>
          </w:p>
        </w:tc>
        <w:tc>
          <w:tcPr>
            <w:tcW w:w="1511" w:type="dxa"/>
          </w:tcPr>
          <w:p w14:paraId="4A517876" w14:textId="5ADE67D4" w:rsidR="008E09F3" w:rsidRDefault="008E09F3" w:rsidP="00F971F8">
            <w:pPr>
              <w:jc w:val="center"/>
            </w:pPr>
            <w:r>
              <w:t>1</w:t>
            </w:r>
            <w:r w:rsidR="00063DEE">
              <w:t>5</w:t>
            </w:r>
            <w:r>
              <w:t>0</w:t>
            </w:r>
          </w:p>
        </w:tc>
        <w:tc>
          <w:tcPr>
            <w:tcW w:w="1024" w:type="dxa"/>
          </w:tcPr>
          <w:p w14:paraId="32872B7F" w14:textId="77777777" w:rsidR="008E09F3" w:rsidRPr="00E2745F" w:rsidRDefault="008E09F3" w:rsidP="00F971F8">
            <w:pPr>
              <w:jc w:val="center"/>
            </w:pPr>
          </w:p>
        </w:tc>
      </w:tr>
      <w:tr w:rsidR="008E09F3" w:rsidRPr="00E2745F" w14:paraId="7DAEC983" w14:textId="77777777" w:rsidTr="00F971F8">
        <w:trPr>
          <w:trHeight w:val="97"/>
        </w:trPr>
        <w:tc>
          <w:tcPr>
            <w:tcW w:w="3513" w:type="dxa"/>
          </w:tcPr>
          <w:p w14:paraId="5B4D6029" w14:textId="77777777" w:rsidR="008E09F3" w:rsidRDefault="008E09F3" w:rsidP="00F971F8">
            <w:r>
              <w:t>Final Project</w:t>
            </w:r>
          </w:p>
        </w:tc>
        <w:tc>
          <w:tcPr>
            <w:tcW w:w="1511" w:type="dxa"/>
          </w:tcPr>
          <w:p w14:paraId="426EFC2E" w14:textId="62AEE1FC" w:rsidR="008E09F3" w:rsidRDefault="00063DEE" w:rsidP="00F971F8">
            <w:pPr>
              <w:jc w:val="center"/>
            </w:pPr>
            <w:r>
              <w:t>2</w:t>
            </w:r>
            <w:r w:rsidR="008E09F3">
              <w:t>50</w:t>
            </w:r>
          </w:p>
        </w:tc>
        <w:tc>
          <w:tcPr>
            <w:tcW w:w="1024" w:type="dxa"/>
          </w:tcPr>
          <w:p w14:paraId="36CD5125" w14:textId="77777777" w:rsidR="008E09F3" w:rsidRPr="00E2745F" w:rsidRDefault="008E09F3" w:rsidP="00F971F8">
            <w:pPr>
              <w:jc w:val="center"/>
            </w:pPr>
          </w:p>
        </w:tc>
      </w:tr>
      <w:tr w:rsidR="008E09F3" w:rsidRPr="00E2745F" w14:paraId="266CEF33" w14:textId="77777777" w:rsidTr="00F971F8">
        <w:trPr>
          <w:trHeight w:val="93"/>
        </w:trPr>
        <w:tc>
          <w:tcPr>
            <w:tcW w:w="3513" w:type="dxa"/>
          </w:tcPr>
          <w:p w14:paraId="357594F6" w14:textId="77777777" w:rsidR="008E09F3" w:rsidRPr="00E2745F" w:rsidRDefault="008E09F3" w:rsidP="00F971F8">
            <w:pPr>
              <w:jc w:val="right"/>
              <w:rPr>
                <w:b/>
              </w:rPr>
            </w:pPr>
            <w:r w:rsidRPr="00E2745F">
              <w:rPr>
                <w:b/>
              </w:rPr>
              <w:t>TOTAL POINTS</w:t>
            </w:r>
          </w:p>
        </w:tc>
        <w:tc>
          <w:tcPr>
            <w:tcW w:w="1511" w:type="dxa"/>
          </w:tcPr>
          <w:p w14:paraId="7AE06A45" w14:textId="77777777" w:rsidR="008E09F3" w:rsidRPr="00E2745F" w:rsidRDefault="008E09F3" w:rsidP="00F971F8">
            <w:pPr>
              <w:jc w:val="center"/>
              <w:rPr>
                <w:b/>
              </w:rPr>
            </w:pPr>
            <w:r w:rsidRPr="00E2745F">
              <w:rPr>
                <w:b/>
              </w:rPr>
              <w:t>1000</w:t>
            </w:r>
          </w:p>
        </w:tc>
        <w:tc>
          <w:tcPr>
            <w:tcW w:w="1024" w:type="dxa"/>
          </w:tcPr>
          <w:p w14:paraId="0E59CF28" w14:textId="77777777" w:rsidR="008E09F3" w:rsidRPr="00E2745F" w:rsidRDefault="008E09F3" w:rsidP="00F971F8">
            <w:pPr>
              <w:rPr>
                <w:b/>
              </w:rPr>
            </w:pPr>
          </w:p>
        </w:tc>
      </w:tr>
    </w:tbl>
    <w:p w14:paraId="3C213DD0" w14:textId="77777777" w:rsidR="008E09F3" w:rsidRPr="008E09F3" w:rsidRDefault="008E09F3" w:rsidP="008E09F3">
      <w:pPr>
        <w:spacing w:after="0"/>
        <w:rPr>
          <w:rFonts w:ascii="Arial" w:hAnsi="Arial" w:cs="Arial"/>
          <w:sz w:val="22"/>
          <w:szCs w:val="22"/>
        </w:rPr>
      </w:pPr>
    </w:p>
    <w:p w14:paraId="624D1693" w14:textId="77777777" w:rsidR="00417929" w:rsidRPr="00417929" w:rsidRDefault="00FC0BCF" w:rsidP="00930EB6">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267E037" w14:textId="679BFB63" w:rsidR="001E11BA" w:rsidRDefault="001E11BA">
      <w:pPr>
        <w:rPr>
          <w:b/>
        </w:rPr>
      </w:pPr>
    </w:p>
    <w:p w14:paraId="660802FE" w14:textId="227DA47B" w:rsidR="00127432" w:rsidRDefault="00127432">
      <w:pPr>
        <w:rPr>
          <w:b/>
        </w:rPr>
      </w:pPr>
    </w:p>
    <w:p w14:paraId="26117D84" w14:textId="44178ED6" w:rsidR="00417929" w:rsidRDefault="00FC0BCF" w:rsidP="00930EB6">
      <w:pPr>
        <w:pStyle w:val="Heading1"/>
      </w:pPr>
      <w:r>
        <w:t xml:space="preserve">18. </w:t>
      </w:r>
      <w:r w:rsidR="00930EB6">
        <w:t>TENTATIVE SCHEDULE</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0"/>
        <w:gridCol w:w="1710"/>
        <w:gridCol w:w="2160"/>
        <w:gridCol w:w="3150"/>
      </w:tblGrid>
      <w:tr w:rsidR="00D80F48" w:rsidRPr="00520B1D" w14:paraId="1682DAEA" w14:textId="77777777" w:rsidTr="00340D07">
        <w:tc>
          <w:tcPr>
            <w:tcW w:w="2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EA584" w14:textId="77777777" w:rsidR="00D80F48" w:rsidRPr="00520B1D" w:rsidRDefault="00D80F48"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Lesson</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D09C29" w14:textId="77777777" w:rsidR="00D80F48" w:rsidRPr="00520B1D" w:rsidRDefault="00D80F48"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Due</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39741" w14:textId="77777777" w:rsidR="00D80F48" w:rsidRPr="00520B1D" w:rsidRDefault="00D80F48"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Assignments</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CE6197" w14:textId="77777777" w:rsidR="00D80F48" w:rsidRPr="00520B1D" w:rsidRDefault="00D80F48" w:rsidP="00675421">
            <w:pPr>
              <w:spacing w:before="100" w:beforeAutospacing="1" w:after="240"/>
              <w:rPr>
                <w:rFonts w:ascii="Arial" w:eastAsia="Times New Roman" w:hAnsi="Arial" w:cs="Arial"/>
                <w:b/>
                <w:color w:val="000000"/>
                <w:sz w:val="22"/>
                <w:szCs w:val="22"/>
              </w:rPr>
            </w:pPr>
            <w:r w:rsidRPr="00520B1D">
              <w:rPr>
                <w:rFonts w:ascii="Arial" w:eastAsia="Times New Roman" w:hAnsi="Arial" w:cs="Arial"/>
                <w:b/>
                <w:color w:val="000000"/>
                <w:sz w:val="22"/>
                <w:szCs w:val="22"/>
                <w:bdr w:val="none" w:sz="0" w:space="0" w:color="auto" w:frame="1"/>
              </w:rPr>
              <w:t>Text Reading Assignment</w:t>
            </w:r>
          </w:p>
        </w:tc>
      </w:tr>
      <w:tr w:rsidR="00D80F48" w:rsidRPr="00520B1D" w14:paraId="2C019E53"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4FC8E"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1</w:t>
            </w:r>
            <w:r w:rsidRPr="00520B1D">
              <w:rPr>
                <w:rFonts w:ascii="Arial" w:eastAsia="Times New Roman" w:hAnsi="Arial" w:cs="Arial"/>
                <w:color w:val="000000"/>
                <w:sz w:val="22"/>
                <w:szCs w:val="22"/>
              </w:rPr>
              <w:t>.</w:t>
            </w:r>
            <w:r>
              <w:rPr>
                <w:rFonts w:ascii="Arial" w:eastAsia="Times New Roman" w:hAnsi="Arial" w:cs="Arial"/>
                <w:color w:val="000000"/>
                <w:sz w:val="22"/>
                <w:szCs w:val="22"/>
              </w:rPr>
              <w:t>—Introduction to Grief—The Five Stages</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1299A3F" w14:textId="64CCD6B8"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340D07">
              <w:rPr>
                <w:rFonts w:ascii="Arial" w:eastAsia="Times New Roman" w:hAnsi="Arial" w:cs="Arial"/>
                <w:color w:val="000000"/>
                <w:sz w:val="22"/>
                <w:szCs w:val="22"/>
              </w:rPr>
              <w:t>October 17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40F2161"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Map, Intro wiki, </w:t>
            </w:r>
            <w:r w:rsidRPr="00520B1D">
              <w:rPr>
                <w:rFonts w:ascii="Arial" w:eastAsia="Times New Roman" w:hAnsi="Arial" w:cs="Arial"/>
                <w:color w:val="000000"/>
                <w:sz w:val="22"/>
                <w:szCs w:val="22"/>
              </w:rPr>
              <w:t>Discussion Board and video </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43804C73"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1</w:t>
            </w:r>
          </w:p>
        </w:tc>
      </w:tr>
      <w:tr w:rsidR="00D80F48" w:rsidRPr="00520B1D" w14:paraId="5A94B42F"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239D55"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2—The Inner World of Grief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5257B526" w14:textId="39F2169E"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340D07">
              <w:rPr>
                <w:rFonts w:ascii="Arial" w:eastAsia="Times New Roman" w:hAnsi="Arial" w:cs="Arial"/>
                <w:color w:val="000000"/>
                <w:sz w:val="22"/>
                <w:szCs w:val="22"/>
              </w:rPr>
              <w:t>October 24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9CD4288"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Discussion Board, Journal Article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227E1913"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2</w:t>
            </w:r>
          </w:p>
        </w:tc>
      </w:tr>
      <w:tr w:rsidR="00D80F48" w:rsidRPr="00520B1D" w14:paraId="2CAA3153"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15774"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 xml:space="preserve">3—The Outer world of Grief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1B14B198" w14:textId="36A18DEA" w:rsidR="00D80F48" w:rsidRPr="00520B1D" w:rsidRDefault="00340D07"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October 31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3EDCD65"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Discussion Board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54ED3F82"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3</w:t>
            </w:r>
          </w:p>
        </w:tc>
      </w:tr>
      <w:tr w:rsidR="00D80F48" w:rsidRPr="00520B1D" w14:paraId="30BE92E8"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3017D"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4—Special Circumstances of Grief</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7CCE50F" w14:textId="758FAA02" w:rsidR="00D80F48" w:rsidRPr="00520B1D" w:rsidRDefault="00340D07" w:rsidP="00340D07">
            <w:pPr>
              <w:spacing w:before="100" w:beforeAutospacing="1" w:after="240"/>
              <w:jc w:val="center"/>
              <w:rPr>
                <w:rFonts w:ascii="Arial" w:eastAsia="Times New Roman" w:hAnsi="Arial" w:cs="Arial"/>
                <w:color w:val="000000"/>
                <w:sz w:val="22"/>
                <w:szCs w:val="22"/>
              </w:rPr>
            </w:pPr>
            <w:r>
              <w:rPr>
                <w:rFonts w:ascii="Arial" w:eastAsia="Times New Roman" w:hAnsi="Arial" w:cs="Arial"/>
                <w:color w:val="000000"/>
                <w:sz w:val="22"/>
                <w:szCs w:val="22"/>
              </w:rPr>
              <w:t>November 7</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0A7C69B0" w14:textId="77777777"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 midterm project</w:t>
            </w:r>
            <w:r>
              <w:rPr>
                <w:rFonts w:ascii="Arial" w:eastAsia="Times New Roman" w:hAnsi="Arial" w:cs="Arial"/>
                <w:color w:val="000000"/>
                <w:sz w:val="22"/>
                <w:szCs w:val="22"/>
              </w:rPr>
              <w:t>—wiki on grief</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61EF3484"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Kübler-Ross    Chapter 4</w:t>
            </w:r>
          </w:p>
        </w:tc>
      </w:tr>
      <w:tr w:rsidR="00D80F48" w:rsidRPr="00520B1D" w14:paraId="60E3826F"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697CA" w14:textId="77777777" w:rsidR="00D80F48" w:rsidRPr="00A463D2" w:rsidRDefault="00D80F48" w:rsidP="00675421">
            <w:pPr>
              <w:spacing w:before="100" w:beforeAutospacing="1" w:after="240"/>
            </w:pPr>
            <w:r>
              <w:rPr>
                <w:rFonts w:ascii="Arial" w:eastAsia="Times New Roman" w:hAnsi="Arial" w:cs="Arial"/>
                <w:color w:val="000000"/>
                <w:sz w:val="22"/>
                <w:szCs w:val="22"/>
              </w:rPr>
              <w:t>5—Emergencies, the pastor, the life cycle of grief</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FC9DB20" w14:textId="1D1FCC43"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340D07">
              <w:rPr>
                <w:rFonts w:ascii="Arial" w:eastAsia="Times New Roman" w:hAnsi="Arial" w:cs="Arial"/>
                <w:color w:val="000000"/>
                <w:sz w:val="22"/>
                <w:szCs w:val="22"/>
              </w:rPr>
              <w:t>November 14</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2DE8440D" w14:textId="77777777"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Discussion Board,</w:t>
            </w:r>
            <w:r>
              <w:rPr>
                <w:rFonts w:ascii="Arial" w:eastAsia="Times New Roman" w:hAnsi="Arial" w:cs="Arial"/>
                <w:color w:val="000000"/>
                <w:sz w:val="22"/>
                <w:szCs w:val="22"/>
              </w:rPr>
              <w:t xml:space="preserve"> Interview</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42877014"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Oates   Chapters 1-3</w:t>
            </w:r>
          </w:p>
        </w:tc>
      </w:tr>
      <w:tr w:rsidR="00D80F48" w:rsidRPr="00520B1D" w14:paraId="087E7455"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FCDFE" w14:textId="77777777" w:rsidR="00D80F48" w:rsidRPr="00A463D2" w:rsidRDefault="00D80F48" w:rsidP="00675421">
            <w:pPr>
              <w:spacing w:before="100" w:beforeAutospacing="1" w:after="240"/>
            </w:pPr>
            <w:r>
              <w:rPr>
                <w:rFonts w:ascii="Arial" w:eastAsia="Times New Roman" w:hAnsi="Arial" w:cs="Arial"/>
                <w:color w:val="000000"/>
                <w:sz w:val="22"/>
                <w:szCs w:val="22"/>
              </w:rPr>
              <w:t>6—Divorce, Work-related, and the life of Christ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05E51CD" w14:textId="082BA1B0" w:rsidR="00D80F48" w:rsidRPr="00520B1D" w:rsidRDefault="00340D07"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November 21</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D751F15" w14:textId="77777777"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D</w:t>
            </w:r>
            <w:r>
              <w:rPr>
                <w:rFonts w:ascii="Arial" w:eastAsia="Times New Roman" w:hAnsi="Arial" w:cs="Arial"/>
                <w:color w:val="000000"/>
                <w:sz w:val="22"/>
                <w:szCs w:val="22"/>
              </w:rPr>
              <w:t>iscussion Board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1363AE7" w14:textId="77777777" w:rsidR="00D80F48" w:rsidRPr="00A463D2" w:rsidRDefault="00D80F48" w:rsidP="00675421">
            <w:pPr>
              <w:spacing w:before="100" w:beforeAutospacing="1" w:after="240"/>
            </w:pPr>
            <w:r>
              <w:t>Oates   Chapters 4-6</w:t>
            </w:r>
          </w:p>
        </w:tc>
      </w:tr>
      <w:tr w:rsidR="00D80F48" w:rsidRPr="00520B1D" w14:paraId="178FA042"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18E22" w14:textId="77777777" w:rsidR="00D80F48" w:rsidRPr="00A463D2" w:rsidRDefault="00D80F48" w:rsidP="00675421">
            <w:pPr>
              <w:spacing w:before="100" w:beforeAutospacing="1" w:after="240"/>
            </w:pPr>
            <w:r>
              <w:rPr>
                <w:rFonts w:ascii="Arial" w:eastAsia="Times New Roman" w:hAnsi="Arial" w:cs="Arial"/>
                <w:color w:val="000000"/>
                <w:sz w:val="22"/>
                <w:szCs w:val="22"/>
              </w:rPr>
              <w:t>7—Final Project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BF6A377" w14:textId="3C0538D8" w:rsidR="00D80F48" w:rsidRPr="00520B1D" w:rsidRDefault="00D80F48" w:rsidP="00675421">
            <w:pPr>
              <w:spacing w:before="100" w:beforeAutospacing="1" w:after="240"/>
              <w:rPr>
                <w:rFonts w:ascii="Arial" w:eastAsia="Times New Roman" w:hAnsi="Arial" w:cs="Arial"/>
                <w:color w:val="000000"/>
                <w:sz w:val="22"/>
                <w:szCs w:val="22"/>
              </w:rPr>
            </w:pPr>
            <w:r w:rsidRPr="00520B1D">
              <w:rPr>
                <w:rFonts w:ascii="Arial" w:eastAsia="Times New Roman" w:hAnsi="Arial" w:cs="Arial"/>
                <w:color w:val="000000"/>
                <w:sz w:val="22"/>
                <w:szCs w:val="22"/>
              </w:rPr>
              <w:t> </w:t>
            </w:r>
            <w:r w:rsidR="00340D07">
              <w:rPr>
                <w:rFonts w:ascii="Arial" w:eastAsia="Times New Roman" w:hAnsi="Arial" w:cs="Arial"/>
                <w:color w:val="000000"/>
                <w:sz w:val="22"/>
                <w:szCs w:val="22"/>
              </w:rPr>
              <w:t>December 5</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4FE9E279" w14:textId="23FB6EDD"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PROJECT DUE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5AA2186B" w14:textId="77777777" w:rsidR="00D80F48" w:rsidRPr="00520B1D" w:rsidRDefault="00D80F48" w:rsidP="00675421">
            <w:pPr>
              <w:spacing w:before="100" w:beforeAutospacing="1" w:after="240"/>
              <w:rPr>
                <w:rFonts w:ascii="Arial" w:eastAsia="Times New Roman" w:hAnsi="Arial" w:cs="Arial"/>
                <w:color w:val="000000"/>
                <w:sz w:val="22"/>
                <w:szCs w:val="22"/>
              </w:rPr>
            </w:pPr>
          </w:p>
        </w:tc>
      </w:tr>
      <w:tr w:rsidR="00D80F48" w:rsidRPr="00520B1D" w14:paraId="5C75989D" w14:textId="77777777" w:rsidTr="00340D07">
        <w:tc>
          <w:tcPr>
            <w:tcW w:w="2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3C037" w14:textId="0640138C"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8—The role of Grief Counseling in the church</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36F1FFAF" w14:textId="1CD57E97" w:rsidR="00D80F48" w:rsidRPr="00520B1D" w:rsidRDefault="00340D07"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December 10</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CEAA03B" w14:textId="77777777" w:rsidR="00D80F48" w:rsidRPr="00520B1D" w:rsidRDefault="00D80F48" w:rsidP="00675421">
            <w:pPr>
              <w:spacing w:before="100" w:beforeAutospacing="1" w:after="240"/>
              <w:rPr>
                <w:rFonts w:ascii="Arial" w:eastAsia="Times New Roman" w:hAnsi="Arial" w:cs="Arial"/>
                <w:color w:val="000000"/>
                <w:sz w:val="22"/>
                <w:szCs w:val="22"/>
              </w:rPr>
            </w:pPr>
            <w:r>
              <w:rPr>
                <w:rFonts w:ascii="Arial" w:eastAsia="Times New Roman" w:hAnsi="Arial" w:cs="Arial"/>
                <w:color w:val="000000"/>
                <w:sz w:val="22"/>
                <w:szCs w:val="22"/>
              </w:rPr>
              <w:t>Final Discussion Board</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5011F876" w14:textId="7AA21ECF" w:rsidR="00D80F48" w:rsidRPr="00520B1D" w:rsidRDefault="00D80F48" w:rsidP="00675421">
            <w:pPr>
              <w:spacing w:before="100" w:beforeAutospacing="1" w:after="240"/>
              <w:rPr>
                <w:rFonts w:ascii="Arial" w:eastAsia="Times New Roman" w:hAnsi="Arial" w:cs="Arial"/>
                <w:color w:val="000000"/>
                <w:sz w:val="22"/>
                <w:szCs w:val="22"/>
              </w:rPr>
            </w:pPr>
          </w:p>
        </w:tc>
      </w:tr>
    </w:tbl>
    <w:p w14:paraId="56CF8002" w14:textId="77777777" w:rsidR="00D80F48" w:rsidRPr="00D80F48" w:rsidRDefault="00D80F48" w:rsidP="00D80F48"/>
    <w:p w14:paraId="0B7D3679" w14:textId="77777777" w:rsidR="001E11BA" w:rsidRPr="001E11BA" w:rsidRDefault="001E11BA" w:rsidP="001E11BA"/>
    <w:p w14:paraId="5D9F814B" w14:textId="77777777" w:rsidR="00FC0BCF" w:rsidRDefault="00FC0BCF" w:rsidP="00FC0BCF"/>
    <w:p w14:paraId="4B300312" w14:textId="77777777" w:rsidR="00FC0BCF" w:rsidRPr="00FC0BCF" w:rsidRDefault="00F75596" w:rsidP="00F75596">
      <w:pPr>
        <w:pStyle w:val="Heading1"/>
      </w:pPr>
      <w:r>
        <w:t>19. ADDITIONAL INFORMATION</w:t>
      </w:r>
    </w:p>
    <w:p w14:paraId="771C2A47" w14:textId="138ED15E" w:rsidR="001E11BA" w:rsidRPr="001E11BA" w:rsidRDefault="001E11BA" w:rsidP="001E11BA">
      <w:pPr>
        <w:spacing w:after="0"/>
        <w:rPr>
          <w:rFonts w:ascii="Cambria" w:hAnsi="Cambria" w:cs="Arial"/>
        </w:rPr>
      </w:pPr>
      <w:r w:rsidRPr="001E11BA">
        <w:rPr>
          <w:rFonts w:ascii="Cambria" w:hAnsi="Cambria" w:cs="Arial"/>
          <w:b/>
        </w:rPr>
        <w:t>Assignments:</w:t>
      </w:r>
    </w:p>
    <w:sectPr w:rsidR="001E11BA" w:rsidRPr="001E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Fâ˛">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9D3"/>
    <w:multiLevelType w:val="hybridMultilevel"/>
    <w:tmpl w:val="A0AA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A1E"/>
    <w:multiLevelType w:val="hybridMultilevel"/>
    <w:tmpl w:val="AE3A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C25B6"/>
    <w:multiLevelType w:val="hybridMultilevel"/>
    <w:tmpl w:val="0254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D6845"/>
    <w:multiLevelType w:val="hybridMultilevel"/>
    <w:tmpl w:val="CA2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6303"/>
    <w:rsid w:val="00063DEE"/>
    <w:rsid w:val="000B1F29"/>
    <w:rsid w:val="00127432"/>
    <w:rsid w:val="001E11BA"/>
    <w:rsid w:val="0026208D"/>
    <w:rsid w:val="003259E5"/>
    <w:rsid w:val="00340D07"/>
    <w:rsid w:val="00394AF7"/>
    <w:rsid w:val="00417929"/>
    <w:rsid w:val="004B2CBF"/>
    <w:rsid w:val="004C53D7"/>
    <w:rsid w:val="00512A3E"/>
    <w:rsid w:val="0052191F"/>
    <w:rsid w:val="005B3B5E"/>
    <w:rsid w:val="005F5F2D"/>
    <w:rsid w:val="00685AE8"/>
    <w:rsid w:val="006C7981"/>
    <w:rsid w:val="006F16E1"/>
    <w:rsid w:val="007B32CF"/>
    <w:rsid w:val="007C39D5"/>
    <w:rsid w:val="008E09F3"/>
    <w:rsid w:val="00917C59"/>
    <w:rsid w:val="00930EB6"/>
    <w:rsid w:val="009B0C91"/>
    <w:rsid w:val="009B7A28"/>
    <w:rsid w:val="009F294B"/>
    <w:rsid w:val="00A31282"/>
    <w:rsid w:val="00A573CF"/>
    <w:rsid w:val="00A62A04"/>
    <w:rsid w:val="00AB306D"/>
    <w:rsid w:val="00B234D6"/>
    <w:rsid w:val="00B57ED2"/>
    <w:rsid w:val="00BA77E4"/>
    <w:rsid w:val="00CB11F1"/>
    <w:rsid w:val="00D15829"/>
    <w:rsid w:val="00D463DA"/>
    <w:rsid w:val="00D64267"/>
    <w:rsid w:val="00D709D0"/>
    <w:rsid w:val="00D80F48"/>
    <w:rsid w:val="00E2170E"/>
    <w:rsid w:val="00E8791C"/>
    <w:rsid w:val="00EB4A23"/>
    <w:rsid w:val="00EE0032"/>
    <w:rsid w:val="00F13A0A"/>
    <w:rsid w:val="00F3445E"/>
    <w:rsid w:val="00F75596"/>
    <w:rsid w:val="00FB013F"/>
    <w:rsid w:val="00FB3A5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DD4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uiPriority w:val="99"/>
    <w:unhideWhenUsed/>
    <w:rsid w:val="001E11BA"/>
    <w:rPr>
      <w:color w:val="0563C1"/>
      <w:u w:val="single"/>
    </w:rPr>
  </w:style>
  <w:style w:type="character" w:customStyle="1" w:styleId="UnresolvedMention1">
    <w:name w:val="Unresolved Mention1"/>
    <w:basedOn w:val="DefaultParagraphFont"/>
    <w:uiPriority w:val="99"/>
    <w:semiHidden/>
    <w:unhideWhenUsed/>
    <w:rsid w:val="00A62A04"/>
    <w:rPr>
      <w:color w:val="605E5C"/>
      <w:shd w:val="clear" w:color="auto" w:fill="E1DFDD"/>
    </w:rPr>
  </w:style>
  <w:style w:type="character" w:styleId="CommentReference">
    <w:name w:val="annotation reference"/>
    <w:basedOn w:val="DefaultParagraphFont"/>
    <w:uiPriority w:val="99"/>
    <w:semiHidden/>
    <w:unhideWhenUsed/>
    <w:rsid w:val="009B0C91"/>
    <w:rPr>
      <w:sz w:val="16"/>
      <w:szCs w:val="16"/>
    </w:rPr>
  </w:style>
  <w:style w:type="paragraph" w:styleId="CommentText">
    <w:name w:val="annotation text"/>
    <w:basedOn w:val="Normal"/>
    <w:link w:val="CommentTextChar"/>
    <w:uiPriority w:val="99"/>
    <w:semiHidden/>
    <w:unhideWhenUsed/>
    <w:rsid w:val="009B0C91"/>
    <w:pPr>
      <w:spacing w:line="240" w:lineRule="auto"/>
    </w:pPr>
    <w:rPr>
      <w:sz w:val="20"/>
      <w:szCs w:val="20"/>
    </w:rPr>
  </w:style>
  <w:style w:type="character" w:customStyle="1" w:styleId="CommentTextChar">
    <w:name w:val="Comment Text Char"/>
    <w:basedOn w:val="DefaultParagraphFont"/>
    <w:link w:val="CommentText"/>
    <w:uiPriority w:val="99"/>
    <w:semiHidden/>
    <w:rsid w:val="009B0C91"/>
    <w:rPr>
      <w:sz w:val="20"/>
      <w:szCs w:val="20"/>
    </w:rPr>
  </w:style>
  <w:style w:type="paragraph" w:styleId="CommentSubject">
    <w:name w:val="annotation subject"/>
    <w:basedOn w:val="CommentText"/>
    <w:next w:val="CommentText"/>
    <w:link w:val="CommentSubjectChar"/>
    <w:uiPriority w:val="99"/>
    <w:semiHidden/>
    <w:unhideWhenUsed/>
    <w:rsid w:val="009B0C91"/>
    <w:rPr>
      <w:b/>
      <w:bCs/>
    </w:rPr>
  </w:style>
  <w:style w:type="character" w:customStyle="1" w:styleId="CommentSubjectChar">
    <w:name w:val="Comment Subject Char"/>
    <w:basedOn w:val="CommentTextChar"/>
    <w:link w:val="CommentSubject"/>
    <w:uiPriority w:val="99"/>
    <w:semiHidden/>
    <w:rsid w:val="009B0C91"/>
    <w:rPr>
      <w:b/>
      <w:bCs/>
      <w:sz w:val="20"/>
      <w:szCs w:val="20"/>
    </w:rPr>
  </w:style>
  <w:style w:type="paragraph" w:styleId="BalloonText">
    <w:name w:val="Balloon Text"/>
    <w:basedOn w:val="Normal"/>
    <w:link w:val="BalloonTextChar"/>
    <w:uiPriority w:val="99"/>
    <w:semiHidden/>
    <w:unhideWhenUsed/>
    <w:rsid w:val="009B0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436038">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wbu.edu/content.php?catoid=11&amp;navoid=928&amp;hl=Plagiarism&amp;returnto=sear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3</cp:revision>
  <dcterms:created xsi:type="dcterms:W3CDTF">2021-06-30T15:24:00Z</dcterms:created>
  <dcterms:modified xsi:type="dcterms:W3CDTF">2021-06-30T15:25:00Z</dcterms:modified>
</cp:coreProperties>
</file>