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A35D0">
        <w:t>M</w:t>
      </w:r>
      <w:r w:rsidR="00314661">
        <w:t>GMT</w:t>
      </w:r>
      <w:r w:rsidR="0004431A">
        <w:t xml:space="preserve"> </w:t>
      </w:r>
      <w:r w:rsidR="00314661">
        <w:t>4303</w:t>
      </w:r>
      <w:r w:rsidR="005A35D0">
        <w:t xml:space="preserve"> </w:t>
      </w:r>
      <w:permStart w:id="930500801" w:edGrp="everyone"/>
      <w:r w:rsidR="00232A77">
        <w:t>VC01</w:t>
      </w:r>
      <w:permEnd w:id="930500801"/>
      <w:r w:rsidR="00A24A3B">
        <w:t xml:space="preserve"> – </w:t>
      </w:r>
      <w:r w:rsidR="00314661">
        <w:t>Conflict Management and Negotiation</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797925409" w:edGrp="everyone"/>
      <w:r w:rsidR="004227A2">
        <w:t>WBUonline</w:t>
      </w:r>
      <w:permEnd w:id="79792540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238519621" w:edGrp="everyone"/>
      <w:r w:rsidR="00CF63F0">
        <w:t>Fall 2 2025</w:t>
      </w:r>
      <w:permEnd w:id="1238519621"/>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230913428" w:edGrp="everyone"/>
      <w:r w:rsidR="00CF63F0" w:rsidRPr="0031582E">
        <w:t>Kelly Warren,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CF63F0">
        <w:rPr>
          <w:b/>
        </w:rPr>
        <w:t>(806) 292-9675</w:t>
      </w:r>
      <w:r w:rsidR="00CF63F0">
        <w:t xml:space="preserve">; </w:t>
      </w:r>
      <w:r w:rsidR="0017746B">
        <w:t xml:space="preserve">Monday-Friday, </w:t>
      </w:r>
      <w:bookmarkStart w:id="0" w:name="_GoBack"/>
      <w:bookmarkEnd w:id="0"/>
      <w:r w:rsidR="00CF63F0">
        <w:t>9:00 am - 5:00 pm (Central Time)</w:t>
      </w:r>
    </w:p>
    <w:permEnd w:id="1230913428"/>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796563636" w:edGrp="everyone"/>
      <w:r w:rsidR="00CF63F0">
        <w:t xml:space="preserve"> </w:t>
      </w:r>
      <w:hyperlink r:id="rId8" w:history="1">
        <w:r w:rsidR="00CF63F0" w:rsidRPr="00DA491A">
          <w:rPr>
            <w:rStyle w:val="Hyperlink"/>
          </w:rPr>
          <w:t>warrenk@wbu.edu</w:t>
        </w:r>
      </w:hyperlink>
      <w:r w:rsidR="00CF63F0">
        <w:rPr>
          <w:rStyle w:val="Hyperlink"/>
        </w:rPr>
        <w:t xml:space="preserve"> </w:t>
      </w:r>
      <w:permEnd w:id="1796563636"/>
    </w:p>
    <w:p w:rsidR="00E8301B" w:rsidRPr="00E624B9" w:rsidRDefault="00E8301B" w:rsidP="00FF6259">
      <w:pPr>
        <w:pStyle w:val="SyllabiBasic"/>
        <w:spacing w:after="0" w:line="360" w:lineRule="auto"/>
        <w:rPr>
          <w:b/>
          <w:vanish/>
          <w:specVanish/>
        </w:rPr>
      </w:pPr>
      <w:r w:rsidRPr="00E624B9">
        <w:rPr>
          <w:b/>
        </w:rPr>
        <w:t>Office Hours, Building, and Location</w:t>
      </w:r>
    </w:p>
    <w:p w:rsidR="00CF63F0" w:rsidRDefault="00E8301B" w:rsidP="00FF6259">
      <w:pPr>
        <w:pStyle w:val="SyllabiBasic"/>
        <w:spacing w:after="0" w:line="360" w:lineRule="auto"/>
      </w:pPr>
      <w:r w:rsidRPr="00E624B9">
        <w:rPr>
          <w:b/>
        </w:rPr>
        <w:t>:</w:t>
      </w:r>
      <w:r w:rsidR="00D4306D">
        <w:rPr>
          <w:b/>
        </w:rPr>
        <w:t xml:space="preserve"> </w:t>
      </w:r>
      <w:permStart w:id="482820364" w:edGrp="everyone"/>
      <w:r w:rsidR="00CF63F0">
        <w:t>9:00 am - 5:00 pm (Central Time)</w:t>
      </w:r>
    </w:p>
    <w:permEnd w:id="482820364"/>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514947119" w:edGrp="everyone"/>
      <w:r w:rsidR="00CF63F0">
        <w:rPr>
          <w:b/>
        </w:rPr>
        <w:t xml:space="preserve"> </w:t>
      </w:r>
      <w:r w:rsidR="00CF63F0">
        <w:t xml:space="preserve">ONLINE </w:t>
      </w:r>
      <w:permEnd w:id="1514947119"/>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314661" w:rsidRPr="00F40AC2" w:rsidRDefault="00314661" w:rsidP="00314661">
      <w:pPr>
        <w:rPr>
          <w:rFonts w:cstheme="minorHAnsi"/>
          <w:color w:val="000000"/>
        </w:rPr>
      </w:pPr>
      <w:r w:rsidRPr="00F40AC2">
        <w:rPr>
          <w:rFonts w:cstheme="minorHAnsi"/>
          <w:spacing w:val="-3"/>
        </w:rPr>
        <w:t>Theoretical foundation and practical methodology for managing conflict in organizations; emphasis on improving ability to select appropriate conflict management strategies; nature of conflict, conflict management design, and the core concepts of negotiation.</w:t>
      </w:r>
    </w:p>
    <w:p w:rsidR="00314661" w:rsidRDefault="00314661" w:rsidP="00314661">
      <w:pPr>
        <w:autoSpaceDE w:val="0"/>
        <w:autoSpaceDN w:val="0"/>
        <w:adjustRightInd w:val="0"/>
        <w:spacing w:after="0"/>
        <w:rPr>
          <w:rFonts w:eastAsia="Times New Roman" w:cstheme="minorHAnsi"/>
          <w:spacing w:val="-3"/>
        </w:rPr>
      </w:pPr>
    </w:p>
    <w:p w:rsidR="00314661" w:rsidRPr="0056053D" w:rsidRDefault="00314661" w:rsidP="00314661">
      <w:pPr>
        <w:pStyle w:val="SyllabiBasic"/>
      </w:pPr>
      <w:r w:rsidRPr="00BF0618">
        <w:rPr>
          <w:b/>
        </w:rPr>
        <w:t>Prerequisite:</w:t>
      </w:r>
      <w:r>
        <w:rPr>
          <w:b/>
        </w:rPr>
        <w:br/>
      </w:r>
      <w:r>
        <w:t>MGMT 3304</w:t>
      </w:r>
      <w:r>
        <w:br/>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2"/>
        <w:gridCol w:w="900"/>
        <w:gridCol w:w="631"/>
        <w:gridCol w:w="628"/>
        <w:gridCol w:w="1261"/>
        <w:gridCol w:w="1955"/>
      </w:tblGrid>
      <w:tr w:rsidR="0059315D" w:rsidRPr="002137A9" w:rsidTr="002A388C">
        <w:trPr>
          <w:trHeight w:val="388"/>
          <w:tblHeader/>
          <w:tblCellSpacing w:w="15" w:type="dxa"/>
          <w:jc w:val="center"/>
        </w:trPr>
        <w:tc>
          <w:tcPr>
            <w:tcW w:w="194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490"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3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6E136F" w:rsidP="00FE6637">
            <w:pPr>
              <w:jc w:val="center"/>
              <w:rPr>
                <w:rFonts w:cstheme="minorHAnsi"/>
                <w:color w:val="000000"/>
              </w:rPr>
            </w:pPr>
            <w:r>
              <w:rPr>
                <w:rFonts w:cstheme="minorHAnsi"/>
                <w:b/>
                <w:bCs/>
                <w:color w:val="000000"/>
              </w:rPr>
              <w:t>ED</w:t>
            </w:r>
          </w:p>
        </w:tc>
        <w:tc>
          <w:tcPr>
            <w:tcW w:w="33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rsidTr="002A388C">
        <w:trPr>
          <w:trHeight w:val="684"/>
          <w:tblCellSpacing w:w="15" w:type="dxa"/>
          <w:jc w:val="center"/>
        </w:trPr>
        <w:tc>
          <w:tcPr>
            <w:tcW w:w="194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2A388C" w:rsidP="00FE6637">
            <w:pPr>
              <w:spacing w:before="100" w:beforeAutospacing="1" w:after="100" w:afterAutospacing="1"/>
              <w:rPr>
                <w:rFonts w:cstheme="minorHAnsi"/>
                <w:color w:val="000000"/>
              </w:rPr>
            </w:pPr>
            <w:r>
              <w:rPr>
                <w:rFonts w:cstheme="minorHAnsi"/>
                <w:u w:val="single"/>
              </w:rPr>
              <w:t>Conflict Management &amp; Leadership for Managers</w:t>
            </w:r>
            <w:r w:rsidR="00314661" w:rsidRPr="0056053D">
              <w:rPr>
                <w:rFonts w:cstheme="minorHAnsi"/>
                <w:u w:val="single"/>
              </w:rPr>
              <w:t xml:space="preserve"> </w:t>
            </w:r>
          </w:p>
        </w:tc>
        <w:tc>
          <w:tcPr>
            <w:tcW w:w="490"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2A388C" w:rsidP="00FE6637">
            <w:pPr>
              <w:jc w:val="center"/>
              <w:rPr>
                <w:rFonts w:cstheme="minorHAnsi"/>
                <w:color w:val="000000"/>
              </w:rPr>
            </w:pPr>
            <w:r>
              <w:rPr>
                <w:rFonts w:cstheme="minorHAnsi"/>
                <w:color w:val="000000"/>
              </w:rPr>
              <w:t>Raines</w:t>
            </w:r>
          </w:p>
        </w:tc>
        <w:tc>
          <w:tcPr>
            <w:tcW w:w="3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314661" w:rsidP="00314661">
            <w:pPr>
              <w:rPr>
                <w:rFonts w:cstheme="minorHAnsi"/>
                <w:color w:val="000000"/>
              </w:rPr>
            </w:pPr>
            <w:r>
              <w:rPr>
                <w:rFonts w:cstheme="minorHAnsi"/>
                <w:color w:val="000000"/>
              </w:rPr>
              <w:t xml:space="preserve">   3rd</w:t>
            </w:r>
          </w:p>
        </w:tc>
        <w:tc>
          <w:tcPr>
            <w:tcW w:w="33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color w:val="000000"/>
              </w:rPr>
              <w:t>20</w:t>
            </w:r>
            <w:r w:rsidR="002A388C">
              <w:rPr>
                <w:rFonts w:cstheme="minorHAnsi"/>
                <w:color w:val="000000"/>
              </w:rPr>
              <w:t>23</w:t>
            </w:r>
          </w:p>
        </w:tc>
        <w:tc>
          <w:tcPr>
            <w:tcW w:w="69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2A388C" w:rsidP="00FE6637">
            <w:pPr>
              <w:jc w:val="center"/>
              <w:rPr>
                <w:rFonts w:cstheme="minorHAnsi"/>
                <w:color w:val="000000"/>
              </w:rPr>
            </w:pPr>
            <w:r>
              <w:rPr>
                <w:rFonts w:cstheme="minorHAnsi"/>
                <w:color w:val="000000"/>
              </w:rPr>
              <w:t>Rowman &amp; Littlefield</w:t>
            </w:r>
          </w:p>
        </w:tc>
        <w:tc>
          <w:tcPr>
            <w:tcW w:w="1076"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2A388C" w:rsidP="00FE6637">
            <w:pPr>
              <w:jc w:val="center"/>
              <w:rPr>
                <w:rFonts w:cstheme="minorHAnsi"/>
                <w:color w:val="000000"/>
              </w:rPr>
            </w:pPr>
            <w:r>
              <w:rPr>
                <w:rFonts w:cstheme="minorHAnsi"/>
                <w:color w:val="000000"/>
              </w:rPr>
              <w:t>9781-53817-7983</w:t>
            </w:r>
          </w:p>
        </w:tc>
      </w:tr>
    </w:tbl>
    <w:p w:rsidR="008E0181" w:rsidRDefault="008E0181" w:rsidP="00392867">
      <w:pPr>
        <w:spacing w:after="200"/>
        <w:rPr>
          <w:i/>
          <w:iCs/>
          <w:sz w:val="20"/>
          <w:szCs w:val="20"/>
        </w:rPr>
      </w:pPr>
      <w:bookmarkStart w:id="1" w:name="_Hlk141267168"/>
    </w:p>
    <w:p w:rsidR="00392867" w:rsidRPr="00317E55" w:rsidRDefault="006728C6"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w:t>
      </w:r>
      <w:r w:rsidRPr="00CB2D06">
        <w:rPr>
          <w:i/>
          <w:iCs/>
        </w:rPr>
        <w:lastRenderedPageBreak/>
        <w:t xml:space="preserve">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1"/>
    <w:p w:rsidR="00E624B9" w:rsidRPr="00A24A3B" w:rsidRDefault="00E624B9" w:rsidP="000C2431">
      <w:pPr>
        <w:pStyle w:val="SyllabiBasic"/>
        <w:rPr>
          <w:b/>
          <w:vanish/>
          <w:specVanish/>
        </w:rPr>
      </w:pPr>
      <w:permStart w:id="1804226781" w:edGrp="everyone"/>
      <w:permEnd w:id="1804226781"/>
      <w:r w:rsidRPr="00A24A3B">
        <w:rPr>
          <w:b/>
        </w:rPr>
        <w:t>Course Outcome Competencies</w:t>
      </w:r>
    </w:p>
    <w:p w:rsidR="0024508F" w:rsidRDefault="00E624B9" w:rsidP="00A67B54">
      <w:pPr>
        <w:spacing w:after="0"/>
        <w:rPr>
          <w:b/>
        </w:rPr>
      </w:pPr>
      <w:r w:rsidRPr="00A24A3B">
        <w:rPr>
          <w:b/>
        </w:rPr>
        <w:t xml:space="preserve">: </w:t>
      </w:r>
    </w:p>
    <w:p w:rsidR="00314661" w:rsidRPr="00666EC2" w:rsidRDefault="00314661" w:rsidP="00314661">
      <w:pPr>
        <w:pStyle w:val="Heading1"/>
        <w:keepNext w:val="0"/>
        <w:keepLines w:val="0"/>
        <w:numPr>
          <w:ilvl w:val="0"/>
          <w:numId w:val="10"/>
        </w:numPr>
        <w:spacing w:before="0"/>
        <w:contextualSpacing w:val="0"/>
        <w:rPr>
          <w:rFonts w:asciiTheme="minorHAnsi" w:hAnsiTheme="minorHAnsi" w:cstheme="minorHAnsi"/>
          <w:b/>
          <w:color w:val="auto"/>
          <w:sz w:val="22"/>
          <w:szCs w:val="22"/>
        </w:rPr>
      </w:pPr>
      <w:r w:rsidRPr="00666EC2">
        <w:rPr>
          <w:rFonts w:asciiTheme="minorHAnsi" w:hAnsiTheme="minorHAnsi" w:cstheme="minorHAnsi"/>
          <w:color w:val="auto"/>
          <w:sz w:val="22"/>
          <w:szCs w:val="22"/>
        </w:rPr>
        <w:t>Identify the classifications of conflict and conflict management styles.</w:t>
      </w:r>
    </w:p>
    <w:p w:rsidR="00314661" w:rsidRPr="00666EC2" w:rsidRDefault="00314661" w:rsidP="00314661">
      <w:pPr>
        <w:pStyle w:val="Heading1"/>
        <w:keepNext w:val="0"/>
        <w:keepLines w:val="0"/>
        <w:numPr>
          <w:ilvl w:val="0"/>
          <w:numId w:val="10"/>
        </w:numPr>
        <w:spacing w:before="0"/>
        <w:contextualSpacing w:val="0"/>
        <w:rPr>
          <w:rFonts w:asciiTheme="minorHAnsi" w:hAnsiTheme="minorHAnsi" w:cstheme="minorHAnsi"/>
          <w:b/>
          <w:color w:val="auto"/>
          <w:sz w:val="22"/>
          <w:szCs w:val="22"/>
        </w:rPr>
      </w:pPr>
      <w:r w:rsidRPr="00666EC2">
        <w:rPr>
          <w:rFonts w:asciiTheme="minorHAnsi" w:hAnsiTheme="minorHAnsi" w:cstheme="minorHAnsi"/>
          <w:color w:val="auto"/>
          <w:sz w:val="22"/>
          <w:szCs w:val="22"/>
        </w:rPr>
        <w:t>Recognize the functional and dysfunctional outcomes of organizational conflict.</w:t>
      </w:r>
    </w:p>
    <w:p w:rsidR="00314661" w:rsidRPr="00666EC2" w:rsidRDefault="00314661" w:rsidP="00314661">
      <w:pPr>
        <w:pStyle w:val="Heading1"/>
        <w:keepNext w:val="0"/>
        <w:keepLines w:val="0"/>
        <w:numPr>
          <w:ilvl w:val="0"/>
          <w:numId w:val="10"/>
        </w:numPr>
        <w:spacing w:before="0"/>
        <w:contextualSpacing w:val="0"/>
        <w:rPr>
          <w:rFonts w:asciiTheme="minorHAnsi" w:hAnsiTheme="minorHAnsi" w:cstheme="minorHAnsi"/>
          <w:b/>
          <w:color w:val="auto"/>
          <w:sz w:val="22"/>
          <w:szCs w:val="22"/>
        </w:rPr>
      </w:pPr>
      <w:r w:rsidRPr="00666EC2">
        <w:rPr>
          <w:rFonts w:asciiTheme="minorHAnsi" w:hAnsiTheme="minorHAnsi" w:cstheme="minorHAnsi"/>
          <w:color w:val="auto"/>
          <w:sz w:val="22"/>
          <w:szCs w:val="22"/>
        </w:rPr>
        <w:t>Identify and apply current theories in negotiation as a means of managing conflict.</w:t>
      </w:r>
    </w:p>
    <w:p w:rsidR="00314661" w:rsidRPr="00666EC2" w:rsidRDefault="00314661" w:rsidP="00314661">
      <w:pPr>
        <w:pStyle w:val="Heading1"/>
        <w:keepNext w:val="0"/>
        <w:keepLines w:val="0"/>
        <w:numPr>
          <w:ilvl w:val="0"/>
          <w:numId w:val="10"/>
        </w:numPr>
        <w:spacing w:before="0"/>
        <w:contextualSpacing w:val="0"/>
        <w:rPr>
          <w:rFonts w:asciiTheme="minorHAnsi" w:hAnsiTheme="minorHAnsi" w:cstheme="minorHAnsi"/>
          <w:b/>
          <w:color w:val="auto"/>
          <w:sz w:val="22"/>
          <w:szCs w:val="22"/>
        </w:rPr>
      </w:pPr>
      <w:r w:rsidRPr="00666EC2">
        <w:rPr>
          <w:rFonts w:asciiTheme="minorHAnsi" w:hAnsiTheme="minorHAnsi" w:cstheme="minorHAnsi"/>
          <w:color w:val="auto"/>
          <w:sz w:val="22"/>
          <w:szCs w:val="22"/>
        </w:rPr>
        <w:t>Design conflict management strategies for various conflict situations.</w:t>
      </w:r>
    </w:p>
    <w:p w:rsidR="007D5A2A" w:rsidRDefault="007D5A2A" w:rsidP="000C2431">
      <w:pPr>
        <w:pStyle w:val="SyllabiHeading"/>
        <w:rPr>
          <w:b/>
        </w:rPr>
      </w:pPr>
      <w:r w:rsidRPr="007D5A2A">
        <w:rPr>
          <w:b/>
        </w:rPr>
        <w:t>Attendance Requirements</w:t>
      </w:r>
    </w:p>
    <w:p w:rsidR="0029114E" w:rsidRPr="00CF63F0" w:rsidRDefault="00CF63F0" w:rsidP="000C2431">
      <w:permStart w:id="615139466" w:edGrp="everyone"/>
      <w:r>
        <w:rPr>
          <w:b/>
        </w:rPr>
        <w:t xml:space="preserve"> </w:t>
      </w:r>
      <w:r>
        <w:t xml:space="preserve"> </w:t>
      </w:r>
      <w:r w:rsidR="007D5A2A"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CF63F0">
        <w:t xml:space="preserve"> </w:t>
      </w:r>
      <w:permEnd w:id="615139466"/>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17746B"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CF63F0">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6306842" w:edGrp="everyone"/>
      <w:r w:rsidR="00CF63F0">
        <w:rPr>
          <w:spacing w:val="-2"/>
        </w:rPr>
        <w:t xml:space="preserve"> </w:t>
      </w:r>
      <w:r w:rsidR="00AD3F8B" w:rsidRPr="00AD3F8B">
        <w:rPr>
          <w:b/>
        </w:rPr>
        <w:t xml:space="preserve">Generative AI tools permitted in specific context and with </w:t>
      </w:r>
      <w:r w:rsidR="00AD3F8B" w:rsidRPr="00AD3F8B">
        <w:rPr>
          <w:b/>
        </w:rPr>
        <w:lastRenderedPageBreak/>
        <w:t>proper citations.</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6306842"/>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CF63F0" w:rsidRDefault="00CF63F0" w:rsidP="00CF63F0">
      <w:pPr>
        <w:pStyle w:val="ListParagraph"/>
        <w:numPr>
          <w:ilvl w:val="0"/>
          <w:numId w:val="11"/>
        </w:numPr>
      </w:pPr>
      <w:permStart w:id="562698565" w:edGrp="everyone"/>
      <w:r w:rsidRPr="00CF63F0">
        <w:rPr>
          <w:b/>
        </w:rPr>
        <w:t xml:space="preserve"> </w:t>
      </w:r>
      <w:r w:rsidRPr="00A0750E">
        <w:rPr>
          <w:b/>
        </w:rPr>
        <w:t>Dialogs:</w:t>
      </w:r>
      <w:r>
        <w:t xml:space="preserve"> There are 4 worth 10% each.</w:t>
      </w:r>
    </w:p>
    <w:p w:rsidR="00CF63F0" w:rsidRDefault="00CF63F0" w:rsidP="00CF63F0">
      <w:pPr>
        <w:pStyle w:val="ListParagraph"/>
        <w:numPr>
          <w:ilvl w:val="0"/>
          <w:numId w:val="11"/>
        </w:numPr>
      </w:pPr>
      <w:r w:rsidRPr="00A0750E">
        <w:rPr>
          <w:b/>
        </w:rPr>
        <w:t>Case Studies:</w:t>
      </w:r>
      <w:r>
        <w:t xml:space="preserve"> There are 2 worth 10% each.</w:t>
      </w:r>
    </w:p>
    <w:p w:rsidR="00CF63F0" w:rsidRPr="00A0750E" w:rsidRDefault="00CF63F0" w:rsidP="00CF63F0">
      <w:pPr>
        <w:pStyle w:val="ListParagraph"/>
        <w:numPr>
          <w:ilvl w:val="0"/>
          <w:numId w:val="11"/>
        </w:numPr>
        <w:rPr>
          <w:b/>
        </w:rPr>
      </w:pPr>
      <w:r>
        <w:t xml:space="preserve"> </w:t>
      </w:r>
      <w:r>
        <w:rPr>
          <w:b/>
        </w:rPr>
        <w:t>Integration of Faith Paper:</w:t>
      </w:r>
      <w:r>
        <w:t xml:space="preserve"> This is worth 20%.</w:t>
      </w:r>
    </w:p>
    <w:p w:rsidR="00CF63F0" w:rsidRPr="00A0750E" w:rsidRDefault="00CF63F0" w:rsidP="00CF63F0">
      <w:pPr>
        <w:pStyle w:val="ListParagraph"/>
        <w:numPr>
          <w:ilvl w:val="0"/>
          <w:numId w:val="11"/>
        </w:numPr>
        <w:rPr>
          <w:b/>
        </w:rPr>
      </w:pPr>
      <w:r>
        <w:rPr>
          <w:b/>
        </w:rPr>
        <w:t>CM System</w:t>
      </w:r>
      <w:r w:rsidRPr="00A0750E">
        <w:rPr>
          <w:b/>
        </w:rPr>
        <w:t>:</w:t>
      </w:r>
      <w:r>
        <w:rPr>
          <w:b/>
        </w:rPr>
        <w:t xml:space="preserve"> </w:t>
      </w:r>
      <w:r w:rsidRPr="00A0750E">
        <w:t>This is worth 20%</w:t>
      </w:r>
    </w:p>
    <w:p w:rsidR="005042F5" w:rsidRPr="00CF63F0" w:rsidRDefault="00CF63F0" w:rsidP="00CF63F0">
      <w:pPr>
        <w:pStyle w:val="ListParagraph"/>
        <w:rPr>
          <w:b/>
        </w:rPr>
      </w:pPr>
      <w:r>
        <w:rPr>
          <w:b/>
        </w:rPr>
        <w:t>Total: 100%</w:t>
      </w:r>
    </w:p>
    <w:permEnd w:id="562698565"/>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w:t>
      </w:r>
      <w:r w:rsidRPr="0039378D">
        <w:lastRenderedPageBreak/>
        <w:t>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AB4C12" w:rsidRPr="004732FD" w:rsidRDefault="004732FD" w:rsidP="000C2431">
      <w:permStart w:id="131748585" w:edGrp="everyone"/>
      <w:r w:rsidRPr="004732FD">
        <w:t>&lt;&lt;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610"/>
        <w:gridCol w:w="3060"/>
        <w:gridCol w:w="2070"/>
        <w:gridCol w:w="1800"/>
      </w:tblGrid>
      <w:tr w:rsidR="00AB4C12" w:rsidRPr="00CC5C33" w:rsidTr="001C1CAE">
        <w:trPr>
          <w:jc w:val="center"/>
        </w:trPr>
        <w:tc>
          <w:tcPr>
            <w:tcW w:w="1895"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pPr>
              <w:rPr>
                <w:b/>
              </w:rPr>
            </w:pPr>
            <w:r w:rsidRPr="00CC5C33">
              <w:rPr>
                <w:b/>
              </w:rPr>
              <w:t>Week - Beginning &amp;   Ending Dates</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r w:rsidRPr="00CC5C33">
              <w:rPr>
                <w:b/>
              </w:rPr>
              <w:t>Dialogue Topics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pPr>
              <w:rPr>
                <w:b/>
              </w:rPr>
            </w:pPr>
            <w:r w:rsidRPr="00CC5C33">
              <w:rPr>
                <w:b/>
              </w:rPr>
              <w:t>Reading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r w:rsidRPr="00CC5C33">
              <w:rPr>
                <w:b/>
              </w:rPr>
              <w:t>Subject</w:t>
            </w:r>
          </w:p>
        </w:tc>
        <w:tc>
          <w:tcPr>
            <w:tcW w:w="1800" w:type="dxa"/>
            <w:tcBorders>
              <w:top w:val="single" w:sz="4" w:space="0" w:color="auto"/>
              <w:left w:val="single" w:sz="4" w:space="0" w:color="auto"/>
              <w:bottom w:val="single" w:sz="4" w:space="0" w:color="auto"/>
              <w:right w:val="single" w:sz="4" w:space="0" w:color="auto"/>
            </w:tcBorders>
          </w:tcPr>
          <w:p w:rsidR="00AB4C12" w:rsidRPr="00CC5C33" w:rsidRDefault="00AB4C12" w:rsidP="001C1CAE">
            <w:r w:rsidRPr="00CC5C33">
              <w:rPr>
                <w:b/>
              </w:rPr>
              <w:t>Assignment</w:t>
            </w:r>
          </w:p>
        </w:tc>
      </w:tr>
      <w:tr w:rsidR="00AB4C12" w:rsidRPr="00CC5C33" w:rsidTr="001C1CAE">
        <w:trPr>
          <w:trHeight w:val="925"/>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 xml:space="preserve">1: </w:t>
            </w:r>
            <w:r w:rsidRPr="00CC5C33">
              <w:t>Oct 13-19</w:t>
            </w:r>
          </w:p>
          <w:p w:rsidR="00AB4C12" w:rsidRPr="00CC5C33" w:rsidRDefault="00AB4C12" w:rsidP="001C1CAE"/>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Dialog 1</w:t>
            </w:r>
            <w:r w:rsidRPr="00CC5C33">
              <w:t xml:space="preserve">: </w:t>
            </w:r>
          </w:p>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Introduction to Conflict</w:t>
            </w:r>
          </w:p>
          <w:p w:rsidR="00AB4C12" w:rsidRPr="00CC5C33" w:rsidRDefault="00AB4C12" w:rsidP="001C1CAE">
            <w:r w:rsidRPr="00CC5C33">
              <w:t>Chapter 1: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tc>
        <w:tc>
          <w:tcPr>
            <w:tcW w:w="1800" w:type="dxa"/>
            <w:tcBorders>
              <w:top w:val="single" w:sz="4" w:space="0" w:color="auto"/>
              <w:left w:val="single" w:sz="4" w:space="0" w:color="auto"/>
              <w:right w:val="single" w:sz="4" w:space="0" w:color="auto"/>
            </w:tcBorders>
          </w:tcPr>
          <w:p w:rsidR="00AB4C12" w:rsidRPr="00CC5C33" w:rsidRDefault="00AB4C12" w:rsidP="001C1CAE">
            <w:pPr>
              <w:rPr>
                <w:b/>
              </w:rPr>
            </w:pPr>
            <w:r w:rsidRPr="00CC5C33">
              <w:t xml:space="preserve">Dialog </w:t>
            </w:r>
            <w:r w:rsidRPr="00CC5C33">
              <w:rPr>
                <w:b/>
              </w:rPr>
              <w:t>1</w:t>
            </w:r>
          </w:p>
        </w:tc>
      </w:tr>
      <w:tr w:rsidR="00AB4C12" w:rsidRPr="00CC5C33" w:rsidTr="001C1CAE">
        <w:trPr>
          <w:trHeight w:val="1025"/>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 xml:space="preserve">2: </w:t>
            </w:r>
            <w:r w:rsidRPr="00CC5C33">
              <w:t>Oct 19-26</w:t>
            </w:r>
          </w:p>
          <w:p w:rsidR="00AB4C12" w:rsidRPr="00CC5C33" w:rsidRDefault="00AB4C12" w:rsidP="001C1CAE"/>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Dialog 2</w:t>
            </w:r>
            <w:r w:rsidRPr="00CC5C33">
              <w:t xml:space="preserve">: </w:t>
            </w:r>
          </w:p>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Workplace Conflict</w:t>
            </w:r>
          </w:p>
          <w:p w:rsidR="00AB4C12" w:rsidRPr="00CC5C33" w:rsidRDefault="00AB4C12" w:rsidP="001C1CAE">
            <w:r w:rsidRPr="00CC5C33">
              <w:t>Chapters 2: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t>Managing Conflict in the Workplace</w:t>
            </w:r>
          </w:p>
        </w:tc>
        <w:tc>
          <w:tcPr>
            <w:tcW w:w="1800" w:type="dxa"/>
            <w:tcBorders>
              <w:top w:val="single" w:sz="4" w:space="0" w:color="auto"/>
              <w:left w:val="single" w:sz="4" w:space="0" w:color="auto"/>
              <w:right w:val="single" w:sz="4" w:space="0" w:color="auto"/>
            </w:tcBorders>
          </w:tcPr>
          <w:p w:rsidR="00AB4C12" w:rsidRPr="00CC5C33" w:rsidRDefault="00AB4C12" w:rsidP="001C1CAE">
            <w:pPr>
              <w:rPr>
                <w:b/>
              </w:rPr>
            </w:pPr>
            <w:r w:rsidRPr="00CC5C33">
              <w:t xml:space="preserve">Dialog </w:t>
            </w:r>
            <w:r w:rsidRPr="00CC5C33">
              <w:rPr>
                <w:b/>
              </w:rPr>
              <w:t>2</w:t>
            </w:r>
          </w:p>
          <w:p w:rsidR="00AB4C12" w:rsidRPr="00CC5C33" w:rsidRDefault="00AB4C12" w:rsidP="001C1CAE"/>
        </w:tc>
      </w:tr>
      <w:tr w:rsidR="00AB4C12" w:rsidRPr="00CC5C33" w:rsidTr="001C1CAE">
        <w:trPr>
          <w:trHeight w:val="973"/>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t>3: Oct 26-Nov 2</w:t>
            </w:r>
          </w:p>
          <w:p w:rsidR="00AB4C12" w:rsidRPr="00CC5C33" w:rsidRDefault="00AB4C12" w:rsidP="001C1CAE"/>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p>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Managing Across Cultures</w:t>
            </w:r>
          </w:p>
          <w:p w:rsidR="00AB4C12" w:rsidRPr="00CC5C33" w:rsidRDefault="00AB4C12" w:rsidP="001C1CAE">
            <w:r w:rsidRPr="00CC5C33">
              <w:t>Chapter 5: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Case 1:</w:t>
            </w:r>
          </w:p>
        </w:tc>
        <w:tc>
          <w:tcPr>
            <w:tcW w:w="1800" w:type="dxa"/>
            <w:tcBorders>
              <w:top w:val="single" w:sz="4" w:space="0" w:color="auto"/>
              <w:left w:val="single" w:sz="4" w:space="0" w:color="auto"/>
              <w:right w:val="single" w:sz="4" w:space="0" w:color="auto"/>
            </w:tcBorders>
          </w:tcPr>
          <w:p w:rsidR="00AB4C12" w:rsidRPr="00CC5C33" w:rsidRDefault="00AB4C12" w:rsidP="001C1CAE">
            <w:r w:rsidRPr="00CC5C33">
              <w:t>Case</w:t>
            </w:r>
            <w:r w:rsidRPr="00CC5C33">
              <w:rPr>
                <w:b/>
              </w:rPr>
              <w:t xml:space="preserve"> 1</w:t>
            </w:r>
          </w:p>
        </w:tc>
      </w:tr>
      <w:tr w:rsidR="00AB4C12" w:rsidRPr="00CC5C33" w:rsidTr="001C1CAE">
        <w:trPr>
          <w:trHeight w:val="1360"/>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 xml:space="preserve">4: </w:t>
            </w:r>
            <w:r w:rsidRPr="00CC5C33">
              <w:t>Nov 2-9</w:t>
            </w:r>
          </w:p>
          <w:p w:rsidR="00AB4C12" w:rsidRPr="00CC5C33" w:rsidRDefault="00AB4C12" w:rsidP="001C1CAE"/>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 xml:space="preserve">Dialog 3: </w:t>
            </w:r>
          </w:p>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Organizational Cultures</w:t>
            </w:r>
          </w:p>
          <w:p w:rsidR="00AB4C12" w:rsidRPr="00CC5C33" w:rsidRDefault="00AB4C12" w:rsidP="001C1CAE">
            <w:r w:rsidRPr="00CC5C33">
              <w:t>Chapter 6: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tc>
        <w:tc>
          <w:tcPr>
            <w:tcW w:w="1800" w:type="dxa"/>
            <w:tcBorders>
              <w:top w:val="single" w:sz="4" w:space="0" w:color="auto"/>
              <w:left w:val="single" w:sz="4" w:space="0" w:color="auto"/>
              <w:right w:val="single" w:sz="4" w:space="0" w:color="auto"/>
            </w:tcBorders>
          </w:tcPr>
          <w:p w:rsidR="00AB4C12" w:rsidRPr="00CC5C33" w:rsidRDefault="00AB4C12" w:rsidP="001C1CAE">
            <w:pPr>
              <w:rPr>
                <w:b/>
              </w:rPr>
            </w:pPr>
            <w:r w:rsidRPr="00CC5C33">
              <w:t xml:space="preserve">Dialog </w:t>
            </w:r>
            <w:r w:rsidRPr="00CC5C33">
              <w:rPr>
                <w:b/>
              </w:rPr>
              <w:t>3</w:t>
            </w:r>
          </w:p>
          <w:p w:rsidR="00AB4C12" w:rsidRPr="00CC5C33" w:rsidRDefault="00AB4C12" w:rsidP="001C1CAE">
            <w:pPr>
              <w:rPr>
                <w:b/>
              </w:rPr>
            </w:pPr>
          </w:p>
        </w:tc>
      </w:tr>
      <w:tr w:rsidR="00AB4C12" w:rsidRPr="00CC5C33" w:rsidTr="001C1CAE">
        <w:trPr>
          <w:trHeight w:val="1015"/>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5:</w:t>
            </w:r>
            <w:r w:rsidRPr="00CC5C33">
              <w:t xml:space="preserve"> Nov 9-16</w:t>
            </w:r>
          </w:p>
          <w:p w:rsidR="00AB4C12" w:rsidRPr="00CC5C33" w:rsidRDefault="00AB4C12" w:rsidP="001C1CAE">
            <w:pPr>
              <w:rPr>
                <w:b/>
              </w:rPr>
            </w:pPr>
          </w:p>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p>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Negotiations</w:t>
            </w:r>
          </w:p>
          <w:p w:rsidR="00AB4C12" w:rsidRPr="00CC5C33" w:rsidRDefault="00AB4C12" w:rsidP="001C1CAE">
            <w:r w:rsidRPr="00CC5C33">
              <w:t>Chapter 3: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Case 2:</w:t>
            </w:r>
          </w:p>
        </w:tc>
        <w:tc>
          <w:tcPr>
            <w:tcW w:w="1800" w:type="dxa"/>
            <w:tcBorders>
              <w:top w:val="single" w:sz="4" w:space="0" w:color="auto"/>
              <w:left w:val="single" w:sz="4" w:space="0" w:color="auto"/>
              <w:right w:val="single" w:sz="4" w:space="0" w:color="auto"/>
            </w:tcBorders>
          </w:tcPr>
          <w:p w:rsidR="00AB4C12" w:rsidRPr="00CC5C33" w:rsidRDefault="00AB4C12" w:rsidP="001C1CAE">
            <w:r w:rsidRPr="00CC5C33">
              <w:t>Case</w:t>
            </w:r>
            <w:r w:rsidRPr="00CC5C33">
              <w:rPr>
                <w:b/>
              </w:rPr>
              <w:t xml:space="preserve"> 2</w:t>
            </w:r>
          </w:p>
          <w:p w:rsidR="00AB4C12" w:rsidRPr="00CC5C33" w:rsidRDefault="00AB4C12" w:rsidP="001C1CAE">
            <w:pPr>
              <w:rPr>
                <w:b/>
              </w:rPr>
            </w:pPr>
          </w:p>
        </w:tc>
      </w:tr>
      <w:tr w:rsidR="00AB4C12" w:rsidRPr="00CC5C33" w:rsidTr="001C1CAE">
        <w:trPr>
          <w:trHeight w:val="1360"/>
          <w:jc w:val="center"/>
        </w:trPr>
        <w:tc>
          <w:tcPr>
            <w:tcW w:w="1895" w:type="dxa"/>
            <w:tcBorders>
              <w:top w:val="single" w:sz="4" w:space="0" w:color="auto"/>
              <w:left w:val="single" w:sz="4" w:space="0" w:color="auto"/>
              <w:right w:val="single" w:sz="4" w:space="0" w:color="auto"/>
            </w:tcBorders>
            <w:shd w:val="clear" w:color="auto" w:fill="FFFFFF"/>
          </w:tcPr>
          <w:p w:rsidR="00AB4C12" w:rsidRPr="00CC5C33" w:rsidRDefault="00AB4C12" w:rsidP="001C1CAE">
            <w:pPr>
              <w:rPr>
                <w:b/>
              </w:rPr>
            </w:pPr>
            <w:r w:rsidRPr="00CC5C33">
              <w:rPr>
                <w:b/>
              </w:rPr>
              <w:t xml:space="preserve">6: </w:t>
            </w:r>
            <w:r w:rsidRPr="00CC5C33">
              <w:t>Nov 16-23</w:t>
            </w:r>
          </w:p>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r w:rsidRPr="00CC5C33">
              <w:rPr>
                <w:b/>
              </w:rPr>
              <w:t>Dialog 4:</w:t>
            </w:r>
          </w:p>
        </w:tc>
        <w:tc>
          <w:tcPr>
            <w:tcW w:w="3060" w:type="dxa"/>
            <w:tcBorders>
              <w:top w:val="single" w:sz="4" w:space="0" w:color="auto"/>
              <w:left w:val="single" w:sz="4" w:space="0" w:color="auto"/>
              <w:right w:val="single" w:sz="4" w:space="0" w:color="auto"/>
            </w:tcBorders>
            <w:shd w:val="clear" w:color="auto" w:fill="auto"/>
          </w:tcPr>
          <w:p w:rsidR="00AB4C12" w:rsidRDefault="00AB4C12" w:rsidP="001C1CAE">
            <w:r>
              <w:t>Conflict Management &amp; Relationships</w:t>
            </w:r>
          </w:p>
          <w:p w:rsidR="00AB4C12" w:rsidRPr="00CC5C33" w:rsidRDefault="00AB4C12" w:rsidP="001C1CAE">
            <w:r w:rsidRPr="00CC5C33">
              <w:t>Chapter 3: Raines</w:t>
            </w: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FFFFFF"/>
          </w:tcPr>
          <w:p w:rsidR="00AB4C12" w:rsidRPr="00CC5C33" w:rsidRDefault="00AB4C12" w:rsidP="001C1CAE"/>
        </w:tc>
        <w:tc>
          <w:tcPr>
            <w:tcW w:w="1800" w:type="dxa"/>
            <w:tcBorders>
              <w:top w:val="single" w:sz="4" w:space="0" w:color="auto"/>
              <w:left w:val="single" w:sz="4" w:space="0" w:color="auto"/>
              <w:right w:val="single" w:sz="4" w:space="0" w:color="auto"/>
            </w:tcBorders>
            <w:shd w:val="clear" w:color="auto" w:fill="FFFFFF"/>
          </w:tcPr>
          <w:p w:rsidR="00AB4C12" w:rsidRPr="00CC5C33" w:rsidRDefault="00AB4C12" w:rsidP="001C1CAE">
            <w:pPr>
              <w:rPr>
                <w:b/>
              </w:rPr>
            </w:pPr>
            <w:r w:rsidRPr="00CC5C33">
              <w:t>Dialog</w:t>
            </w:r>
            <w:r w:rsidRPr="00CC5C33">
              <w:rPr>
                <w:b/>
              </w:rPr>
              <w:t xml:space="preserve"> 4</w:t>
            </w:r>
          </w:p>
          <w:p w:rsidR="00AB4C12" w:rsidRPr="00CC5C33" w:rsidRDefault="00AB4C12" w:rsidP="001C1CAE">
            <w:pPr>
              <w:rPr>
                <w:b/>
              </w:rPr>
            </w:pPr>
          </w:p>
        </w:tc>
      </w:tr>
      <w:tr w:rsidR="00AB4C12" w:rsidRPr="00CC5C33" w:rsidTr="001C1CAE">
        <w:trPr>
          <w:trHeight w:val="1195"/>
          <w:jc w:val="center"/>
        </w:trPr>
        <w:tc>
          <w:tcPr>
            <w:tcW w:w="1895"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 xml:space="preserve">7: </w:t>
            </w:r>
            <w:r w:rsidRPr="00CC5C33">
              <w:t>Dec 1-7</w:t>
            </w:r>
          </w:p>
        </w:tc>
        <w:tc>
          <w:tcPr>
            <w:tcW w:w="1610" w:type="dxa"/>
            <w:tcBorders>
              <w:top w:val="single" w:sz="4" w:space="0" w:color="auto"/>
              <w:left w:val="single" w:sz="4" w:space="0" w:color="auto"/>
              <w:right w:val="single" w:sz="4" w:space="0" w:color="auto"/>
            </w:tcBorders>
            <w:shd w:val="clear" w:color="auto" w:fill="auto"/>
          </w:tcPr>
          <w:p w:rsidR="00AB4C12" w:rsidRPr="00CC5C33" w:rsidRDefault="00AB4C12" w:rsidP="001C1CAE"/>
        </w:tc>
        <w:tc>
          <w:tcPr>
            <w:tcW w:w="306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rPr>
                <w:b/>
              </w:rPr>
              <w:t>Conflict</w:t>
            </w:r>
            <w:r>
              <w:rPr>
                <w:b/>
              </w:rPr>
              <w:t xml:space="preserve"> Management</w:t>
            </w:r>
            <w:r w:rsidRPr="00CC5C33">
              <w:rPr>
                <w:b/>
              </w:rPr>
              <w:t xml:space="preserve"> &amp; Biblical Integration</w:t>
            </w:r>
          </w:p>
          <w:p w:rsidR="00AB4C12" w:rsidRPr="00CC5C33" w:rsidRDefault="00AB4C12" w:rsidP="001C1CAE">
            <w:r w:rsidRPr="00CC5C33">
              <w:t>CM Scriptures</w:t>
            </w:r>
          </w:p>
          <w:p w:rsidR="00AB4C12" w:rsidRPr="00CC5C33" w:rsidRDefault="00AB4C12" w:rsidP="001C1CAE">
            <w:pPr>
              <w:rPr>
                <w:b/>
              </w:rPr>
            </w:pPr>
          </w:p>
          <w:p w:rsidR="00AB4C12" w:rsidRPr="00CC5C33" w:rsidRDefault="00AB4C12" w:rsidP="001C1CAE"/>
        </w:tc>
        <w:tc>
          <w:tcPr>
            <w:tcW w:w="2070" w:type="dxa"/>
            <w:tcBorders>
              <w:top w:val="single" w:sz="4" w:space="0" w:color="auto"/>
              <w:left w:val="single" w:sz="4" w:space="0" w:color="auto"/>
              <w:right w:val="single" w:sz="4" w:space="0" w:color="auto"/>
            </w:tcBorders>
            <w:shd w:val="clear" w:color="auto" w:fill="auto"/>
          </w:tcPr>
          <w:p w:rsidR="00AB4C12" w:rsidRPr="00CC5C33" w:rsidRDefault="00AB4C12" w:rsidP="001C1CAE">
            <w:pPr>
              <w:rPr>
                <w:b/>
              </w:rPr>
            </w:pPr>
            <w:r w:rsidRPr="00CC5C33">
              <w:t>Integration of Faith and Learning Paper</w:t>
            </w:r>
          </w:p>
        </w:tc>
        <w:tc>
          <w:tcPr>
            <w:tcW w:w="1800" w:type="dxa"/>
            <w:tcBorders>
              <w:top w:val="single" w:sz="4" w:space="0" w:color="auto"/>
              <w:left w:val="single" w:sz="4" w:space="0" w:color="auto"/>
              <w:right w:val="single" w:sz="4" w:space="0" w:color="auto"/>
            </w:tcBorders>
          </w:tcPr>
          <w:p w:rsidR="00AB4C12" w:rsidRPr="00CC5C33" w:rsidRDefault="00AB4C12" w:rsidP="001C1CAE">
            <w:pPr>
              <w:rPr>
                <w:b/>
              </w:rPr>
            </w:pPr>
            <w:r>
              <w:rPr>
                <w:b/>
              </w:rPr>
              <w:t>Integration of Faith Paper</w:t>
            </w:r>
          </w:p>
        </w:tc>
      </w:tr>
      <w:tr w:rsidR="00AB4C12" w:rsidRPr="00CC5C33" w:rsidTr="001C1CAE">
        <w:trPr>
          <w:jc w:val="center"/>
        </w:trPr>
        <w:tc>
          <w:tcPr>
            <w:tcW w:w="1895"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r w:rsidRPr="00CC5C33">
              <w:rPr>
                <w:b/>
              </w:rPr>
              <w:t xml:space="preserve">8: </w:t>
            </w:r>
            <w:r w:rsidRPr="00CC5C33">
              <w:t>Dec 7-13</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pPr>
              <w:rPr>
                <w:b/>
              </w:rPr>
            </w:pPr>
            <w:r w:rsidRPr="00CC5C33">
              <w:rPr>
                <w:b/>
              </w:rPr>
              <w:t>Covers all materials</w:t>
            </w:r>
          </w:p>
          <w:p w:rsidR="00AB4C12" w:rsidRPr="00CC5C33" w:rsidRDefault="00AB4C12" w:rsidP="001C1CAE">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pPr>
              <w:rPr>
                <w:b/>
              </w:rPr>
            </w:pPr>
            <w:r w:rsidRPr="00CC5C33">
              <w:rPr>
                <w:b/>
              </w:rPr>
              <w:t>Conflict Management Systems</w:t>
            </w:r>
          </w:p>
          <w:p w:rsidR="00AB4C12" w:rsidRPr="00CC5C33" w:rsidRDefault="00AB4C12" w:rsidP="001C1CAE">
            <w:r w:rsidRPr="00CC5C33">
              <w:t>Chapter 9: Raines and other Readings</w:t>
            </w:r>
          </w:p>
          <w:p w:rsidR="00AB4C12" w:rsidRPr="00CC5C33" w:rsidRDefault="00AB4C12" w:rsidP="001C1CAE"/>
        </w:tc>
        <w:tc>
          <w:tcPr>
            <w:tcW w:w="2070" w:type="dxa"/>
            <w:tcBorders>
              <w:top w:val="single" w:sz="4" w:space="0" w:color="auto"/>
              <w:left w:val="single" w:sz="4" w:space="0" w:color="auto"/>
              <w:bottom w:val="single" w:sz="4" w:space="0" w:color="auto"/>
              <w:right w:val="single" w:sz="4" w:space="0" w:color="auto"/>
            </w:tcBorders>
            <w:shd w:val="clear" w:color="auto" w:fill="auto"/>
          </w:tcPr>
          <w:p w:rsidR="00AB4C12" w:rsidRPr="00CC5C33" w:rsidRDefault="00AB4C12" w:rsidP="001C1CAE">
            <w:pPr>
              <w:spacing w:line="259" w:lineRule="auto"/>
              <w:contextualSpacing w:val="0"/>
            </w:pPr>
            <w:r w:rsidRPr="00CC5C33">
              <w:t>Develop a Conflict Management System for an Organization.</w:t>
            </w:r>
          </w:p>
          <w:p w:rsidR="00AB4C12" w:rsidRPr="00CC5C33" w:rsidRDefault="00AB4C12" w:rsidP="001C1CAE"/>
        </w:tc>
        <w:tc>
          <w:tcPr>
            <w:tcW w:w="1800" w:type="dxa"/>
            <w:tcBorders>
              <w:top w:val="single" w:sz="4" w:space="0" w:color="auto"/>
              <w:left w:val="single" w:sz="4" w:space="0" w:color="auto"/>
              <w:bottom w:val="single" w:sz="4" w:space="0" w:color="auto"/>
              <w:right w:val="single" w:sz="4" w:space="0" w:color="auto"/>
            </w:tcBorders>
          </w:tcPr>
          <w:p w:rsidR="00AB4C12" w:rsidRPr="00CC5C33" w:rsidRDefault="00AB4C12" w:rsidP="001C1CAE">
            <w:pPr>
              <w:rPr>
                <w:b/>
              </w:rPr>
            </w:pPr>
            <w:r>
              <w:rPr>
                <w:b/>
              </w:rPr>
              <w:t>CM System Paper</w:t>
            </w:r>
          </w:p>
          <w:p w:rsidR="00AB4C12" w:rsidRPr="00CC5C33" w:rsidRDefault="00AB4C12" w:rsidP="001C1CAE"/>
        </w:tc>
      </w:tr>
    </w:tbl>
    <w:p w:rsidR="00BB0CDA" w:rsidRDefault="00BB0CDA" w:rsidP="00BB0CDA">
      <w:pPr>
        <w:pStyle w:val="SyllabiHeading"/>
        <w:rPr>
          <w:b/>
        </w:rPr>
      </w:pPr>
      <w:r w:rsidRPr="00703B21">
        <w:rPr>
          <w:b/>
        </w:rPr>
        <w:t xml:space="preserve">Additional Information </w:t>
      </w:r>
      <w:r w:rsidR="00AB4C12">
        <w:rPr>
          <w:b/>
        </w:rPr>
        <w:t xml:space="preserve">– </w:t>
      </w:r>
      <w:r w:rsidR="00AB4C12">
        <w:rPr>
          <w:b/>
          <w:bCs/>
          <w:szCs w:val="28"/>
        </w:rPr>
        <w:t>CM System Paper</w:t>
      </w:r>
    </w:p>
    <w:p w:rsidR="00AB4C12" w:rsidRPr="00857632" w:rsidRDefault="00AB4C12" w:rsidP="00AB4C12">
      <w:r w:rsidRPr="00E50EAF">
        <w:rPr>
          <w:u w:val="single"/>
        </w:rPr>
        <w:t>Develop a Con</w:t>
      </w:r>
      <w:r>
        <w:rPr>
          <w:u w:val="single"/>
        </w:rPr>
        <w:t>flict Management System for an O</w:t>
      </w:r>
      <w:r w:rsidRPr="00E50EAF">
        <w:rPr>
          <w:u w:val="single"/>
        </w:rPr>
        <w:t>rganization</w:t>
      </w:r>
      <w:r w:rsidRPr="00857632">
        <w:t>.</w:t>
      </w:r>
    </w:p>
    <w:p w:rsidR="00AB4C12" w:rsidRPr="00857632" w:rsidRDefault="00AB4C12" w:rsidP="00AB4C12">
      <w:r w:rsidRPr="00857632">
        <w:t>This program should consist of:</w:t>
      </w:r>
    </w:p>
    <w:p w:rsidR="00AB4C12" w:rsidRPr="00857632" w:rsidRDefault="00AB4C12" w:rsidP="00AB4C12">
      <w:pPr>
        <w:numPr>
          <w:ilvl w:val="0"/>
          <w:numId w:val="12"/>
        </w:numPr>
      </w:pPr>
      <w:r w:rsidRPr="00857632">
        <w:t>The organization’s mission.</w:t>
      </w:r>
    </w:p>
    <w:p w:rsidR="00AB4C12" w:rsidRPr="00857632" w:rsidRDefault="00AB4C12" w:rsidP="00AB4C12">
      <w:pPr>
        <w:numPr>
          <w:ilvl w:val="0"/>
          <w:numId w:val="12"/>
        </w:numPr>
      </w:pPr>
      <w:r w:rsidRPr="00857632">
        <w:t>The system itself</w:t>
      </w:r>
    </w:p>
    <w:p w:rsidR="00AB4C12" w:rsidRPr="00857632" w:rsidRDefault="00AB4C12" w:rsidP="00AB4C12">
      <w:pPr>
        <w:numPr>
          <w:ilvl w:val="0"/>
          <w:numId w:val="12"/>
        </w:numPr>
      </w:pPr>
      <w:r w:rsidRPr="00857632">
        <w:t>Training</w:t>
      </w:r>
    </w:p>
    <w:p w:rsidR="00AB4C12" w:rsidRPr="00857632" w:rsidRDefault="00AB4C12" w:rsidP="00AB4C12">
      <w:pPr>
        <w:numPr>
          <w:ilvl w:val="0"/>
          <w:numId w:val="12"/>
        </w:numPr>
      </w:pPr>
      <w:r w:rsidRPr="00857632">
        <w:t>Monitoring processes</w:t>
      </w:r>
    </w:p>
    <w:p w:rsidR="00AB4C12" w:rsidRDefault="00AB4C12" w:rsidP="00AB4C12">
      <w:r>
        <w:t>4</w:t>
      </w:r>
      <w:r w:rsidRPr="00857632">
        <w:t xml:space="preserve"> Pages</w:t>
      </w:r>
    </w:p>
    <w:p w:rsidR="00AB4C12" w:rsidRPr="00CC5C33" w:rsidRDefault="00AB4C12" w:rsidP="00AB4C12">
      <w:pPr>
        <w:rPr>
          <w:b/>
        </w:rPr>
      </w:pPr>
      <w:r w:rsidRPr="00CC5C33">
        <w:rPr>
          <w:b/>
        </w:rPr>
        <w:t>Must be in APA Format</w:t>
      </w:r>
    </w:p>
    <w:p w:rsidR="00AB4C12" w:rsidRPr="00857632" w:rsidRDefault="00AB4C12" w:rsidP="00AB4C12">
      <w:r w:rsidRPr="00857632">
        <w:t xml:space="preserve"> 1” margins, 12 point Times New Roman Font; double spaced.</w:t>
      </w:r>
    </w:p>
    <w:p w:rsidR="00AB4C12" w:rsidRDefault="00AB4C12" w:rsidP="00AB4C12">
      <w:r w:rsidRPr="00857632">
        <w:lastRenderedPageBreak/>
        <w:t>6 references minimum: 1 or more- from notes, 1 or more from textbook; 1-2 from Case 2 Helps 1 and 2; 4 or more from good research-based, peer-reviewed articles from WBU Library’s database. </w:t>
      </w:r>
    </w:p>
    <w:p w:rsidR="00BB0CDA" w:rsidRDefault="00AB4C12" w:rsidP="000C2431">
      <w:r w:rsidRPr="00857632">
        <w:rPr>
          <w:b/>
          <w:bCs/>
        </w:rPr>
        <w:t xml:space="preserve">Due: </w:t>
      </w:r>
      <w:r>
        <w:rPr>
          <w:b/>
          <w:bCs/>
        </w:rPr>
        <w:t xml:space="preserve">Dec 14 </w:t>
      </w:r>
      <w:permEnd w:id="131748585"/>
    </w:p>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17746B">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6728C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7746B">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6728C6">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7D5738D"/>
    <w:multiLevelType w:val="hybridMultilevel"/>
    <w:tmpl w:val="2D98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D17B5"/>
    <w:multiLevelType w:val="multilevel"/>
    <w:tmpl w:val="120A6D2C"/>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907639F"/>
    <w:multiLevelType w:val="multilevel"/>
    <w:tmpl w:val="2478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2"/>
  </w:num>
  <w:num w:numId="6">
    <w:abstractNumId w:val="9"/>
  </w:num>
  <w:num w:numId="7">
    <w:abstractNumId w:val="6"/>
  </w:num>
  <w:num w:numId="8">
    <w:abstractNumId w:val="3"/>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PE9yNot2mOH+60ARrlzGOusEq14kFAJiDkYqEmfI8Hhcs2yC/I2OPI6o1WcX/q+mQsaJrLXJAYGxp3Mx4Q3gQ==" w:salt="oEBXuma2aFkHPJJSlcT2Aw=="/>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7746B"/>
    <w:rsid w:val="00182992"/>
    <w:rsid w:val="001A2865"/>
    <w:rsid w:val="001B23C2"/>
    <w:rsid w:val="00201B07"/>
    <w:rsid w:val="0021744E"/>
    <w:rsid w:val="00232A77"/>
    <w:rsid w:val="0024508F"/>
    <w:rsid w:val="00267A17"/>
    <w:rsid w:val="0027310A"/>
    <w:rsid w:val="0029114E"/>
    <w:rsid w:val="002A388C"/>
    <w:rsid w:val="002B1DF6"/>
    <w:rsid w:val="002B2AA9"/>
    <w:rsid w:val="002E23DE"/>
    <w:rsid w:val="002E75B9"/>
    <w:rsid w:val="002E7A29"/>
    <w:rsid w:val="00306FAF"/>
    <w:rsid w:val="00312DC8"/>
    <w:rsid w:val="00314342"/>
    <w:rsid w:val="00314661"/>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728C6"/>
    <w:rsid w:val="00691DB2"/>
    <w:rsid w:val="006A11CC"/>
    <w:rsid w:val="006A1232"/>
    <w:rsid w:val="006B3B3E"/>
    <w:rsid w:val="006E136F"/>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B4C12"/>
    <w:rsid w:val="00AD3F8B"/>
    <w:rsid w:val="00AE7841"/>
    <w:rsid w:val="00B01774"/>
    <w:rsid w:val="00B03977"/>
    <w:rsid w:val="00B71E16"/>
    <w:rsid w:val="00BB0CDA"/>
    <w:rsid w:val="00BB466F"/>
    <w:rsid w:val="00BE50DA"/>
    <w:rsid w:val="00C210C5"/>
    <w:rsid w:val="00CC3FC8"/>
    <w:rsid w:val="00CF63F0"/>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705E0"/>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AB1B-F6BA-4F5E-AC0C-845B3E84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1221</Words>
  <Characters>6961</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5</cp:revision>
  <cp:lastPrinted>2024-02-09T19:42:00Z</cp:lastPrinted>
  <dcterms:created xsi:type="dcterms:W3CDTF">2025-05-08T12:58:00Z</dcterms:created>
  <dcterms:modified xsi:type="dcterms:W3CDTF">2025-05-08T13:14:00Z</dcterms:modified>
</cp:coreProperties>
</file>