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A35D0">
        <w:t>M</w:t>
      </w:r>
      <w:r w:rsidR="00EF699F">
        <w:t>GMT</w:t>
      </w:r>
      <w:r w:rsidR="0004431A">
        <w:t xml:space="preserve"> </w:t>
      </w:r>
      <w:r w:rsidR="00BE50DA">
        <w:t>53</w:t>
      </w:r>
      <w:r w:rsidR="00EF699F">
        <w:t>26</w:t>
      </w:r>
      <w:r w:rsidR="005A35D0">
        <w:t xml:space="preserve"> </w:t>
      </w:r>
      <w:permStart w:id="530340333" w:edGrp="everyone"/>
      <w:r w:rsidR="00745444">
        <w:t>VC01</w:t>
      </w:r>
      <w:permEnd w:id="530340333"/>
      <w:r w:rsidR="00A24A3B">
        <w:t xml:space="preserve"> – </w:t>
      </w:r>
      <w:r w:rsidR="00EF699F">
        <w:t>International Management</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387533719" w:edGrp="everyone"/>
      <w:r w:rsidR="004227A2">
        <w:t>WBUonline</w:t>
      </w:r>
      <w:r w:rsidR="006B3B3E">
        <w:t xml:space="preserve"> </w:t>
      </w:r>
      <w:permEnd w:id="38753371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677208538" w:edGrp="everyone"/>
      <w:r w:rsidR="00745444">
        <w:t>Fall 2 2025</w:t>
      </w:r>
      <w:permEnd w:id="677208538"/>
    </w:p>
    <w:p w:rsidR="007A4624" w:rsidRPr="00E624B9" w:rsidRDefault="007A4624" w:rsidP="00FF6259">
      <w:pPr>
        <w:pStyle w:val="SyllabiBasic"/>
        <w:spacing w:after="0" w:line="360" w:lineRule="auto"/>
        <w:rPr>
          <w:b/>
          <w:vanish/>
          <w:specVanish/>
        </w:rPr>
      </w:pPr>
      <w:r w:rsidRPr="00E624B9">
        <w:rPr>
          <w:b/>
        </w:rPr>
        <w:t>Instructor</w:t>
      </w:r>
    </w:p>
    <w:p w:rsidR="00745444" w:rsidRDefault="007A4624" w:rsidP="00745444">
      <w:pPr>
        <w:rPr>
          <w:b/>
        </w:rPr>
      </w:pPr>
      <w:r w:rsidRPr="00E624B9">
        <w:rPr>
          <w:b/>
        </w:rPr>
        <w:t>:</w:t>
      </w:r>
      <w:r>
        <w:t xml:space="preserve"> </w:t>
      </w:r>
      <w:permStart w:id="1032925068" w:edGrp="everyone"/>
      <w:r w:rsidR="00745444" w:rsidRPr="00D72E14">
        <w:t>Kelly Warren, PhD</w:t>
      </w:r>
      <w:r w:rsidR="00745444" w:rsidRPr="00E624B9">
        <w:rPr>
          <w:b/>
        </w:rPr>
        <w:t xml:space="preserve"> </w:t>
      </w:r>
    </w:p>
    <w:p w:rsidR="00745444" w:rsidRDefault="00745444" w:rsidP="00745444">
      <w:pPr>
        <w:rPr>
          <w:b/>
        </w:rPr>
      </w:pPr>
    </w:p>
    <w:p w:rsidR="00E8301B" w:rsidRPr="00E624B9" w:rsidRDefault="00E8301B" w:rsidP="00745444">
      <w:pPr>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745444" w:rsidRPr="00D02600">
        <w:t xml:space="preserve">(806) </w:t>
      </w:r>
      <w:r w:rsidR="00745444">
        <w:t xml:space="preserve">292-9675; Monday-Friday, 9:00 am – 5:00 pm (Central Time).  </w:t>
      </w:r>
    </w:p>
    <w:permEnd w:id="1032925068"/>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903426866" w:edGrp="everyone"/>
      <w:r w:rsidR="00745444">
        <w:t xml:space="preserve"> </w:t>
      </w:r>
      <w:hyperlink r:id="rId8" w:history="1">
        <w:r w:rsidR="00745444" w:rsidRPr="0030316B">
          <w:rPr>
            <w:rStyle w:val="Hyperlink"/>
          </w:rPr>
          <w:t>warrenk@wbu.edu</w:t>
        </w:r>
      </w:hyperlink>
      <w:r w:rsidR="00745444">
        <w:t xml:space="preserve"> </w:t>
      </w:r>
      <w:permEnd w:id="903426866"/>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Default="00E8301B" w:rsidP="00745444">
      <w:pPr>
        <w:pStyle w:val="SyllabiBasic"/>
      </w:pPr>
      <w:r w:rsidRPr="00E624B9">
        <w:rPr>
          <w:b/>
        </w:rPr>
        <w:t>:</w:t>
      </w:r>
      <w:r w:rsidR="00D4306D">
        <w:rPr>
          <w:b/>
        </w:rPr>
        <w:t xml:space="preserve"> </w:t>
      </w:r>
      <w:permStart w:id="1603696323" w:edGrp="everyone"/>
      <w:r w:rsidR="00745444">
        <w:t xml:space="preserve">Monday-Friday, 9:00 am – 5:00 pm (Central Time). </w:t>
      </w:r>
    </w:p>
    <w:p w:rsidR="00745444" w:rsidRPr="00745444" w:rsidRDefault="00745444" w:rsidP="00745444"/>
    <w:permEnd w:id="1603696323"/>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260657754" w:edGrp="everyone"/>
      <w:r w:rsidR="00745444">
        <w:t xml:space="preserve"> </w:t>
      </w:r>
      <w:r w:rsidR="00745444" w:rsidRPr="00745444">
        <w:rPr>
          <w:b/>
        </w:rPr>
        <w:t>ONLINE</w:t>
      </w:r>
      <w:r w:rsidR="00745444">
        <w:t xml:space="preserve">  </w:t>
      </w:r>
      <w:permEnd w:id="260657754"/>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EF699F" w:rsidRPr="00042A24" w:rsidRDefault="00EF699F" w:rsidP="00EF699F">
      <w:pPr>
        <w:rPr>
          <w:rFonts w:cstheme="minorHAnsi"/>
        </w:rPr>
      </w:pPr>
      <w:r w:rsidRPr="00042A24">
        <w:rPr>
          <w:rFonts w:cstheme="minorHAnsi"/>
          <w:spacing w:val="-3"/>
        </w:rPr>
        <w:t>R</w:t>
      </w:r>
      <w:r w:rsidRPr="00042A24">
        <w:rPr>
          <w:rFonts w:cstheme="minorHAnsi"/>
          <w:color w:val="000000"/>
        </w:rPr>
        <w:t>ole of the private business enterprise in the international economy and nature of foreign trade and direct foreign investment and their impact on income, employment, and economic growth.</w:t>
      </w:r>
    </w:p>
    <w:p w:rsidR="00EF699F" w:rsidRDefault="00EF699F" w:rsidP="00EF699F">
      <w:pPr>
        <w:autoSpaceDE w:val="0"/>
        <w:autoSpaceDN w:val="0"/>
        <w:adjustRightInd w:val="0"/>
        <w:spacing w:after="0"/>
        <w:rPr>
          <w:rFonts w:eastAsia="Times New Roman" w:cstheme="minorHAnsi"/>
          <w:spacing w:val="-3"/>
        </w:rPr>
      </w:pPr>
    </w:p>
    <w:p w:rsidR="00EF699F" w:rsidRPr="0087351C" w:rsidRDefault="00EF699F" w:rsidP="00EF699F">
      <w:pPr>
        <w:pStyle w:val="SyllabiBasic"/>
        <w:rPr>
          <w:b/>
        </w:rPr>
      </w:pPr>
      <w:r w:rsidRPr="00BF0618">
        <w:rPr>
          <w:b/>
        </w:rPr>
        <w:t>Prerequisite:</w:t>
      </w:r>
      <w:r>
        <w:rPr>
          <w:b/>
        </w:rPr>
        <w:br/>
      </w:r>
      <w:r w:rsidRPr="004A4906">
        <w:t>BUAD 5300</w:t>
      </w:r>
      <w:r>
        <w:rPr>
          <w:b/>
        </w:rPr>
        <w:t xml:space="preserve"> </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92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7"/>
        <w:gridCol w:w="1551"/>
        <w:gridCol w:w="577"/>
        <w:gridCol w:w="771"/>
        <w:gridCol w:w="1467"/>
        <w:gridCol w:w="2331"/>
      </w:tblGrid>
      <w:tr w:rsidR="00EF699F" w:rsidRPr="00422E0C" w:rsidTr="009B493E">
        <w:trPr>
          <w:trHeight w:val="399"/>
          <w:tblHeader/>
          <w:tblCellSpacing w:w="15" w:type="dxa"/>
          <w:jc w:val="center"/>
        </w:trPr>
        <w:tc>
          <w:tcPr>
            <w:tcW w:w="1337"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bookmarkStart w:id="0" w:name="_Hlk141267168"/>
            <w:r w:rsidRPr="00422E0C">
              <w:rPr>
                <w:b/>
                <w:bCs/>
                <w:sz w:val="22"/>
                <w:szCs w:val="22"/>
              </w:rPr>
              <w:t>BOOK</w:t>
            </w:r>
          </w:p>
        </w:tc>
        <w:tc>
          <w:tcPr>
            <w:tcW w:w="826"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r w:rsidRPr="00422E0C">
              <w:rPr>
                <w:b/>
                <w:bCs/>
                <w:sz w:val="22"/>
                <w:szCs w:val="22"/>
              </w:rPr>
              <w:t>AUTHOR</w:t>
            </w:r>
          </w:p>
        </w:tc>
        <w:tc>
          <w:tcPr>
            <w:tcW w:w="297"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r w:rsidRPr="00422E0C">
              <w:rPr>
                <w:b/>
                <w:bCs/>
                <w:sz w:val="22"/>
                <w:szCs w:val="22"/>
              </w:rPr>
              <w:t>ED</w:t>
            </w:r>
          </w:p>
        </w:tc>
        <w:tc>
          <w:tcPr>
            <w:tcW w:w="403"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r w:rsidRPr="00422E0C">
              <w:rPr>
                <w:b/>
                <w:bCs/>
                <w:sz w:val="22"/>
                <w:szCs w:val="22"/>
              </w:rPr>
              <w:t>YEAR</w:t>
            </w:r>
          </w:p>
        </w:tc>
        <w:tc>
          <w:tcPr>
            <w:tcW w:w="781"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r w:rsidRPr="00422E0C">
              <w:rPr>
                <w:b/>
                <w:bCs/>
                <w:sz w:val="22"/>
                <w:szCs w:val="22"/>
              </w:rPr>
              <w:t>PUBLISHER</w:t>
            </w:r>
          </w:p>
        </w:tc>
        <w:tc>
          <w:tcPr>
            <w:tcW w:w="1242" w:type="pct"/>
            <w:tcBorders>
              <w:top w:val="outset" w:sz="6" w:space="0" w:color="auto"/>
              <w:left w:val="outset" w:sz="6" w:space="0" w:color="auto"/>
              <w:bottom w:val="outset" w:sz="6" w:space="0" w:color="auto"/>
              <w:right w:val="outset" w:sz="6" w:space="0" w:color="auto"/>
            </w:tcBorders>
            <w:vAlign w:val="center"/>
          </w:tcPr>
          <w:p w:rsidR="00EF699F" w:rsidRPr="00422E0C" w:rsidRDefault="00EF699F" w:rsidP="009B493E">
            <w:pPr>
              <w:pStyle w:val="Default"/>
              <w:jc w:val="center"/>
              <w:rPr>
                <w:sz w:val="22"/>
                <w:szCs w:val="22"/>
              </w:rPr>
            </w:pPr>
            <w:r w:rsidRPr="00422E0C">
              <w:rPr>
                <w:b/>
                <w:bCs/>
                <w:sz w:val="22"/>
                <w:szCs w:val="22"/>
              </w:rPr>
              <w:t>ISBN#</w:t>
            </w:r>
          </w:p>
        </w:tc>
      </w:tr>
      <w:tr w:rsidR="00EF699F" w:rsidRPr="0087351C" w:rsidTr="001B319F">
        <w:trPr>
          <w:trHeight w:val="423"/>
          <w:tblCellSpacing w:w="15" w:type="dxa"/>
          <w:jc w:val="center"/>
        </w:trPr>
        <w:tc>
          <w:tcPr>
            <w:tcW w:w="1337"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rPr>
                <w:rFonts w:cstheme="minorHAnsi"/>
              </w:rPr>
            </w:pPr>
            <w:r w:rsidRPr="0087351C">
              <w:rPr>
                <w:rFonts w:cstheme="minorHAnsi"/>
                <w:u w:val="single"/>
              </w:rPr>
              <w:t>Global Business</w:t>
            </w:r>
          </w:p>
        </w:tc>
        <w:tc>
          <w:tcPr>
            <w:tcW w:w="826"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jc w:val="center"/>
              <w:rPr>
                <w:rFonts w:cstheme="minorHAnsi"/>
              </w:rPr>
            </w:pPr>
            <w:r w:rsidRPr="0087351C">
              <w:rPr>
                <w:rFonts w:cstheme="minorHAnsi"/>
              </w:rPr>
              <w:t>Peng</w:t>
            </w:r>
          </w:p>
        </w:tc>
        <w:tc>
          <w:tcPr>
            <w:tcW w:w="297"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jc w:val="center"/>
              <w:rPr>
                <w:rFonts w:cstheme="minorHAnsi"/>
              </w:rPr>
            </w:pPr>
            <w:r>
              <w:rPr>
                <w:rFonts w:cstheme="minorHAnsi"/>
              </w:rPr>
              <w:t>5t</w:t>
            </w:r>
            <w:r w:rsidRPr="0087351C">
              <w:rPr>
                <w:rFonts w:cstheme="minorHAnsi"/>
              </w:rPr>
              <w:t>h</w:t>
            </w:r>
          </w:p>
        </w:tc>
        <w:tc>
          <w:tcPr>
            <w:tcW w:w="403"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jc w:val="center"/>
              <w:rPr>
                <w:rFonts w:cstheme="minorHAnsi"/>
              </w:rPr>
            </w:pPr>
            <w:r w:rsidRPr="0087351C">
              <w:rPr>
                <w:rFonts w:cstheme="minorHAnsi"/>
              </w:rPr>
              <w:t>20</w:t>
            </w:r>
            <w:r>
              <w:rPr>
                <w:rFonts w:cstheme="minorHAnsi"/>
              </w:rPr>
              <w:t>23</w:t>
            </w:r>
          </w:p>
        </w:tc>
        <w:tc>
          <w:tcPr>
            <w:tcW w:w="781"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jc w:val="center"/>
              <w:rPr>
                <w:rFonts w:cstheme="minorHAnsi"/>
              </w:rPr>
            </w:pPr>
            <w:r w:rsidRPr="0087351C">
              <w:rPr>
                <w:rFonts w:cstheme="minorHAnsi"/>
              </w:rPr>
              <w:t>Cengage</w:t>
            </w:r>
          </w:p>
        </w:tc>
        <w:tc>
          <w:tcPr>
            <w:tcW w:w="1242" w:type="pct"/>
            <w:tcBorders>
              <w:top w:val="outset" w:sz="6" w:space="0" w:color="auto"/>
              <w:left w:val="outset" w:sz="6" w:space="0" w:color="auto"/>
              <w:bottom w:val="outset" w:sz="6" w:space="0" w:color="auto"/>
              <w:right w:val="outset" w:sz="6" w:space="0" w:color="auto"/>
            </w:tcBorders>
            <w:vAlign w:val="center"/>
          </w:tcPr>
          <w:p w:rsidR="00EF699F" w:rsidRPr="0087351C" w:rsidRDefault="00EF699F" w:rsidP="009B493E">
            <w:pPr>
              <w:jc w:val="center"/>
              <w:rPr>
                <w:rFonts w:cstheme="minorHAnsi"/>
              </w:rPr>
            </w:pPr>
            <w:r>
              <w:rPr>
                <w:rFonts w:cstheme="minorHAnsi"/>
              </w:rPr>
              <w:t>9780-35771-6403</w:t>
            </w:r>
          </w:p>
        </w:tc>
      </w:tr>
    </w:tbl>
    <w:p w:rsidR="008E0181" w:rsidRDefault="008E0181" w:rsidP="00392867">
      <w:pPr>
        <w:spacing w:after="200"/>
        <w:rPr>
          <w:i/>
          <w:iCs/>
          <w:sz w:val="20"/>
          <w:szCs w:val="20"/>
        </w:rPr>
      </w:pPr>
    </w:p>
    <w:p w:rsidR="00392867" w:rsidRPr="00317E55" w:rsidRDefault="00B336BF"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rsidR="00B336BF" w:rsidRDefault="00B336BF" w:rsidP="000C2431">
      <w:pPr>
        <w:pStyle w:val="SyllabiBasic"/>
        <w:rPr>
          <w:b/>
        </w:rPr>
      </w:pPr>
      <w:permStart w:id="1111108311" w:edGrp="everyone"/>
      <w:permEnd w:id="1111108311"/>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EF699F" w:rsidRPr="004F2FB8" w:rsidRDefault="00EF699F" w:rsidP="00EF699F">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Pr>
          <w:rFonts w:cstheme="minorHAnsi"/>
        </w:rPr>
        <w:t>Examine the role of private enterprise in the International Community</w:t>
      </w:r>
      <w:r w:rsidRPr="004F2FB8">
        <w:rPr>
          <w:rFonts w:cstheme="minorHAnsi"/>
        </w:rPr>
        <w:t>.</w:t>
      </w:r>
    </w:p>
    <w:p w:rsidR="00EF699F" w:rsidRPr="004F2FB8" w:rsidRDefault="00EF699F" w:rsidP="00EF699F">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Pr>
          <w:rFonts w:cstheme="minorHAnsi"/>
        </w:rPr>
        <w:t>Analyze foreign trade</w:t>
      </w:r>
      <w:r w:rsidRPr="004F2FB8">
        <w:rPr>
          <w:rFonts w:cstheme="minorHAnsi"/>
        </w:rPr>
        <w:t>.</w:t>
      </w:r>
    </w:p>
    <w:p w:rsidR="00EF699F" w:rsidRPr="004F2FB8" w:rsidRDefault="00EF699F" w:rsidP="00EF699F">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Pr>
          <w:rFonts w:cstheme="minorHAnsi"/>
        </w:rPr>
        <w:t>Design a direct foreign investment plan.</w:t>
      </w:r>
    </w:p>
    <w:p w:rsidR="007D5A2A" w:rsidRDefault="007D5A2A" w:rsidP="000C2431">
      <w:pPr>
        <w:pStyle w:val="SyllabiHeading"/>
        <w:rPr>
          <w:b/>
        </w:rPr>
      </w:pPr>
      <w:r w:rsidRPr="007D5A2A">
        <w:rPr>
          <w:b/>
        </w:rPr>
        <w:t>Attendance Requirements</w:t>
      </w:r>
    </w:p>
    <w:p w:rsidR="0029114E" w:rsidRPr="00745444" w:rsidRDefault="00745444" w:rsidP="000C2431">
      <w:permStart w:id="821650189" w:edGrp="everyone"/>
      <w:r>
        <w:rPr>
          <w:b/>
        </w:rPr>
        <w:t xml:space="preserve"> </w:t>
      </w:r>
      <w:r w:rsidR="007D5A2A"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45444">
        <w:t xml:space="preserve"> </w:t>
      </w:r>
      <w:permEnd w:id="821650189"/>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A114D1"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424735">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810904310" w:edGrp="everyone"/>
      <w:r w:rsidR="00424735">
        <w:rPr>
          <w:spacing w:val="-2"/>
        </w:rPr>
        <w:t xml:space="preserve"> </w:t>
      </w:r>
      <w:r w:rsidR="00AD3F8B" w:rsidRPr="00AD3F8B">
        <w:rPr>
          <w:b/>
        </w:rPr>
        <w:t>Generative AI tools permitted in specific context and with proper citations.</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810904310"/>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424735" w:rsidRPr="0039330C" w:rsidRDefault="00424735" w:rsidP="00424735">
      <w:permStart w:id="1473271618" w:edGrp="everyone"/>
      <w:r>
        <w:t xml:space="preserve"> </w:t>
      </w:r>
      <w:r w:rsidRPr="0039330C">
        <w:t>1.</w:t>
      </w:r>
      <w:r w:rsidRPr="0039330C">
        <w:rPr>
          <w:b/>
        </w:rPr>
        <w:t xml:space="preserve">  </w:t>
      </w:r>
      <w:r w:rsidRPr="0039330C">
        <w:rPr>
          <w:b/>
          <w:u w:val="single"/>
        </w:rPr>
        <w:t>Dialogs</w:t>
      </w:r>
      <w:r w:rsidRPr="0039330C">
        <w:rPr>
          <w:b/>
        </w:rPr>
        <w:t>:</w:t>
      </w:r>
      <w:r w:rsidRPr="0039330C">
        <w:t xml:space="preserve"> There will be 4, 1-week dialogs. Students are required to post 3 times during these one-week periods. [3 posts only per week]. </w:t>
      </w:r>
    </w:p>
    <w:p w:rsidR="00424735" w:rsidRPr="0039330C" w:rsidRDefault="00424735" w:rsidP="00424735">
      <w:r w:rsidRPr="0039330C">
        <w:t xml:space="preserve">2.  </w:t>
      </w:r>
      <w:r w:rsidRPr="0039330C">
        <w:rPr>
          <w:b/>
          <w:u w:val="single"/>
        </w:rPr>
        <w:t>Exams</w:t>
      </w:r>
      <w:r w:rsidRPr="0039330C">
        <w:rPr>
          <w:b/>
        </w:rPr>
        <w:t>:</w:t>
      </w:r>
      <w:r w:rsidRPr="0039330C">
        <w:t xml:space="preserve"> There will be one exam covering the course material from the textbook. Students may use the textbook for the exams and it may be taken up to 3 times (different test each time) with the highest grade accepted. </w:t>
      </w:r>
    </w:p>
    <w:p w:rsidR="00424735" w:rsidRPr="0039330C" w:rsidRDefault="00424735" w:rsidP="00424735">
      <w:pPr>
        <w:rPr>
          <w:b/>
        </w:rPr>
      </w:pPr>
      <w:r w:rsidRPr="0039330C">
        <w:t xml:space="preserve">3. </w:t>
      </w:r>
      <w:r w:rsidRPr="0039330C">
        <w:rPr>
          <w:b/>
          <w:u w:val="single"/>
        </w:rPr>
        <w:t>Case Studies</w:t>
      </w:r>
      <w:r w:rsidRPr="0039330C">
        <w:rPr>
          <w:b/>
        </w:rPr>
        <w:t xml:space="preserve">: </w:t>
      </w:r>
      <w:r w:rsidRPr="0039330C">
        <w:t>There will be two case studies.</w:t>
      </w:r>
    </w:p>
    <w:p w:rsidR="00424735" w:rsidRPr="0039330C" w:rsidRDefault="00424735" w:rsidP="00424735">
      <w:r w:rsidRPr="0039330C">
        <w:t xml:space="preserve">4. </w:t>
      </w:r>
      <w:r w:rsidRPr="0039330C">
        <w:rPr>
          <w:b/>
          <w:u w:val="single"/>
        </w:rPr>
        <w:t>Career Profile</w:t>
      </w:r>
      <w:r w:rsidRPr="0039330C">
        <w:t>. 1750-Word Paper, approximately 7 pages, (the 1750-words are the body of the paper and do not include the cover page, abstract, references, or appendices). Utilizing the information from the textbook, develop a plan that would lead to a career in International Management.  Be specific in your career choice and region of the world. (APA Style)</w:t>
      </w:r>
    </w:p>
    <w:p w:rsidR="00424735" w:rsidRPr="0039330C" w:rsidRDefault="00424735" w:rsidP="00424735">
      <w:r w:rsidRPr="0039330C">
        <w:rPr>
          <w:b/>
        </w:rPr>
        <w:t>Resources for Your Global Career</w:t>
      </w:r>
      <w:r w:rsidRPr="0039330C">
        <w:t>:</w:t>
      </w:r>
    </w:p>
    <w:p w:rsidR="00424735" w:rsidRPr="0039330C" w:rsidRDefault="00424735" w:rsidP="00424735">
      <w:pPr>
        <w:numPr>
          <w:ilvl w:val="0"/>
          <w:numId w:val="12"/>
        </w:numPr>
      </w:pPr>
      <w:hyperlink r:id="rId10" w:history="1">
        <w:r w:rsidRPr="0039330C">
          <w:rPr>
            <w:rStyle w:val="Hyperlink"/>
          </w:rPr>
          <w:t>www.aperianglobal.com/publications</w:t>
        </w:r>
      </w:hyperlink>
      <w:r w:rsidRPr="0039330C">
        <w:t xml:space="preserve"> This site offers a range of useful books, articles, and podcasts.</w:t>
      </w:r>
    </w:p>
    <w:p w:rsidR="00424735" w:rsidRPr="0039330C" w:rsidRDefault="00424735" w:rsidP="00424735">
      <w:pPr>
        <w:numPr>
          <w:ilvl w:val="0"/>
          <w:numId w:val="12"/>
        </w:numPr>
      </w:pPr>
      <w:hyperlink r:id="rId11" w:history="1">
        <w:r w:rsidRPr="0039330C">
          <w:rPr>
            <w:rStyle w:val="Hyperlink"/>
          </w:rPr>
          <w:t>http://itapintl.com</w:t>
        </w:r>
      </w:hyperlink>
      <w:r w:rsidRPr="0039330C">
        <w:t xml:space="preserve">  A consulting firm focused on building leadership capabilities across global boundaries which has readings, YouTube videos, links, etc.</w:t>
      </w:r>
    </w:p>
    <w:p w:rsidR="00424735" w:rsidRPr="0039330C" w:rsidRDefault="00424735" w:rsidP="00424735">
      <w:pPr>
        <w:numPr>
          <w:ilvl w:val="0"/>
          <w:numId w:val="12"/>
        </w:numPr>
      </w:pPr>
      <w:hyperlink r:id="rId12" w:history="1">
        <w:r w:rsidRPr="0039330C">
          <w:rPr>
            <w:rStyle w:val="Hyperlink"/>
          </w:rPr>
          <w:t>www.iie.org</w:t>
        </w:r>
      </w:hyperlink>
      <w:r w:rsidRPr="0039330C">
        <w:t xml:space="preserve">  A nonprofit that offers opportunities for study and training for global leadership. </w:t>
      </w:r>
    </w:p>
    <w:p w:rsidR="00424735" w:rsidRPr="0039330C" w:rsidRDefault="00424735" w:rsidP="00424735">
      <w:pPr>
        <w:numPr>
          <w:ilvl w:val="0"/>
          <w:numId w:val="12"/>
        </w:numPr>
      </w:pPr>
      <w:hyperlink r:id="rId13" w:history="1">
        <w:r w:rsidRPr="0039330C">
          <w:rPr>
            <w:rStyle w:val="Hyperlink"/>
          </w:rPr>
          <w:t>www.g-l-f.org</w:t>
        </w:r>
      </w:hyperlink>
      <w:r w:rsidRPr="0039330C">
        <w:t xml:space="preserve">  This sire provides assistance to public sector leaders and governments.</w:t>
      </w:r>
    </w:p>
    <w:p w:rsidR="00424735" w:rsidRPr="0039330C" w:rsidRDefault="00424735" w:rsidP="00424735">
      <w:pPr>
        <w:numPr>
          <w:ilvl w:val="0"/>
          <w:numId w:val="12"/>
        </w:numPr>
      </w:pPr>
      <w:hyperlink r:id="rId14" w:history="1">
        <w:r w:rsidRPr="0039330C">
          <w:rPr>
            <w:rStyle w:val="Hyperlink"/>
          </w:rPr>
          <w:t>www.aiesec.org</w:t>
        </w:r>
      </w:hyperlink>
      <w:r w:rsidRPr="0039330C">
        <w:t xml:space="preserve"> This site contains resources for international internships.</w:t>
      </w:r>
    </w:p>
    <w:p w:rsidR="00424735" w:rsidRPr="0039330C" w:rsidRDefault="00424735" w:rsidP="00424735">
      <w:pPr>
        <w:numPr>
          <w:ilvl w:val="0"/>
          <w:numId w:val="12"/>
        </w:numPr>
      </w:pPr>
      <w:hyperlink r:id="rId15" w:history="1">
        <w:r w:rsidRPr="0039330C">
          <w:rPr>
            <w:rStyle w:val="Hyperlink"/>
          </w:rPr>
          <w:t>www.ccl.org</w:t>
        </w:r>
      </w:hyperlink>
      <w:r w:rsidRPr="0039330C">
        <w:t xml:space="preserve"> This site provides an array of assessment tools, news, and blogs associated with global leadership.</w:t>
      </w:r>
    </w:p>
    <w:p w:rsidR="00424735" w:rsidRPr="0039330C" w:rsidRDefault="00424735" w:rsidP="00424735">
      <w:pPr>
        <w:numPr>
          <w:ilvl w:val="0"/>
          <w:numId w:val="12"/>
        </w:numPr>
      </w:pPr>
      <w:hyperlink r:id="rId16" w:history="1">
        <w:r w:rsidRPr="0039330C">
          <w:rPr>
            <w:rStyle w:val="Hyperlink"/>
          </w:rPr>
          <w:t>https://export.gov/welcome</w:t>
        </w:r>
      </w:hyperlink>
      <w:r w:rsidRPr="0039330C">
        <w:t xml:space="preserve"> </w:t>
      </w:r>
    </w:p>
    <w:p w:rsidR="00424735" w:rsidRPr="0039330C" w:rsidRDefault="00424735" w:rsidP="00424735">
      <w:r w:rsidRPr="0039330C">
        <w:t xml:space="preserve"> This site has useful information on how to take your business global.       </w:t>
      </w:r>
    </w:p>
    <w:p w:rsidR="00424735" w:rsidRPr="0039330C" w:rsidRDefault="00424735" w:rsidP="00424735">
      <w:r w:rsidRPr="0039330C">
        <w:rPr>
          <w:b/>
        </w:rPr>
        <w:t>Course Grading:</w:t>
      </w:r>
      <w:r w:rsidRPr="0039330C">
        <w:t xml:space="preserve"> The final grade will be determined in this manner:</w:t>
      </w:r>
    </w:p>
    <w:p w:rsidR="00424735" w:rsidRPr="0039330C" w:rsidRDefault="00424735" w:rsidP="00424735">
      <w:pPr>
        <w:numPr>
          <w:ilvl w:val="0"/>
          <w:numId w:val="11"/>
        </w:numPr>
      </w:pPr>
      <w:r w:rsidRPr="0039330C">
        <w:t>40</w:t>
      </w:r>
      <w:proofErr w:type="gramStart"/>
      <w:r w:rsidRPr="0039330C">
        <w:t>%  Dialogs</w:t>
      </w:r>
      <w:proofErr w:type="gramEnd"/>
    </w:p>
    <w:p w:rsidR="00424735" w:rsidRPr="0039330C" w:rsidRDefault="00424735" w:rsidP="00424735">
      <w:pPr>
        <w:numPr>
          <w:ilvl w:val="0"/>
          <w:numId w:val="11"/>
        </w:numPr>
      </w:pPr>
      <w:r w:rsidRPr="0039330C">
        <w:t>15</w:t>
      </w:r>
      <w:proofErr w:type="gramStart"/>
      <w:r w:rsidRPr="0039330C">
        <w:t>%  Exam</w:t>
      </w:r>
      <w:proofErr w:type="gramEnd"/>
      <w:r w:rsidRPr="0039330C">
        <w:t xml:space="preserve"> </w:t>
      </w:r>
    </w:p>
    <w:p w:rsidR="00424735" w:rsidRPr="0039330C" w:rsidRDefault="00424735" w:rsidP="00424735">
      <w:pPr>
        <w:numPr>
          <w:ilvl w:val="0"/>
          <w:numId w:val="11"/>
        </w:numPr>
      </w:pPr>
      <w:r w:rsidRPr="0039330C">
        <w:t>20</w:t>
      </w:r>
      <w:proofErr w:type="gramStart"/>
      <w:r w:rsidRPr="0039330C">
        <w:t>%  Case</w:t>
      </w:r>
      <w:proofErr w:type="gramEnd"/>
      <w:r w:rsidRPr="0039330C">
        <w:t xml:space="preserve"> Studies</w:t>
      </w:r>
    </w:p>
    <w:p w:rsidR="00424735" w:rsidRDefault="00424735" w:rsidP="00424735">
      <w:pPr>
        <w:numPr>
          <w:ilvl w:val="0"/>
          <w:numId w:val="11"/>
        </w:numPr>
      </w:pPr>
      <w:r w:rsidRPr="0039330C">
        <w:t>25</w:t>
      </w:r>
      <w:proofErr w:type="gramStart"/>
      <w:r w:rsidRPr="0039330C">
        <w:t>%  Career</w:t>
      </w:r>
      <w:proofErr w:type="gramEnd"/>
      <w:r w:rsidRPr="0039330C">
        <w:t xml:space="preserve"> Profile Paper</w:t>
      </w:r>
    </w:p>
    <w:p w:rsidR="005042F5" w:rsidRPr="00424735" w:rsidRDefault="00424735" w:rsidP="000C2431">
      <w:pPr>
        <w:numPr>
          <w:ilvl w:val="0"/>
          <w:numId w:val="11"/>
        </w:numPr>
        <w:rPr>
          <w:b/>
        </w:rPr>
      </w:pPr>
      <w:r w:rsidRPr="00EA4E75">
        <w:rPr>
          <w:b/>
        </w:rPr>
        <w:t>LATE WORK must be approved by the professor for partial credit.</w:t>
      </w:r>
    </w:p>
    <w:permEnd w:id="1473271618"/>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w:t>
      </w:r>
      <w:r w:rsidRPr="0039378D">
        <w:lastRenderedPageBreak/>
        <w:t>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424735" w:rsidRPr="004732FD" w:rsidRDefault="00424735" w:rsidP="000C2431">
      <w:permStart w:id="1433602310" w:edGrp="everyone"/>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700"/>
        <w:gridCol w:w="2520"/>
      </w:tblGrid>
      <w:tr w:rsidR="00424735" w:rsidRPr="00C53B11" w:rsidTr="001C1CAE">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pPr>
              <w:rPr>
                <w:b/>
              </w:rPr>
            </w:pPr>
            <w:r w:rsidRPr="00C53B11">
              <w:rPr>
                <w:b/>
              </w:rPr>
              <w:t>Week - Beginning &amp;   Ending Dates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r w:rsidRPr="00C53B11">
              <w:rPr>
                <w:b/>
              </w:rPr>
              <w:t>Dialogue Topics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pPr>
              <w:rPr>
                <w:b/>
              </w:rPr>
            </w:pPr>
            <w:r w:rsidRPr="00C53B11">
              <w:rPr>
                <w:b/>
              </w:rPr>
              <w:t>Reading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r w:rsidRPr="00C53B11">
              <w:rPr>
                <w:b/>
              </w:rPr>
              <w:t>Assignment</w:t>
            </w:r>
          </w:p>
        </w:tc>
      </w:tr>
      <w:tr w:rsidR="00424735" w:rsidRPr="00C53B11" w:rsidTr="001C1CAE">
        <w:trPr>
          <w:trHeight w:val="818"/>
          <w:jc w:val="center"/>
        </w:trPr>
        <w:tc>
          <w:tcPr>
            <w:tcW w:w="234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rPr>
                <w:b/>
              </w:rPr>
              <w:t xml:space="preserve">1: </w:t>
            </w:r>
            <w:r w:rsidRPr="005E0988">
              <w:t>Oct 13-19</w:t>
            </w:r>
          </w:p>
          <w:p w:rsidR="00424735" w:rsidRPr="00C53B11" w:rsidRDefault="00424735" w:rsidP="001C1CAE"/>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r>
              <w:rPr>
                <w:b/>
              </w:rPr>
              <w:t>Dialog</w:t>
            </w:r>
            <w:r w:rsidRPr="00C53B11">
              <w:rPr>
                <w:b/>
              </w:rPr>
              <w:t xml:space="preserve"> 1</w:t>
            </w:r>
            <w:r w:rsidRPr="00C53B11">
              <w:t xml:space="preserve">: </w:t>
            </w:r>
            <w:r>
              <w:t>The Globalization Debate</w:t>
            </w:r>
          </w:p>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1: </w:t>
            </w:r>
            <w:r>
              <w:rPr>
                <w:b/>
              </w:rPr>
              <w:t>Laying Foundations</w:t>
            </w:r>
            <w:r w:rsidRPr="00C53B11">
              <w:rPr>
                <w:b/>
              </w:rPr>
              <w:t xml:space="preserve"> </w:t>
            </w:r>
          </w:p>
          <w:p w:rsidR="00424735" w:rsidRPr="00C53B11" w:rsidRDefault="00424735" w:rsidP="001C1CAE">
            <w:r w:rsidRPr="00C53B11">
              <w:t>Chapters 1-</w:t>
            </w:r>
            <w:r>
              <w:t>4</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t>Dialog</w:t>
            </w:r>
            <w:r w:rsidRPr="00C53B11">
              <w:t xml:space="preserve"> </w:t>
            </w:r>
            <w:r w:rsidRPr="00C53B11">
              <w:rPr>
                <w:b/>
              </w:rPr>
              <w:t>1</w:t>
            </w:r>
          </w:p>
        </w:tc>
      </w:tr>
      <w:tr w:rsidR="00424735" w:rsidRPr="00C53B11" w:rsidTr="001C1CAE">
        <w:trPr>
          <w:trHeight w:val="782"/>
          <w:jc w:val="center"/>
        </w:trPr>
        <w:tc>
          <w:tcPr>
            <w:tcW w:w="234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rPr>
                <w:b/>
              </w:rPr>
              <w:t xml:space="preserve">2: </w:t>
            </w:r>
            <w:r w:rsidRPr="005E0988">
              <w:t>Oct 19-26</w:t>
            </w:r>
          </w:p>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2: </w:t>
            </w:r>
            <w:r>
              <w:rPr>
                <w:b/>
              </w:rPr>
              <w:t>Acquiring Tools</w:t>
            </w:r>
          </w:p>
          <w:p w:rsidR="00424735" w:rsidRPr="00C53B11" w:rsidRDefault="00424735" w:rsidP="001C1CAE">
            <w:r w:rsidRPr="00C53B11">
              <w:t xml:space="preserve">Chapters </w:t>
            </w:r>
            <w:r>
              <w:t>5</w:t>
            </w:r>
            <w:r w:rsidRPr="00C53B11">
              <w:t>-</w:t>
            </w:r>
            <w:r>
              <w:t>6</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t xml:space="preserve">Case </w:t>
            </w:r>
            <w:r w:rsidRPr="00C53B11">
              <w:rPr>
                <w:b/>
              </w:rPr>
              <w:t>1</w:t>
            </w:r>
          </w:p>
        </w:tc>
      </w:tr>
      <w:tr w:rsidR="00424735" w:rsidRPr="00C53B11" w:rsidTr="001C1CAE">
        <w:trPr>
          <w:trHeight w:val="728"/>
          <w:jc w:val="center"/>
        </w:trPr>
        <w:tc>
          <w:tcPr>
            <w:tcW w:w="234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t xml:space="preserve">3: </w:t>
            </w:r>
            <w:r w:rsidRPr="005E0988">
              <w:t>Oct 26-Nov 2</w:t>
            </w:r>
          </w:p>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r>
              <w:rPr>
                <w:b/>
              </w:rPr>
              <w:t>Dialog</w:t>
            </w:r>
            <w:r w:rsidRPr="00C53B11">
              <w:rPr>
                <w:b/>
              </w:rPr>
              <w:t xml:space="preserve"> 2</w:t>
            </w:r>
            <w:r w:rsidRPr="00C53B11">
              <w:t xml:space="preserve">: </w:t>
            </w:r>
            <w:r>
              <w:t>Outsourcing</w:t>
            </w:r>
          </w:p>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Default="00424735" w:rsidP="001C1CAE">
            <w:r w:rsidRPr="00C53B11">
              <w:rPr>
                <w:b/>
              </w:rPr>
              <w:t>Part 2</w:t>
            </w:r>
            <w:r>
              <w:rPr>
                <w:b/>
              </w:rPr>
              <w:t xml:space="preserve"> Acquiring Tools</w:t>
            </w:r>
            <w:r w:rsidRPr="00C53B11">
              <w:t xml:space="preserve"> </w:t>
            </w:r>
          </w:p>
          <w:p w:rsidR="00424735" w:rsidRPr="00C53B11" w:rsidRDefault="00424735" w:rsidP="001C1CAE">
            <w:r w:rsidRPr="00C53B11">
              <w:t>Chapters 6-7</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t>Dialog</w:t>
            </w:r>
            <w:r w:rsidRPr="00C53B11">
              <w:t xml:space="preserve"> </w:t>
            </w:r>
            <w:r w:rsidRPr="00C53B11">
              <w:rPr>
                <w:b/>
              </w:rPr>
              <w:t>2</w:t>
            </w:r>
          </w:p>
          <w:p w:rsidR="00424735" w:rsidRPr="00C53B11" w:rsidRDefault="00424735" w:rsidP="001C1CAE"/>
        </w:tc>
      </w:tr>
      <w:tr w:rsidR="00424735" w:rsidRPr="00C53B11" w:rsidTr="001C1CAE">
        <w:trPr>
          <w:trHeight w:val="1088"/>
          <w:jc w:val="center"/>
        </w:trPr>
        <w:tc>
          <w:tcPr>
            <w:tcW w:w="234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rPr>
                <w:b/>
              </w:rPr>
              <w:t xml:space="preserve">4: </w:t>
            </w:r>
            <w:r w:rsidRPr="005E0988">
              <w:t>Nov 2-9</w:t>
            </w:r>
          </w:p>
          <w:p w:rsidR="00424735" w:rsidRPr="00C53B11" w:rsidRDefault="00424735" w:rsidP="001C1CAE"/>
          <w:p w:rsidR="00424735" w:rsidRPr="00C53B11" w:rsidRDefault="00424735" w:rsidP="001C1CAE"/>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w:t>
            </w:r>
            <w:r>
              <w:rPr>
                <w:b/>
              </w:rPr>
              <w:t>3</w:t>
            </w:r>
            <w:r w:rsidRPr="00C53B11">
              <w:rPr>
                <w:b/>
              </w:rPr>
              <w:t xml:space="preserve">: </w:t>
            </w:r>
            <w:r>
              <w:rPr>
                <w:b/>
              </w:rPr>
              <w:t>Strategizing Around the Globe</w:t>
            </w:r>
          </w:p>
          <w:p w:rsidR="00424735" w:rsidRPr="00C53B11" w:rsidRDefault="00424735" w:rsidP="001C1CAE">
            <w:r w:rsidRPr="00C53B11">
              <w:t xml:space="preserve">Chapter </w:t>
            </w:r>
            <w:r>
              <w:t>9</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t>Case</w:t>
            </w:r>
            <w:r w:rsidRPr="00C53B11">
              <w:rPr>
                <w:b/>
              </w:rPr>
              <w:t xml:space="preserve"> 2</w:t>
            </w:r>
          </w:p>
        </w:tc>
      </w:tr>
      <w:tr w:rsidR="00424735" w:rsidRPr="00C53B11" w:rsidTr="001C1CAE">
        <w:trPr>
          <w:trHeight w:val="1015"/>
          <w:jc w:val="center"/>
        </w:trPr>
        <w:tc>
          <w:tcPr>
            <w:tcW w:w="2340" w:type="dxa"/>
            <w:tcBorders>
              <w:top w:val="single" w:sz="4" w:space="0" w:color="auto"/>
              <w:left w:val="single" w:sz="4" w:space="0" w:color="auto"/>
              <w:right w:val="single" w:sz="4" w:space="0" w:color="auto"/>
            </w:tcBorders>
            <w:shd w:val="clear" w:color="auto" w:fill="auto"/>
          </w:tcPr>
          <w:p w:rsidR="00424735" w:rsidRPr="00393D2E" w:rsidRDefault="00424735" w:rsidP="001C1CAE">
            <w:pPr>
              <w:rPr>
                <w:b/>
              </w:rPr>
            </w:pPr>
            <w:r>
              <w:rPr>
                <w:b/>
              </w:rPr>
              <w:t>5</w:t>
            </w:r>
            <w:r w:rsidRPr="00C53B11">
              <w:rPr>
                <w:b/>
              </w:rPr>
              <w:t>:</w:t>
            </w:r>
            <w:r w:rsidRPr="00C53B11">
              <w:t xml:space="preserve"> </w:t>
            </w:r>
            <w:r w:rsidRPr="005E0988">
              <w:t>Nov 9-16</w:t>
            </w:r>
          </w:p>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r>
              <w:rPr>
                <w:b/>
              </w:rPr>
              <w:t>Dialog</w:t>
            </w:r>
            <w:r w:rsidRPr="00C53B11">
              <w:rPr>
                <w:b/>
              </w:rPr>
              <w:t xml:space="preserve"> 3:</w:t>
            </w:r>
            <w:r w:rsidRPr="00C53B11">
              <w:t xml:space="preserve"> </w:t>
            </w:r>
            <w:r>
              <w:t>Export Markets</w:t>
            </w:r>
          </w:p>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3: </w:t>
            </w:r>
            <w:r>
              <w:rPr>
                <w:b/>
              </w:rPr>
              <w:t>Strategizing Around the Globe</w:t>
            </w:r>
          </w:p>
          <w:p w:rsidR="00424735" w:rsidRPr="00C53B11" w:rsidRDefault="00424735" w:rsidP="001C1CAE">
            <w:r w:rsidRPr="00C53B11">
              <w:t xml:space="preserve">Chapters </w:t>
            </w:r>
            <w:r>
              <w:t>10-13</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r>
              <w:t>Dialog</w:t>
            </w:r>
            <w:r w:rsidRPr="00C53B11">
              <w:t xml:space="preserve"> </w:t>
            </w:r>
            <w:r w:rsidRPr="00C53B11">
              <w:rPr>
                <w:b/>
              </w:rPr>
              <w:t>3</w:t>
            </w:r>
          </w:p>
          <w:p w:rsidR="00424735" w:rsidRPr="00C53B11" w:rsidRDefault="00424735" w:rsidP="001C1CAE">
            <w:pPr>
              <w:rPr>
                <w:b/>
              </w:rPr>
            </w:pPr>
          </w:p>
        </w:tc>
      </w:tr>
      <w:tr w:rsidR="00424735" w:rsidRPr="00C53B11" w:rsidTr="001C1CAE">
        <w:trPr>
          <w:trHeight w:val="1360"/>
          <w:jc w:val="center"/>
        </w:trPr>
        <w:tc>
          <w:tcPr>
            <w:tcW w:w="2340" w:type="dxa"/>
            <w:tcBorders>
              <w:top w:val="single" w:sz="4" w:space="0" w:color="auto"/>
              <w:left w:val="single" w:sz="4" w:space="0" w:color="auto"/>
              <w:right w:val="single" w:sz="4" w:space="0" w:color="auto"/>
            </w:tcBorders>
            <w:shd w:val="clear" w:color="auto" w:fill="FFFFFF"/>
          </w:tcPr>
          <w:p w:rsidR="00424735" w:rsidRDefault="00424735" w:rsidP="001C1CAE">
            <w:r>
              <w:rPr>
                <w:b/>
              </w:rPr>
              <w:t>6</w:t>
            </w:r>
            <w:r w:rsidRPr="00C53B11">
              <w:rPr>
                <w:b/>
              </w:rPr>
              <w:t xml:space="preserve">: </w:t>
            </w:r>
            <w:r w:rsidRPr="005E0988">
              <w:t>Nov 16-23</w:t>
            </w:r>
          </w:p>
          <w:p w:rsidR="00424735" w:rsidRDefault="00424735" w:rsidP="001C1CAE">
            <w:pPr>
              <w:rPr>
                <w:b/>
              </w:rPr>
            </w:pPr>
          </w:p>
          <w:p w:rsidR="00424735" w:rsidRPr="00C53B11" w:rsidRDefault="00424735" w:rsidP="001C1CAE">
            <w:pPr>
              <w:rPr>
                <w:b/>
              </w:rPr>
            </w:pPr>
          </w:p>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r w:rsidRPr="00C53B11">
              <w:rPr>
                <w:b/>
              </w:rPr>
              <w:t>Dialog 4:</w:t>
            </w:r>
            <w:r>
              <w:rPr>
                <w:b/>
              </w:rPr>
              <w:t xml:space="preserve"> Business as Mission</w:t>
            </w:r>
          </w:p>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w:t>
            </w:r>
            <w:r>
              <w:rPr>
                <w:b/>
              </w:rPr>
              <w:t>4</w:t>
            </w:r>
            <w:r w:rsidRPr="00C53B11">
              <w:rPr>
                <w:b/>
              </w:rPr>
              <w:t xml:space="preserve">: </w:t>
            </w:r>
            <w:r>
              <w:rPr>
                <w:b/>
              </w:rPr>
              <w:t>Building Functional Excellence</w:t>
            </w:r>
          </w:p>
          <w:p w:rsidR="00424735" w:rsidRPr="00C53B11" w:rsidRDefault="00424735" w:rsidP="001C1CAE">
            <w:r w:rsidRPr="00C53B11">
              <w:t>Chapter 1</w:t>
            </w:r>
            <w:r>
              <w:t>4</w:t>
            </w:r>
            <w:r w:rsidRPr="00C53B11">
              <w:t>-1</w:t>
            </w:r>
            <w:r>
              <w:t>5</w:t>
            </w:r>
          </w:p>
        </w:tc>
        <w:tc>
          <w:tcPr>
            <w:tcW w:w="2520" w:type="dxa"/>
            <w:tcBorders>
              <w:top w:val="single" w:sz="4" w:space="0" w:color="auto"/>
              <w:left w:val="single" w:sz="4" w:space="0" w:color="auto"/>
              <w:right w:val="single" w:sz="4" w:space="0" w:color="auto"/>
            </w:tcBorders>
            <w:shd w:val="clear" w:color="auto" w:fill="FFFFFF"/>
          </w:tcPr>
          <w:p w:rsidR="00424735" w:rsidRDefault="00424735" w:rsidP="001C1CAE">
            <w:pPr>
              <w:rPr>
                <w:b/>
              </w:rPr>
            </w:pPr>
            <w:r w:rsidRPr="00C53B11">
              <w:t>Dialog</w:t>
            </w:r>
            <w:r w:rsidRPr="00C53B11">
              <w:rPr>
                <w:b/>
              </w:rPr>
              <w:t xml:space="preserve"> 4</w:t>
            </w:r>
          </w:p>
          <w:p w:rsidR="00424735" w:rsidRDefault="00424735" w:rsidP="001C1CAE">
            <w:pPr>
              <w:rPr>
                <w:b/>
              </w:rPr>
            </w:pPr>
            <w:r>
              <w:rPr>
                <w:b/>
              </w:rPr>
              <w:t>AND</w:t>
            </w:r>
          </w:p>
          <w:p w:rsidR="00424735" w:rsidRPr="00C53B11" w:rsidRDefault="00424735" w:rsidP="001C1CAE">
            <w:r w:rsidRPr="006C43CD">
              <w:rPr>
                <w:b/>
                <w:u w:val="single"/>
              </w:rPr>
              <w:t>Work on Career Profile Paper</w:t>
            </w:r>
            <w:r>
              <w:rPr>
                <w:b/>
              </w:rPr>
              <w:t>: Due next Week</w:t>
            </w:r>
          </w:p>
          <w:p w:rsidR="00424735" w:rsidRPr="00C53B11" w:rsidRDefault="00424735" w:rsidP="001C1CAE">
            <w:pPr>
              <w:rPr>
                <w:b/>
              </w:rPr>
            </w:pPr>
          </w:p>
        </w:tc>
      </w:tr>
      <w:tr w:rsidR="00424735" w:rsidRPr="00C53B11" w:rsidTr="001C1CAE">
        <w:trPr>
          <w:trHeight w:val="1195"/>
          <w:jc w:val="center"/>
        </w:trPr>
        <w:tc>
          <w:tcPr>
            <w:tcW w:w="2340" w:type="dxa"/>
            <w:tcBorders>
              <w:top w:val="single" w:sz="4" w:space="0" w:color="auto"/>
              <w:left w:val="single" w:sz="4" w:space="0" w:color="auto"/>
              <w:right w:val="single" w:sz="4" w:space="0" w:color="auto"/>
            </w:tcBorders>
            <w:shd w:val="clear" w:color="auto" w:fill="auto"/>
          </w:tcPr>
          <w:p w:rsidR="00424735" w:rsidRDefault="00424735" w:rsidP="001C1CAE">
            <w:r>
              <w:rPr>
                <w:b/>
              </w:rPr>
              <w:t xml:space="preserve">7: </w:t>
            </w:r>
            <w:r>
              <w:t>Dec 1-7</w:t>
            </w:r>
          </w:p>
          <w:p w:rsidR="00424735" w:rsidRPr="00C53B11" w:rsidRDefault="00424735" w:rsidP="001C1CAE">
            <w:pPr>
              <w:rPr>
                <w:b/>
              </w:rPr>
            </w:pPr>
          </w:p>
        </w:tc>
        <w:tc>
          <w:tcPr>
            <w:tcW w:w="2160" w:type="dxa"/>
            <w:tcBorders>
              <w:top w:val="single" w:sz="4" w:space="0" w:color="auto"/>
              <w:left w:val="single" w:sz="4" w:space="0" w:color="auto"/>
              <w:right w:val="single" w:sz="4" w:space="0" w:color="auto"/>
            </w:tcBorders>
            <w:shd w:val="clear" w:color="auto" w:fill="auto"/>
          </w:tcPr>
          <w:p w:rsidR="00424735" w:rsidRPr="00C53B11" w:rsidRDefault="00424735" w:rsidP="001C1CAE"/>
        </w:tc>
        <w:tc>
          <w:tcPr>
            <w:tcW w:w="270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sidRPr="00C53B11">
              <w:rPr>
                <w:b/>
              </w:rPr>
              <w:t xml:space="preserve">Part </w:t>
            </w:r>
            <w:r>
              <w:rPr>
                <w:b/>
              </w:rPr>
              <w:t>4</w:t>
            </w:r>
            <w:r w:rsidRPr="00C53B11">
              <w:rPr>
                <w:b/>
              </w:rPr>
              <w:t xml:space="preserve">: </w:t>
            </w:r>
            <w:r>
              <w:rPr>
                <w:b/>
              </w:rPr>
              <w:t>Building Functional Excellence</w:t>
            </w:r>
          </w:p>
          <w:p w:rsidR="00424735" w:rsidRPr="00C53B11" w:rsidRDefault="00424735" w:rsidP="001C1CAE">
            <w:r w:rsidRPr="00C53B11">
              <w:t>Chapters 1</w:t>
            </w:r>
            <w:r>
              <w:t>6</w:t>
            </w:r>
            <w:r w:rsidRPr="00C53B11">
              <w:t>-1</w:t>
            </w:r>
            <w:r>
              <w:t>7</w:t>
            </w:r>
          </w:p>
        </w:tc>
        <w:tc>
          <w:tcPr>
            <w:tcW w:w="2520" w:type="dxa"/>
            <w:tcBorders>
              <w:top w:val="single" w:sz="4" w:space="0" w:color="auto"/>
              <w:left w:val="single" w:sz="4" w:space="0" w:color="auto"/>
              <w:right w:val="single" w:sz="4" w:space="0" w:color="auto"/>
            </w:tcBorders>
            <w:shd w:val="clear" w:color="auto" w:fill="auto"/>
          </w:tcPr>
          <w:p w:rsidR="00424735" w:rsidRPr="00C53B11" w:rsidRDefault="00424735" w:rsidP="001C1CAE">
            <w:pPr>
              <w:rPr>
                <w:b/>
              </w:rPr>
            </w:pPr>
            <w:r>
              <w:rPr>
                <w:b/>
              </w:rPr>
              <w:t>Career Profile Paper Due</w:t>
            </w:r>
          </w:p>
        </w:tc>
      </w:tr>
      <w:tr w:rsidR="00424735" w:rsidRPr="00C53B11" w:rsidTr="001C1CAE">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r>
              <w:rPr>
                <w:b/>
              </w:rPr>
              <w:t>8</w:t>
            </w:r>
            <w:r w:rsidRPr="00C53B11">
              <w:rPr>
                <w:b/>
              </w:rPr>
              <w:t xml:space="preserve">: </w:t>
            </w:r>
            <w:r>
              <w:t>Dec 7-13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24735" w:rsidRPr="006C43CD" w:rsidRDefault="00424735" w:rsidP="001C1CAE">
            <w:pPr>
              <w:rPr>
                <w:b/>
              </w:rPr>
            </w:pPr>
            <w:r w:rsidRPr="00C53B11">
              <w:rPr>
                <w:b/>
              </w:rPr>
              <w:t xml:space="preserve">Exam Covers Chapters </w:t>
            </w:r>
            <w:r>
              <w:rPr>
                <w:b/>
              </w:rPr>
              <w:t>1-17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tc>
        <w:tc>
          <w:tcPr>
            <w:tcW w:w="2520" w:type="dxa"/>
            <w:tcBorders>
              <w:top w:val="single" w:sz="4" w:space="0" w:color="auto"/>
              <w:left w:val="single" w:sz="4" w:space="0" w:color="auto"/>
              <w:bottom w:val="single" w:sz="4" w:space="0" w:color="auto"/>
              <w:right w:val="single" w:sz="4" w:space="0" w:color="auto"/>
            </w:tcBorders>
            <w:shd w:val="clear" w:color="auto" w:fill="auto"/>
          </w:tcPr>
          <w:p w:rsidR="00424735" w:rsidRPr="00C53B11" w:rsidRDefault="00424735" w:rsidP="001C1CAE">
            <w:pPr>
              <w:rPr>
                <w:b/>
              </w:rPr>
            </w:pPr>
            <w:r>
              <w:rPr>
                <w:b/>
              </w:rPr>
              <w:t xml:space="preserve">Open Book </w:t>
            </w:r>
            <w:r w:rsidRPr="00C53B11">
              <w:rPr>
                <w:b/>
              </w:rPr>
              <w:t xml:space="preserve">Exam </w:t>
            </w:r>
          </w:p>
          <w:p w:rsidR="00424735" w:rsidRPr="00C53B11" w:rsidRDefault="00424735" w:rsidP="001C1CAE">
            <w:pPr>
              <w:rPr>
                <w:b/>
              </w:rPr>
            </w:pPr>
            <w:r w:rsidRPr="00C53B11">
              <w:rPr>
                <w:b/>
              </w:rPr>
              <w:t xml:space="preserve">Covers Chapters </w:t>
            </w:r>
          </w:p>
          <w:p w:rsidR="00424735" w:rsidRPr="00C53B11" w:rsidRDefault="00424735" w:rsidP="001C1CAE">
            <w:r>
              <w:rPr>
                <w:b/>
              </w:rPr>
              <w:t>1</w:t>
            </w:r>
            <w:r w:rsidRPr="00C53B11">
              <w:rPr>
                <w:b/>
              </w:rPr>
              <w:t>-1</w:t>
            </w:r>
            <w:r>
              <w:rPr>
                <w:b/>
              </w:rPr>
              <w:t>7</w:t>
            </w:r>
          </w:p>
        </w:tc>
      </w:tr>
    </w:tbl>
    <w:p w:rsidR="00BB0CDA" w:rsidRDefault="00BB0CDA" w:rsidP="000C2431">
      <w:bookmarkStart w:id="5" w:name="_GoBack"/>
      <w:bookmarkEnd w:id="5"/>
      <w:permEnd w:id="1433602310"/>
    </w:p>
    <w:p w:rsidR="004732FD" w:rsidRDefault="004732FD" w:rsidP="000C2431"/>
    <w:p w:rsidR="004732FD" w:rsidRPr="004732FD" w:rsidRDefault="004732FD" w:rsidP="000C2431"/>
    <w:sectPr w:rsidR="004732FD" w:rsidRPr="004732FD" w:rsidSect="00A67B54">
      <w:footerReference w:type="default" r:id="rId17"/>
      <w:headerReference w:type="first" r:id="rId18"/>
      <w:footerReference w:type="first" r:id="rId19"/>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A114D1">
          <w:rPr>
            <w:noProof/>
          </w:rPr>
          <w:t>3</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B336BF">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24735">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257611"/>
    <w:r w:rsidR="00B336BF">
      <w:rPr>
        <w:i/>
        <w:sz w:val="16"/>
        <w:szCs w:val="16"/>
      </w:rPr>
      <w:t>April 2025</w:t>
    </w:r>
    <w:bookmarkEnd w:id="6"/>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6443E7"/>
    <w:multiLevelType w:val="hybridMultilevel"/>
    <w:tmpl w:val="E1064DF6"/>
    <w:lvl w:ilvl="0" w:tplc="80B8B9B4">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C5F40"/>
    <w:multiLevelType w:val="hybridMultilevel"/>
    <w:tmpl w:val="93989906"/>
    <w:lvl w:ilvl="0" w:tplc="51EEA454">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2276B81"/>
    <w:multiLevelType w:val="multilevel"/>
    <w:tmpl w:val="5CF0E2BA"/>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7"/>
  </w:num>
  <w:num w:numId="2">
    <w:abstractNumId w:val="0"/>
  </w:num>
  <w:num w:numId="3">
    <w:abstractNumId w:val="6"/>
  </w:num>
  <w:num w:numId="4">
    <w:abstractNumId w:val="2"/>
  </w:num>
  <w:num w:numId="5">
    <w:abstractNumId w:val="3"/>
  </w:num>
  <w:num w:numId="6">
    <w:abstractNumId w:val="10"/>
  </w:num>
  <w:num w:numId="7">
    <w:abstractNumId w:val="8"/>
  </w:num>
  <w:num w:numId="8">
    <w:abstractNumId w:val="4"/>
  </w:num>
  <w:num w:numId="9">
    <w:abstractNumId w:val="11"/>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iZf+8PytPauFPSK3GXkWUBDzf0kHLFcQJkJYz+Bj/yAHPKiCp7OqeuN4hBXpC8L+vT4Q+K/zDyPgPy3Qf4phQ==" w:salt="ewVBBhzPcg+wd8Q0SAE5O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B319F"/>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24735"/>
    <w:rsid w:val="00452059"/>
    <w:rsid w:val="004732FD"/>
    <w:rsid w:val="00485DE2"/>
    <w:rsid w:val="00497542"/>
    <w:rsid w:val="004E2C2D"/>
    <w:rsid w:val="004F2DF3"/>
    <w:rsid w:val="00500B47"/>
    <w:rsid w:val="005042F5"/>
    <w:rsid w:val="00504648"/>
    <w:rsid w:val="00504C03"/>
    <w:rsid w:val="00573FD3"/>
    <w:rsid w:val="0059315D"/>
    <w:rsid w:val="005A35D0"/>
    <w:rsid w:val="005A554A"/>
    <w:rsid w:val="005B440E"/>
    <w:rsid w:val="005E6005"/>
    <w:rsid w:val="00605B5F"/>
    <w:rsid w:val="00654D1F"/>
    <w:rsid w:val="00691DB2"/>
    <w:rsid w:val="006A11CC"/>
    <w:rsid w:val="006A1232"/>
    <w:rsid w:val="006B3B3E"/>
    <w:rsid w:val="007200FA"/>
    <w:rsid w:val="00723490"/>
    <w:rsid w:val="00731672"/>
    <w:rsid w:val="00745444"/>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A105A1"/>
    <w:rsid w:val="00A114D1"/>
    <w:rsid w:val="00A11D01"/>
    <w:rsid w:val="00A24A3B"/>
    <w:rsid w:val="00A473A2"/>
    <w:rsid w:val="00A67B54"/>
    <w:rsid w:val="00A754F6"/>
    <w:rsid w:val="00AB3DD6"/>
    <w:rsid w:val="00AD3F8B"/>
    <w:rsid w:val="00AE7841"/>
    <w:rsid w:val="00B01774"/>
    <w:rsid w:val="00B03977"/>
    <w:rsid w:val="00B336BF"/>
    <w:rsid w:val="00B71E16"/>
    <w:rsid w:val="00BB0CDA"/>
    <w:rsid w:val="00BB466F"/>
    <w:rsid w:val="00BE50DA"/>
    <w:rsid w:val="00C210C5"/>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EF699F"/>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C78CE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hyperlink" Target="http://www.g-l-f.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i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port.gov/welc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apintl.com" TargetMode="External"/><Relationship Id="rId5" Type="http://schemas.openxmlformats.org/officeDocument/2006/relationships/webSettings" Target="webSettings.xml"/><Relationship Id="rId15" Type="http://schemas.openxmlformats.org/officeDocument/2006/relationships/hyperlink" Target="http://www.ccl.org" TargetMode="External"/><Relationship Id="rId10" Type="http://schemas.openxmlformats.org/officeDocument/2006/relationships/hyperlink" Target="http://www.aperianglobal.com/publica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yperlink" Target="http://www.aies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C68F-64C6-4853-99A0-252C636E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3</cp:revision>
  <cp:lastPrinted>2024-02-09T19:42:00Z</cp:lastPrinted>
  <dcterms:created xsi:type="dcterms:W3CDTF">2025-05-08T14:20:00Z</dcterms:created>
  <dcterms:modified xsi:type="dcterms:W3CDTF">2025-05-08T14:21:00Z</dcterms:modified>
</cp:coreProperties>
</file>