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01679" w14:textId="05F9D928" w:rsidR="003946BE" w:rsidRPr="00602A3D" w:rsidRDefault="00602A3D" w:rsidP="00602A3D">
      <w:pPr>
        <w:pStyle w:val="Title"/>
      </w:pPr>
      <w:r w:rsidRPr="00602A3D">
        <w:t>Wayland Baptist University</w:t>
      </w:r>
    </w:p>
    <w:p w14:paraId="3420167A" w14:textId="4505E500" w:rsidR="00A43E9E" w:rsidRPr="00602A3D" w:rsidRDefault="00602A3D" w:rsidP="00602A3D">
      <w:pPr>
        <w:pStyle w:val="Title"/>
      </w:pPr>
      <w:r w:rsidRPr="00602A3D">
        <w:t>Plainview Campus</w:t>
      </w:r>
    </w:p>
    <w:p w14:paraId="3420167B" w14:textId="4C609F13" w:rsidR="003946BE" w:rsidRPr="00602A3D" w:rsidRDefault="00602A3D" w:rsidP="00602A3D">
      <w:pPr>
        <w:pStyle w:val="Title"/>
      </w:pPr>
      <w:r w:rsidRPr="00602A3D">
        <w:t>School of Mathematics &amp; Sciences</w:t>
      </w:r>
    </w:p>
    <w:p w14:paraId="3420167C" w14:textId="77777777" w:rsidR="00A43E9E" w:rsidRPr="00602A3D" w:rsidRDefault="00A43E9E" w:rsidP="00602A3D"/>
    <w:p w14:paraId="17DF9B7F" w14:textId="59A23AFA" w:rsidR="00602A3D" w:rsidRPr="00602A3D" w:rsidRDefault="006B0C51" w:rsidP="00602A3D">
      <w:pPr>
        <w:pStyle w:val="Heading1"/>
      </w:pPr>
      <w:r w:rsidRPr="00602A3D">
        <w:t>Wayland Mission Statement:</w:t>
      </w:r>
    </w:p>
    <w:p w14:paraId="3420167D" w14:textId="4EEDE7BA" w:rsidR="001874F3" w:rsidRPr="00602A3D" w:rsidRDefault="00A25979" w:rsidP="00602A3D">
      <w:r w:rsidRPr="00602A3D">
        <w:t>Wayland Baptist University exists to educate students in an academically challenging, learning-focused and distinctively Christian environment for professional success and service to God and humankind.</w:t>
      </w:r>
    </w:p>
    <w:p w14:paraId="3420167E" w14:textId="77777777" w:rsidR="001874F3" w:rsidRPr="00602A3D" w:rsidRDefault="001874F3" w:rsidP="00602A3D"/>
    <w:p w14:paraId="2569EF54" w14:textId="77777777" w:rsidR="00602A3D" w:rsidRDefault="001874F3" w:rsidP="00602A3D">
      <w:pPr>
        <w:pStyle w:val="Heading1"/>
      </w:pPr>
      <w:r w:rsidRPr="00602A3D">
        <w:t xml:space="preserve">Course Title and Number: </w:t>
      </w:r>
    </w:p>
    <w:p w14:paraId="3420167F" w14:textId="06BABDB0" w:rsidR="001874F3" w:rsidRPr="00602A3D" w:rsidRDefault="001874F3" w:rsidP="001874F3">
      <w:pPr>
        <w:pStyle w:val="Default"/>
        <w:rPr>
          <w:rFonts w:asciiTheme="minorHAnsi" w:hAnsiTheme="minorHAnsi" w:cstheme="minorHAnsi"/>
        </w:rPr>
      </w:pPr>
      <w:r w:rsidRPr="00602A3D">
        <w:rPr>
          <w:rFonts w:asciiTheme="minorHAnsi" w:hAnsiTheme="minorHAnsi" w:cstheme="minorHAnsi"/>
        </w:rPr>
        <w:t>MATH 1305</w:t>
      </w:r>
      <w:r w:rsidR="001E510D" w:rsidRPr="00602A3D">
        <w:rPr>
          <w:rFonts w:asciiTheme="minorHAnsi" w:hAnsiTheme="minorHAnsi" w:cstheme="minorHAnsi"/>
        </w:rPr>
        <w:t>-</w:t>
      </w:r>
      <w:r w:rsidR="00EC5C4D">
        <w:rPr>
          <w:rFonts w:asciiTheme="minorHAnsi" w:hAnsiTheme="minorHAnsi" w:cstheme="minorHAnsi"/>
        </w:rPr>
        <w:t>VC</w:t>
      </w:r>
      <w:r w:rsidR="009617DC" w:rsidRPr="00602A3D">
        <w:rPr>
          <w:rFonts w:asciiTheme="minorHAnsi" w:hAnsiTheme="minorHAnsi" w:cstheme="minorHAnsi"/>
        </w:rPr>
        <w:t>01</w:t>
      </w:r>
      <w:r w:rsidRPr="00602A3D">
        <w:rPr>
          <w:rFonts w:asciiTheme="minorHAnsi" w:hAnsiTheme="minorHAnsi" w:cstheme="minorHAnsi"/>
        </w:rPr>
        <w:t>; Trigonometry</w:t>
      </w:r>
      <w:r w:rsidRPr="00602A3D">
        <w:rPr>
          <w:rFonts w:asciiTheme="minorHAnsi" w:hAnsiTheme="minorHAnsi" w:cstheme="minorHAnsi"/>
          <w:b/>
          <w:bCs/>
        </w:rPr>
        <w:t xml:space="preserve"> </w:t>
      </w:r>
    </w:p>
    <w:p w14:paraId="34201680" w14:textId="77777777" w:rsidR="001874F3" w:rsidRPr="00602A3D" w:rsidRDefault="001874F3" w:rsidP="001874F3">
      <w:pPr>
        <w:pStyle w:val="Default"/>
        <w:rPr>
          <w:rFonts w:asciiTheme="minorHAnsi" w:hAnsiTheme="minorHAnsi" w:cstheme="minorHAnsi"/>
          <w:b/>
          <w:bCs/>
        </w:rPr>
      </w:pPr>
    </w:p>
    <w:p w14:paraId="2DB1AB11" w14:textId="77777777" w:rsidR="00752FC6" w:rsidRDefault="009617DC" w:rsidP="00543962">
      <w:pPr>
        <w:pStyle w:val="Heading2"/>
        <w:rPr>
          <w:rFonts w:eastAsia="Calibri"/>
        </w:rPr>
      </w:pPr>
      <w:r w:rsidRPr="00602A3D">
        <w:rPr>
          <w:rFonts w:eastAsia="Calibri"/>
        </w:rPr>
        <w:t>Term:</w:t>
      </w:r>
    </w:p>
    <w:p w14:paraId="34201681" w14:textId="3B3F44A1" w:rsidR="009617DC" w:rsidRPr="00602A3D" w:rsidRDefault="008F7C06" w:rsidP="00752FC6">
      <w:pPr>
        <w:rPr>
          <w:rFonts w:eastAsia="Calibri"/>
        </w:rPr>
      </w:pPr>
      <w:r w:rsidRPr="00602A3D">
        <w:rPr>
          <w:rFonts w:eastAsia="Calibri"/>
        </w:rPr>
        <w:t xml:space="preserve">Spring </w:t>
      </w:r>
      <w:r w:rsidR="00EC5C4D">
        <w:rPr>
          <w:rFonts w:eastAsia="Calibri"/>
        </w:rPr>
        <w:t xml:space="preserve">1 </w:t>
      </w:r>
      <w:r w:rsidRPr="00602A3D">
        <w:rPr>
          <w:rFonts w:eastAsia="Calibri"/>
        </w:rPr>
        <w:t>20</w:t>
      </w:r>
      <w:r w:rsidR="00EC5C4D">
        <w:rPr>
          <w:rFonts w:eastAsia="Calibri"/>
        </w:rPr>
        <w:t xml:space="preserve">21, </w:t>
      </w:r>
      <w:proofErr w:type="gramStart"/>
      <w:r w:rsidR="00EC5C4D">
        <w:rPr>
          <w:rFonts w:eastAsia="Calibri"/>
        </w:rPr>
        <w:t>8 week</w:t>
      </w:r>
      <w:proofErr w:type="gramEnd"/>
      <w:r w:rsidR="00EC5C4D">
        <w:rPr>
          <w:rFonts w:eastAsia="Calibri"/>
        </w:rPr>
        <w:t xml:space="preserve"> course</w:t>
      </w:r>
    </w:p>
    <w:p w14:paraId="34201682" w14:textId="77777777" w:rsidR="009617DC" w:rsidRPr="00602A3D" w:rsidRDefault="009617DC" w:rsidP="00602A3D">
      <w:pPr>
        <w:rPr>
          <w:rFonts w:eastAsia="Calibri"/>
        </w:rPr>
      </w:pPr>
    </w:p>
    <w:p w14:paraId="3BE62AA6" w14:textId="77777777" w:rsidR="0053634F" w:rsidRDefault="009617DC" w:rsidP="00543962">
      <w:pPr>
        <w:pStyle w:val="Heading2"/>
        <w:rPr>
          <w:rFonts w:eastAsia="Calibri"/>
        </w:rPr>
      </w:pPr>
      <w:r w:rsidRPr="00602A3D">
        <w:rPr>
          <w:rFonts w:eastAsia="Calibri"/>
        </w:rPr>
        <w:t xml:space="preserve">Name of Instructor: </w:t>
      </w:r>
    </w:p>
    <w:p w14:paraId="34201683" w14:textId="60D3C0EE" w:rsidR="009617DC" w:rsidRPr="00602A3D" w:rsidRDefault="009617DC" w:rsidP="00602A3D">
      <w:pPr>
        <w:rPr>
          <w:rFonts w:eastAsia="Calibri"/>
          <w:b/>
        </w:rPr>
      </w:pPr>
      <w:r w:rsidRPr="00602A3D">
        <w:t>D</w:t>
      </w:r>
      <w:r w:rsidR="008F7C06" w:rsidRPr="00602A3D">
        <w:t xml:space="preserve">r. </w:t>
      </w:r>
      <w:r w:rsidR="00EC5C4D">
        <w:t xml:space="preserve">Elise Adamson, </w:t>
      </w:r>
      <w:r w:rsidRPr="00602A3D">
        <w:t>Professor of Mathematics</w:t>
      </w:r>
      <w:r w:rsidR="00EC5C4D">
        <w:t xml:space="preserve"> &amp; Physics</w:t>
      </w:r>
      <w:r w:rsidR="00F5363C">
        <w:t xml:space="preserve"> (she/her) </w:t>
      </w:r>
    </w:p>
    <w:p w14:paraId="34201684" w14:textId="77777777" w:rsidR="009617DC" w:rsidRPr="00602A3D" w:rsidRDefault="009617DC" w:rsidP="00602A3D">
      <w:pPr>
        <w:rPr>
          <w:rFonts w:eastAsia="Calibri"/>
        </w:rPr>
      </w:pPr>
    </w:p>
    <w:p w14:paraId="491F77FF" w14:textId="77777777" w:rsidR="008F7C06" w:rsidRPr="00602A3D" w:rsidRDefault="008F7C06" w:rsidP="00543962">
      <w:pPr>
        <w:pStyle w:val="Heading2"/>
        <w:rPr>
          <w:rFonts w:eastAsia="Calibri"/>
        </w:rPr>
      </w:pPr>
      <w:r w:rsidRPr="00602A3D">
        <w:rPr>
          <w:rFonts w:eastAsia="Calibri"/>
        </w:rPr>
        <w:t xml:space="preserve">Office Phone Number and WBU Email Address: </w:t>
      </w:r>
    </w:p>
    <w:p w14:paraId="574B5DD5" w14:textId="7F3CACB0" w:rsidR="008F7C06" w:rsidRPr="00602A3D" w:rsidRDefault="00EC5C4D" w:rsidP="0053634F">
      <w:r>
        <w:t>806-291-1129</w:t>
      </w:r>
      <w:r w:rsidR="008F7C06" w:rsidRPr="00602A3D">
        <w:t xml:space="preserve">; </w:t>
      </w:r>
      <w:hyperlink r:id="rId5" w:history="1">
        <w:r w:rsidRPr="001811D9">
          <w:rPr>
            <w:rStyle w:val="Hyperlink"/>
          </w:rPr>
          <w:t>adamsone@wbu.edu</w:t>
        </w:r>
      </w:hyperlink>
      <w:r w:rsidR="008F7C06" w:rsidRPr="00602A3D">
        <w:t xml:space="preserve">; </w:t>
      </w:r>
    </w:p>
    <w:p w14:paraId="015B9950" w14:textId="77777777" w:rsidR="008F7C06" w:rsidRPr="00602A3D" w:rsidRDefault="008F7C06" w:rsidP="00602A3D">
      <w:pPr>
        <w:rPr>
          <w:rFonts w:eastAsia="Calibri"/>
        </w:rPr>
      </w:pPr>
    </w:p>
    <w:p w14:paraId="28EE575F" w14:textId="77777777" w:rsidR="0053634F" w:rsidRDefault="008F7C06" w:rsidP="00543962">
      <w:pPr>
        <w:pStyle w:val="Heading2"/>
      </w:pPr>
      <w:r w:rsidRPr="00602A3D">
        <w:rPr>
          <w:rFonts w:eastAsia="Calibri"/>
        </w:rPr>
        <w:t>Office Hours, Building, and Location:</w:t>
      </w:r>
      <w:r w:rsidRPr="00602A3D">
        <w:t xml:space="preserve"> </w:t>
      </w:r>
    </w:p>
    <w:p w14:paraId="321538E0" w14:textId="7E1CA268" w:rsidR="008F7C06" w:rsidRPr="00602A3D" w:rsidRDefault="006A4ADC" w:rsidP="0053634F">
      <w:r>
        <w:t>TBA</w:t>
      </w:r>
      <w:r w:rsidR="00EC5C4D">
        <w:t xml:space="preserve">, </w:t>
      </w:r>
      <w:r>
        <w:t xml:space="preserve">Plainview campus, </w:t>
      </w:r>
      <w:r w:rsidR="00EC5C4D">
        <w:t>M</w:t>
      </w:r>
      <w:r>
        <w:t xml:space="preserve">oody </w:t>
      </w:r>
      <w:r w:rsidR="00EC5C4D">
        <w:t>S</w:t>
      </w:r>
      <w:r>
        <w:t xml:space="preserve">cience </w:t>
      </w:r>
      <w:r w:rsidR="00EC5C4D">
        <w:t>B</w:t>
      </w:r>
      <w:r>
        <w:t>uilding room</w:t>
      </w:r>
      <w:r w:rsidR="00EC5C4D">
        <w:t xml:space="preserve"> 123</w:t>
      </w:r>
      <w:r>
        <w:t xml:space="preserve"> (office hours posted by start of course)</w:t>
      </w:r>
    </w:p>
    <w:p w14:paraId="34201699" w14:textId="43810EBE" w:rsidR="009617DC" w:rsidRPr="00602A3D" w:rsidRDefault="009617DC" w:rsidP="00602A3D">
      <w:pPr>
        <w:rPr>
          <w:rFonts w:eastAsia="Calibri"/>
        </w:rPr>
      </w:pPr>
    </w:p>
    <w:p w14:paraId="6CC826D3" w14:textId="77777777" w:rsidR="0053634F" w:rsidRDefault="001874F3" w:rsidP="00543962">
      <w:pPr>
        <w:pStyle w:val="Heading2"/>
      </w:pPr>
      <w:r w:rsidRPr="00602A3D">
        <w:t>Class Meeting Time and Location:</w:t>
      </w:r>
    </w:p>
    <w:p w14:paraId="02DD3AE2" w14:textId="3142BC00" w:rsidR="00752FC6" w:rsidRDefault="006A4ADC" w:rsidP="00752FC6">
      <w:r>
        <w:t>Online, asynchronous</w:t>
      </w:r>
    </w:p>
    <w:p w14:paraId="683307B7" w14:textId="77777777" w:rsidR="006A4ADC" w:rsidRDefault="006A4ADC" w:rsidP="00752FC6"/>
    <w:p w14:paraId="59C682D2" w14:textId="6BC515AB" w:rsidR="0053634F" w:rsidRDefault="001874F3" w:rsidP="00543962">
      <w:pPr>
        <w:pStyle w:val="Heading2"/>
      </w:pPr>
      <w:r w:rsidRPr="00602A3D">
        <w:t>Catalog Description:</w:t>
      </w:r>
    </w:p>
    <w:p w14:paraId="3420169D" w14:textId="629E69EB" w:rsidR="001874F3" w:rsidRPr="00602A3D" w:rsidRDefault="007E715F" w:rsidP="00602A3D">
      <w:pPr>
        <w:rPr>
          <w:b/>
        </w:rPr>
      </w:pPr>
      <w:r w:rsidRPr="00602A3D">
        <w:t>T</w:t>
      </w:r>
      <w:r w:rsidR="001874F3" w:rsidRPr="00602A3D">
        <w:t>rigonometric functions, solutions of triangles, trigonometric identities, trigonometric function graphs, and trigonometric forms of complex numbers and vectors.</w:t>
      </w:r>
      <w:r w:rsidR="0053634F">
        <w:t xml:space="preserve">  </w:t>
      </w:r>
      <w:r w:rsidR="001874F3" w:rsidRPr="0053634F">
        <w:t>Prerequisite:</w:t>
      </w:r>
      <w:r w:rsidR="001874F3" w:rsidRPr="00602A3D">
        <w:rPr>
          <w:b/>
        </w:rPr>
        <w:t> </w:t>
      </w:r>
      <w:r w:rsidR="001874F3" w:rsidRPr="00602A3D">
        <w:t>MATH 1304 (College Algebra) or equivalent</w:t>
      </w:r>
    </w:p>
    <w:p w14:paraId="3420169E" w14:textId="7252566D" w:rsidR="00E56D6D" w:rsidRPr="00602A3D" w:rsidRDefault="00E56D6D" w:rsidP="00602A3D">
      <w:r w:rsidRPr="00156F1E">
        <w:rPr>
          <w:b/>
          <w:bCs w:val="0"/>
        </w:rPr>
        <w:t>Placement:</w:t>
      </w:r>
      <w:r w:rsidRPr="00602A3D">
        <w:t xml:space="preserve"> This class is intended for students who plan to major or minor in mathematics</w:t>
      </w:r>
      <w:r w:rsidR="006B0C51" w:rsidRPr="00602A3D">
        <w:t xml:space="preserve"> </w:t>
      </w:r>
      <w:r w:rsidRPr="00602A3D">
        <w:t>or science who have not had Trigonometry or Pre-Calculus in high school.</w:t>
      </w:r>
    </w:p>
    <w:p w14:paraId="3420169F" w14:textId="77777777" w:rsidR="00E56D6D" w:rsidRPr="00602A3D" w:rsidRDefault="00E56D6D" w:rsidP="00602A3D"/>
    <w:p w14:paraId="342016A0" w14:textId="77AF3611" w:rsidR="009617DC" w:rsidRPr="00602A3D" w:rsidRDefault="001874F3" w:rsidP="00543962">
      <w:pPr>
        <w:pStyle w:val="Heading2"/>
      </w:pPr>
      <w:r w:rsidRPr="00602A3D">
        <w:t>Text</w:t>
      </w:r>
      <w:r w:rsidR="00C00C53" w:rsidRPr="00602A3D">
        <w:t>book</w:t>
      </w:r>
      <w:r w:rsidRPr="00602A3D">
        <w:t xml:space="preserve">: </w:t>
      </w:r>
    </w:p>
    <w:p w14:paraId="342016A3" w14:textId="665A77E6" w:rsidR="001874F3" w:rsidRDefault="000375A7" w:rsidP="00BC04B9">
      <w:r>
        <w:t>Inclusive Access (automatically charged to your WBU student account) My</w:t>
      </w:r>
      <w:r w:rsidR="009617DC" w:rsidRPr="00602A3D">
        <w:t>Lab</w:t>
      </w:r>
      <w:r>
        <w:t xml:space="preserve"> Math</w:t>
      </w:r>
      <w:r w:rsidR="009617DC" w:rsidRPr="00602A3D">
        <w:t xml:space="preserve"> Student Access </w:t>
      </w:r>
      <w:r w:rsidR="00AD0B1C">
        <w:t>Code</w:t>
      </w:r>
      <w:r w:rsidR="009617DC" w:rsidRPr="00602A3D">
        <w:t xml:space="preserve"> </w:t>
      </w:r>
      <w:r w:rsidR="00EC5C4D">
        <w:t>for Sullivan, Trigonometry: A Unit Circle Approach, 11</w:t>
      </w:r>
      <w:r w:rsidR="00EC5C4D" w:rsidRPr="00EC5C4D">
        <w:rPr>
          <w:vertAlign w:val="superscript"/>
        </w:rPr>
        <w:t>th</w:t>
      </w:r>
      <w:r w:rsidR="00EC5C4D">
        <w:t xml:space="preserve"> edition. </w:t>
      </w:r>
      <w:r w:rsidR="009617DC" w:rsidRPr="00602A3D">
        <w:t>Prentice Hall; I</w:t>
      </w:r>
      <w:r w:rsidR="009617DC" w:rsidRPr="000375A7">
        <w:t xml:space="preserve">SBN </w:t>
      </w:r>
      <w:r w:rsidRPr="000375A7">
        <w:rPr>
          <w:color w:val="333333"/>
          <w:sz w:val="22"/>
          <w:szCs w:val="22"/>
          <w:shd w:val="clear" w:color="auto" w:fill="FFFFFF"/>
        </w:rPr>
        <w:t>9780135181133</w:t>
      </w:r>
      <w:r>
        <w:rPr>
          <w:color w:val="333333"/>
          <w:sz w:val="22"/>
          <w:szCs w:val="22"/>
          <w:shd w:val="clear" w:color="auto" w:fill="FFFFFF"/>
        </w:rPr>
        <w:t>- (do not just buy hardcopy text, you must have MyLab Math access)</w:t>
      </w:r>
      <w:r w:rsidR="005A65B1">
        <w:br/>
      </w:r>
      <w:r w:rsidR="006F3148">
        <w:t>Provided through eTextbook Link in Blackboard</w:t>
      </w:r>
      <w:r>
        <w:t xml:space="preserve"> (Inclusive Access)  If you wish to OPT-OUT of the Inclusive Access, you must do so no later than Jan 18</w:t>
      </w:r>
      <w:r w:rsidRPr="000375A7">
        <w:rPr>
          <w:vertAlign w:val="superscript"/>
        </w:rPr>
        <w:t>th</w:t>
      </w:r>
      <w:r>
        <w:t xml:space="preserve">.  It will likely cost more to purchase this access elsewhere.  You cannot pass the course without the MyLab Math access- half of your grade is in this system. </w:t>
      </w:r>
    </w:p>
    <w:p w14:paraId="37B6A4D2" w14:textId="77777777" w:rsidR="000375A7" w:rsidRDefault="000375A7" w:rsidP="00BC04B9"/>
    <w:p w14:paraId="2DC1747E" w14:textId="7CFA00AC" w:rsidR="000375A7" w:rsidRDefault="000375A7" w:rsidP="00BC04B9">
      <w:r w:rsidRPr="000375A7">
        <w:rPr>
          <w:b/>
        </w:rPr>
        <w:t>Optional Textbook:</w:t>
      </w:r>
      <w:r>
        <w:t xml:space="preserve"> Dr. Scott Franklin’s Lecture Notes for Trig- </w:t>
      </w:r>
      <w:r w:rsidR="009D2903">
        <w:t xml:space="preserve">you may </w:t>
      </w:r>
      <w:r>
        <w:t>purchase print copy from WBU bookstore</w:t>
      </w:r>
      <w:r w:rsidR="009D2903">
        <w:t>, or possibly online</w:t>
      </w:r>
      <w:bookmarkStart w:id="0" w:name="_GoBack"/>
      <w:bookmarkEnd w:id="0"/>
      <w:r>
        <w:t xml:space="preserve">.  Or you can take your own notes. The “teaching” of this course is through watching videos created by Dr. Scott Franklin.  He is not your </w:t>
      </w:r>
      <w:proofErr w:type="gramStart"/>
      <w:r>
        <w:t>instructor,</w:t>
      </w:r>
      <w:proofErr w:type="gramEnd"/>
      <w:r>
        <w:t xml:space="preserve"> your instructor is Dr. Elise Adamson (she/her).</w:t>
      </w:r>
    </w:p>
    <w:p w14:paraId="1B2E9D6F" w14:textId="77777777" w:rsidR="000375A7" w:rsidRPr="00602A3D" w:rsidRDefault="000375A7" w:rsidP="00BC04B9"/>
    <w:p w14:paraId="342016A4" w14:textId="719ED08D" w:rsidR="001874F3" w:rsidRDefault="001874F3" w:rsidP="00602A3D">
      <w:r w:rsidRPr="00602A3D">
        <w:rPr>
          <w:b/>
        </w:rPr>
        <w:t>Supplies:</w:t>
      </w:r>
      <w:r w:rsidR="00FD6149" w:rsidRPr="00602A3D">
        <w:rPr>
          <w:b/>
        </w:rPr>
        <w:t xml:space="preserve"> </w:t>
      </w:r>
      <w:r w:rsidR="00003656" w:rsidRPr="00602A3D">
        <w:t>Scientific Calculator</w:t>
      </w:r>
      <w:r w:rsidR="00EC5C4D">
        <w:t xml:space="preserve"> (MUST have sin/cos/tan functions)</w:t>
      </w:r>
    </w:p>
    <w:p w14:paraId="0DCD7F6E" w14:textId="7FD53187" w:rsidR="000375A7" w:rsidRPr="00602A3D" w:rsidRDefault="000375A7" w:rsidP="00602A3D"/>
    <w:p w14:paraId="342016A6" w14:textId="77777777" w:rsidR="00E56D6D" w:rsidRPr="00543962" w:rsidRDefault="00E56D6D" w:rsidP="00543962">
      <w:pPr>
        <w:pStyle w:val="Heading2"/>
      </w:pPr>
      <w:r w:rsidRPr="00543962">
        <w:lastRenderedPageBreak/>
        <w:t xml:space="preserve">Course Outcome Competencies: </w:t>
      </w:r>
    </w:p>
    <w:p w14:paraId="342016A7" w14:textId="77777777" w:rsidR="00C049C2" w:rsidRPr="00602A3D" w:rsidRDefault="00C049C2" w:rsidP="00602A3D">
      <w:pPr>
        <w:pStyle w:val="ListParagraph"/>
        <w:numPr>
          <w:ilvl w:val="0"/>
          <w:numId w:val="1"/>
        </w:numPr>
      </w:pPr>
      <w:r w:rsidRPr="00602A3D">
        <w:t>The student will understand the unit-circle definitions of the trigonometric functions and their properties.</w:t>
      </w:r>
    </w:p>
    <w:p w14:paraId="342016A8" w14:textId="77777777" w:rsidR="00C049C2" w:rsidRPr="00602A3D" w:rsidRDefault="00C049C2" w:rsidP="00602A3D">
      <w:pPr>
        <w:pStyle w:val="ListParagraph"/>
        <w:numPr>
          <w:ilvl w:val="0"/>
          <w:numId w:val="1"/>
        </w:numPr>
      </w:pPr>
      <w:r w:rsidRPr="00602A3D">
        <w:t xml:space="preserve">The student will be able to graph trigonometric functions and </w:t>
      </w:r>
      <w:r w:rsidR="008A4F3C" w:rsidRPr="00602A3D">
        <w:t>transformations</w:t>
      </w:r>
      <w:r w:rsidRPr="00602A3D">
        <w:t xml:space="preserve"> of trigonometric functions.</w:t>
      </w:r>
    </w:p>
    <w:p w14:paraId="342016A9" w14:textId="77777777" w:rsidR="00C049C2" w:rsidRPr="00602A3D" w:rsidRDefault="00C049C2" w:rsidP="00602A3D">
      <w:pPr>
        <w:pStyle w:val="ListParagraph"/>
        <w:numPr>
          <w:ilvl w:val="0"/>
          <w:numId w:val="1"/>
        </w:numPr>
      </w:pPr>
      <w:r w:rsidRPr="00602A3D">
        <w:t>The student will be able to derive functional forms of trigonometric functions from their graphs.</w:t>
      </w:r>
    </w:p>
    <w:p w14:paraId="342016AA" w14:textId="77777777" w:rsidR="00C049C2" w:rsidRPr="00602A3D" w:rsidRDefault="00C049C2" w:rsidP="00602A3D">
      <w:pPr>
        <w:pStyle w:val="ListParagraph"/>
        <w:numPr>
          <w:ilvl w:val="0"/>
          <w:numId w:val="1"/>
        </w:numPr>
      </w:pPr>
      <w:r w:rsidRPr="00602A3D">
        <w:t>The student will be able to find exact values of inverse trigonometric functions.</w:t>
      </w:r>
    </w:p>
    <w:p w14:paraId="342016AB" w14:textId="77777777" w:rsidR="00C049C2" w:rsidRPr="00602A3D" w:rsidRDefault="00C049C2" w:rsidP="00602A3D">
      <w:pPr>
        <w:pStyle w:val="ListParagraph"/>
        <w:numPr>
          <w:ilvl w:val="0"/>
          <w:numId w:val="1"/>
        </w:numPr>
      </w:pPr>
      <w:r w:rsidRPr="00602A3D">
        <w:t>The student will be able to solve trigonometric equations.</w:t>
      </w:r>
    </w:p>
    <w:p w14:paraId="342016AC" w14:textId="77777777" w:rsidR="00C049C2" w:rsidRPr="00602A3D" w:rsidRDefault="00C049C2" w:rsidP="00602A3D">
      <w:pPr>
        <w:pStyle w:val="ListParagraph"/>
        <w:numPr>
          <w:ilvl w:val="0"/>
          <w:numId w:val="1"/>
        </w:numPr>
      </w:pPr>
      <w:r w:rsidRPr="00602A3D">
        <w:t>The student will be able to verify trigonometric identities.</w:t>
      </w:r>
    </w:p>
    <w:p w14:paraId="342016AD" w14:textId="77777777" w:rsidR="00C049C2" w:rsidRPr="00602A3D" w:rsidRDefault="00C049C2" w:rsidP="00602A3D">
      <w:pPr>
        <w:pStyle w:val="ListParagraph"/>
        <w:numPr>
          <w:ilvl w:val="0"/>
          <w:numId w:val="1"/>
        </w:numPr>
      </w:pPr>
      <w:r w:rsidRPr="00602A3D">
        <w:t>The student will be able to solve right triangles using the Pythagorean Theorem and SOHCAHTOA.</w:t>
      </w:r>
    </w:p>
    <w:p w14:paraId="342016AE" w14:textId="77777777" w:rsidR="00C049C2" w:rsidRPr="00602A3D" w:rsidRDefault="00C049C2" w:rsidP="00602A3D">
      <w:pPr>
        <w:pStyle w:val="ListParagraph"/>
        <w:numPr>
          <w:ilvl w:val="0"/>
          <w:numId w:val="1"/>
        </w:numPr>
      </w:pPr>
      <w:r w:rsidRPr="00602A3D">
        <w:t>The student will be able to solve general triangles using the Law of Sines and the Law of Cosines.</w:t>
      </w:r>
    </w:p>
    <w:p w14:paraId="342016AF" w14:textId="77777777" w:rsidR="00C049C2" w:rsidRPr="00602A3D" w:rsidRDefault="00C049C2" w:rsidP="00602A3D">
      <w:pPr>
        <w:pStyle w:val="ListParagraph"/>
        <w:numPr>
          <w:ilvl w:val="0"/>
          <w:numId w:val="1"/>
        </w:numPr>
      </w:pPr>
      <w:r w:rsidRPr="00602A3D">
        <w:t>The student will be able to translate points and complex numbers to polar form.</w:t>
      </w:r>
    </w:p>
    <w:p w14:paraId="342016B1" w14:textId="61ACA67E" w:rsidR="00C049C2" w:rsidRDefault="00C049C2" w:rsidP="00602A3D">
      <w:pPr>
        <w:pStyle w:val="ListParagraph"/>
        <w:numPr>
          <w:ilvl w:val="0"/>
          <w:numId w:val="1"/>
        </w:numPr>
      </w:pPr>
      <w:r w:rsidRPr="00602A3D">
        <w:t>The student will be able to do algebra on complex numbers and vectors.</w:t>
      </w:r>
    </w:p>
    <w:p w14:paraId="377C0C29" w14:textId="77777777" w:rsidR="004C32CF" w:rsidRPr="00602A3D" w:rsidRDefault="004C32CF" w:rsidP="004C32CF"/>
    <w:p w14:paraId="19A961AC" w14:textId="77777777" w:rsidR="004C32CF" w:rsidRDefault="00E56D6D" w:rsidP="00543962">
      <w:pPr>
        <w:pStyle w:val="Heading2"/>
      </w:pPr>
      <w:r w:rsidRPr="00602A3D">
        <w:t xml:space="preserve">Attendance Requirements: </w:t>
      </w:r>
    </w:p>
    <w:p w14:paraId="0FDF8AB5" w14:textId="77777777" w:rsidR="002D319E" w:rsidRDefault="002D319E" w:rsidP="002D319E">
      <w:pPr>
        <w:pStyle w:val="NoSpacing"/>
        <w:rPr>
          <w:rFonts w:asciiTheme="minorHAnsi" w:hAnsiTheme="minorHAnsi" w:cstheme="minorHAnsi"/>
        </w:rPr>
      </w:pPr>
      <w:r>
        <w:rPr>
          <w:rFonts w:asciiTheme="minorHAnsi" w:hAnsiTheme="minorHAnsi" w:cstheme="minorHAnsi"/>
        </w:rPr>
        <w:t xml:space="preserve">Attendance for an online course is determined based on completion of assigned activities. It is not sufficient to just open the course in Blackboard. In particular, </w:t>
      </w:r>
      <w:r w:rsidRPr="002D319E">
        <w:rPr>
          <w:rFonts w:asciiTheme="minorHAnsi" w:hAnsiTheme="minorHAnsi" w:cstheme="minorHAnsi"/>
          <w:b/>
        </w:rPr>
        <w:t>anyone who has</w:t>
      </w:r>
      <w:r>
        <w:rPr>
          <w:rFonts w:asciiTheme="minorHAnsi" w:hAnsiTheme="minorHAnsi" w:cstheme="minorHAnsi"/>
        </w:rPr>
        <w:t xml:space="preserve"> </w:t>
      </w:r>
      <w:r w:rsidRPr="002D319E">
        <w:rPr>
          <w:rFonts w:asciiTheme="minorHAnsi" w:hAnsiTheme="minorHAnsi" w:cstheme="minorHAnsi"/>
          <w:b/>
        </w:rPr>
        <w:t>not completed the initial assignment by end of day on Wed, Jan 13</w:t>
      </w:r>
      <w:r w:rsidRPr="002D319E">
        <w:rPr>
          <w:rFonts w:asciiTheme="minorHAnsi" w:hAnsiTheme="minorHAnsi" w:cstheme="minorHAnsi"/>
          <w:b/>
          <w:vertAlign w:val="superscript"/>
        </w:rPr>
        <w:t>th</w:t>
      </w:r>
      <w:r>
        <w:rPr>
          <w:rFonts w:asciiTheme="minorHAnsi" w:hAnsiTheme="minorHAnsi" w:cstheme="minorHAnsi"/>
        </w:rPr>
        <w:t xml:space="preserve"> will be reported as a “no-show” and may be dropped from the course.  Ordinarily, work will be due by Sunday night at midnight, Texas time (CST), but Wayland has a requirement for one initial assignment due 1/13 specifically to see if students are actually participating- in an 8-week course, you cannot afford to wait a full week before starting work.</w:t>
      </w:r>
    </w:p>
    <w:p w14:paraId="342016B9" w14:textId="11C7ED3B" w:rsidR="009617DC" w:rsidRPr="00602A3D" w:rsidRDefault="002D319E" w:rsidP="002D319E">
      <w:pPr>
        <w:pStyle w:val="NoSpacing"/>
        <w:rPr>
          <w:rFonts w:asciiTheme="minorHAnsi" w:hAnsiTheme="minorHAnsi" w:cstheme="minorHAnsi"/>
        </w:rPr>
      </w:pPr>
      <w:r>
        <w:rPr>
          <w:rFonts w:asciiTheme="minorHAnsi" w:hAnsiTheme="minorHAnsi" w:cstheme="minorHAnsi"/>
        </w:rPr>
        <w:t>(My initial assignment will not require learning the math content yet, but rather be more about logistics of the course</w:t>
      </w:r>
      <w:r w:rsidR="009F3383">
        <w:rPr>
          <w:rFonts w:asciiTheme="minorHAnsi" w:hAnsiTheme="minorHAnsi" w:cstheme="minorHAnsi"/>
        </w:rPr>
        <w:t xml:space="preserve"> or getting to know each other</w:t>
      </w:r>
      <w:r>
        <w:rPr>
          <w:rFonts w:asciiTheme="minorHAnsi" w:hAnsiTheme="minorHAnsi" w:cstheme="minorHAnsi"/>
        </w:rPr>
        <w:t>).  After this assignment, you are expected to regularly watch the videos and take notes, complete online homework and quizzes, and set up for and take proctored exams. This is what shows acceptable attendance.  Anyone failing to submit ANY work due in a two week period will be counted as not attending.</w:t>
      </w:r>
      <w:r w:rsidR="009617DC" w:rsidRPr="00602A3D">
        <w:rPr>
          <w:rFonts w:asciiTheme="minorHAnsi" w:hAnsiTheme="minorHAnsi" w:cstheme="minorHAnsi"/>
        </w:rPr>
        <w:br/>
      </w:r>
    </w:p>
    <w:p w14:paraId="20C7C681" w14:textId="77777777" w:rsidR="00521271" w:rsidRDefault="00AF066F" w:rsidP="00543962">
      <w:pPr>
        <w:pStyle w:val="Heading2"/>
      </w:pPr>
      <w:r w:rsidRPr="00602A3D">
        <w:t xml:space="preserve">Statement on Plagiarism and Academic Dishonesty: </w:t>
      </w:r>
    </w:p>
    <w:p w14:paraId="342016BA" w14:textId="2E0C167F" w:rsidR="00AF066F" w:rsidRPr="00602A3D" w:rsidRDefault="00AF066F" w:rsidP="00602A3D">
      <w:r w:rsidRPr="00602A3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342016BB" w14:textId="77777777" w:rsidR="00AF066F" w:rsidRPr="00602A3D" w:rsidRDefault="00AF066F" w:rsidP="00857404">
      <w:pPr>
        <w:pStyle w:val="NoSpacing"/>
        <w:rPr>
          <w:rFonts w:asciiTheme="minorHAnsi" w:hAnsiTheme="minorHAnsi" w:cstheme="minorHAnsi"/>
          <w:b/>
        </w:rPr>
      </w:pPr>
    </w:p>
    <w:p w14:paraId="2B205757" w14:textId="77777777" w:rsidR="00521271" w:rsidRDefault="00857404" w:rsidP="00543962">
      <w:pPr>
        <w:pStyle w:val="Heading2"/>
      </w:pPr>
      <w:r w:rsidRPr="00602A3D">
        <w:t xml:space="preserve">Disability Statement: </w:t>
      </w:r>
    </w:p>
    <w:p w14:paraId="342016BC" w14:textId="038DA52C" w:rsidR="00857404" w:rsidRPr="00602A3D" w:rsidRDefault="00857404" w:rsidP="00857404">
      <w:pPr>
        <w:pStyle w:val="NoSpacing"/>
        <w:rPr>
          <w:rFonts w:asciiTheme="minorHAnsi" w:hAnsiTheme="minorHAnsi" w:cstheme="minorHAnsi"/>
        </w:rPr>
      </w:pPr>
      <w:r w:rsidRPr="00602A3D">
        <w:rPr>
          <w:rFonts w:asciiTheme="minorHAnsi" w:hAnsiTheme="minorHAnsi" w:cstheme="minorHAns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w:t>
      </w:r>
      <w:r w:rsidR="00CE15CC">
        <w:rPr>
          <w:rFonts w:asciiTheme="minorHAnsi" w:hAnsiTheme="minorHAnsi" w:cstheme="minorHAnsi"/>
        </w:rPr>
        <w:t>modation requests at (806) 291-</w:t>
      </w:r>
      <w:r w:rsidRPr="00602A3D">
        <w:rPr>
          <w:rFonts w:asciiTheme="minorHAnsi" w:hAnsiTheme="minorHAnsi" w:cstheme="minorHAnsi"/>
        </w:rPr>
        <w:t xml:space="preserve">3765. Documentation of a disability must accompany </w:t>
      </w:r>
      <w:r w:rsidR="007E715F" w:rsidRPr="00602A3D">
        <w:rPr>
          <w:rFonts w:asciiTheme="minorHAnsi" w:hAnsiTheme="minorHAnsi" w:cstheme="minorHAnsi"/>
        </w:rPr>
        <w:t>any request for accommodations.</w:t>
      </w:r>
    </w:p>
    <w:p w14:paraId="342016BD" w14:textId="77777777" w:rsidR="00E56D6D" w:rsidRPr="00602A3D" w:rsidRDefault="00E56D6D" w:rsidP="00602A3D"/>
    <w:p w14:paraId="342016BE" w14:textId="30C47C6C" w:rsidR="00E56D6D" w:rsidRPr="00FC62A5" w:rsidRDefault="00E56D6D" w:rsidP="00543962">
      <w:pPr>
        <w:pStyle w:val="Heading2"/>
        <w:rPr>
          <w:i/>
          <w:color w:val="FF0000"/>
        </w:rPr>
      </w:pPr>
      <w:r w:rsidRPr="00FC62A5">
        <w:t>Course Requirements and Grading Criteria:</w:t>
      </w:r>
    </w:p>
    <w:p w14:paraId="67500B1A" w14:textId="77777777" w:rsidR="00595851" w:rsidRPr="00543962" w:rsidRDefault="00A323C5" w:rsidP="00543962">
      <w:pPr>
        <w:pStyle w:val="Heading3"/>
      </w:pPr>
      <w:r w:rsidRPr="00543962">
        <w:t>Homework: </w:t>
      </w:r>
    </w:p>
    <w:p w14:paraId="342016C1" w14:textId="34D13F8F" w:rsidR="00961698" w:rsidRDefault="00A323C5" w:rsidP="00602A3D">
      <w:r w:rsidRPr="00602A3D">
        <w:t xml:space="preserve">Homework will be assigned at the end </w:t>
      </w:r>
      <w:r w:rsidR="009617DC" w:rsidRPr="00602A3D">
        <w:t xml:space="preserve">of each section in the text. The majority of your homework will be </w:t>
      </w:r>
      <w:r w:rsidR="009E0931">
        <w:t>assigned and completed on My</w:t>
      </w:r>
      <w:r w:rsidR="009617DC" w:rsidRPr="00602A3D">
        <w:t>Lab</w:t>
      </w:r>
      <w:r w:rsidR="009E0931">
        <w:t xml:space="preserve"> Math</w:t>
      </w:r>
      <w:r w:rsidR="009617DC" w:rsidRPr="00602A3D">
        <w:t xml:space="preserve">, which you may access through Blackboard.  </w:t>
      </w:r>
      <w:r w:rsidR="00662F0B">
        <w:t xml:space="preserve">A few assignments will be in Blackboard directly. </w:t>
      </w:r>
      <w:r w:rsidR="009617DC" w:rsidRPr="00602A3D">
        <w:t xml:space="preserve">Homework must be </w:t>
      </w:r>
      <w:r w:rsidR="00662F0B">
        <w:t>submitted by the due d</w:t>
      </w:r>
      <w:r w:rsidR="009E0931">
        <w:t>ate. When completing your My</w:t>
      </w:r>
      <w:r w:rsidR="00662F0B">
        <w:t>Lab</w:t>
      </w:r>
      <w:r w:rsidR="009E0931">
        <w:t xml:space="preserve"> Math</w:t>
      </w:r>
      <w:r w:rsidR="00662F0B">
        <w:t xml:space="preserve"> homework</w:t>
      </w:r>
      <w:r w:rsidR="009617DC" w:rsidRPr="00602A3D">
        <w:t>, each homework problem can be attempted an unlimited number of times (e.g., until you get it correct)</w:t>
      </w:r>
      <w:r w:rsidR="00662F0B">
        <w:t>, so long as it is before the due date</w:t>
      </w:r>
      <w:r w:rsidR="009617DC" w:rsidRPr="00602A3D">
        <w:t>.</w:t>
      </w:r>
    </w:p>
    <w:p w14:paraId="3220388D" w14:textId="77777777" w:rsidR="00721AAD" w:rsidRPr="00602A3D" w:rsidRDefault="00721AAD" w:rsidP="00602A3D"/>
    <w:p w14:paraId="342016C2" w14:textId="30F95E55" w:rsidR="00961698" w:rsidRPr="00602A3D" w:rsidRDefault="00961698" w:rsidP="00543962">
      <w:pPr>
        <w:pStyle w:val="Heading3"/>
      </w:pPr>
      <w:r w:rsidRPr="00602A3D">
        <w:t xml:space="preserve">Quizzes </w:t>
      </w:r>
    </w:p>
    <w:p w14:paraId="342016C3" w14:textId="3DE49AEB" w:rsidR="00961698" w:rsidRDefault="00F22A26" w:rsidP="00602A3D">
      <w:r>
        <w:t>Y</w:t>
      </w:r>
      <w:r w:rsidR="00961698" w:rsidRPr="00602A3D">
        <w:t>ou will be required to complete an online quiz</w:t>
      </w:r>
      <w:r w:rsidR="00662F0B">
        <w:t xml:space="preserve"> each week</w:t>
      </w:r>
      <w:r>
        <w:t>.</w:t>
      </w:r>
      <w:r w:rsidR="00961698" w:rsidRPr="00602A3D">
        <w:t xml:space="preserve">  Y</w:t>
      </w:r>
      <w:r w:rsidR="00662F0B">
        <w:t>ou can attempt each quiz up to 3</w:t>
      </w:r>
      <w:r w:rsidR="00961698" w:rsidRPr="00602A3D">
        <w:t xml:space="preserve"> times and the highest grade is recorded.  The quiz will cover all homewor</w:t>
      </w:r>
      <w:r w:rsidR="00662F0B">
        <w:t>k assignments due that week</w:t>
      </w:r>
      <w:r w:rsidR="00961698" w:rsidRPr="00602A3D">
        <w:t>.</w:t>
      </w:r>
    </w:p>
    <w:p w14:paraId="061802D7" w14:textId="77777777" w:rsidR="009F3383" w:rsidRPr="00602A3D" w:rsidRDefault="009F3383" w:rsidP="00602A3D"/>
    <w:p w14:paraId="1DE20627" w14:textId="77777777" w:rsidR="006809CB" w:rsidRDefault="00A323C5" w:rsidP="00543962">
      <w:pPr>
        <w:pStyle w:val="Heading3"/>
      </w:pPr>
      <w:r w:rsidRPr="00602A3D">
        <w:t>Exams: </w:t>
      </w:r>
    </w:p>
    <w:p w14:paraId="0271335E" w14:textId="4846F7AA" w:rsidR="00297EF1" w:rsidRPr="002D319E" w:rsidRDefault="00A323C5" w:rsidP="00662F0B">
      <w:pPr>
        <w:rPr>
          <w:rFonts w:ascii="Calibri" w:hAnsi="Calibri" w:cs="Arial"/>
        </w:rPr>
      </w:pPr>
      <w:r w:rsidRPr="00602A3D">
        <w:t>Dur</w:t>
      </w:r>
      <w:r w:rsidR="001A5D67" w:rsidRPr="00602A3D">
        <w:t xml:space="preserve">ing the </w:t>
      </w:r>
      <w:r w:rsidR="00BA1CF9" w:rsidRPr="00602A3D">
        <w:t>semester,</w:t>
      </w:r>
      <w:r w:rsidR="00662F0B">
        <w:t xml:space="preserve"> there will be 2 exams: a midterm and final</w:t>
      </w:r>
      <w:r w:rsidRPr="00602A3D">
        <w:t xml:space="preserve">. </w:t>
      </w:r>
      <w:r w:rsidR="00662F0B">
        <w:t xml:space="preserve">Review material will be in Blackboard, under the “Review for Exams” tab in left menu. </w:t>
      </w:r>
      <w:r w:rsidR="00662F0B" w:rsidRPr="002D319E">
        <w:rPr>
          <w:rFonts w:ascii="Calibri" w:hAnsi="Calibri" w:cs="Arial"/>
        </w:rPr>
        <w:t xml:space="preserve">You will need a proctor for the midterm and the final, which will both be EITHER </w:t>
      </w:r>
      <w:r w:rsidR="009F3383">
        <w:rPr>
          <w:rFonts w:ascii="Calibri" w:hAnsi="Calibri" w:cs="Arial"/>
        </w:rPr>
        <w:t>pencil and paper exams (</w:t>
      </w:r>
      <w:r w:rsidR="00662F0B" w:rsidRPr="002D319E">
        <w:rPr>
          <w:rFonts w:ascii="Calibri" w:hAnsi="Calibri" w:cs="Arial"/>
        </w:rPr>
        <w:t>taken in p</w:t>
      </w:r>
      <w:r w:rsidR="009F3383">
        <w:rPr>
          <w:rFonts w:ascii="Calibri" w:hAnsi="Calibri" w:cs="Arial"/>
        </w:rPr>
        <w:t>erson, with an approved proctor),</w:t>
      </w:r>
      <w:r w:rsidR="00662F0B" w:rsidRPr="002D319E">
        <w:rPr>
          <w:rFonts w:ascii="Calibri" w:hAnsi="Calibri" w:cs="Arial"/>
        </w:rPr>
        <w:t xml:space="preserve"> OR you may take an online test in Blackboard using </w:t>
      </w:r>
      <w:proofErr w:type="spellStart"/>
      <w:r w:rsidR="00662F0B" w:rsidRPr="002D319E">
        <w:rPr>
          <w:rFonts w:ascii="Calibri" w:hAnsi="Calibri" w:cs="Arial"/>
        </w:rPr>
        <w:t>Proctorio</w:t>
      </w:r>
      <w:proofErr w:type="spellEnd"/>
      <w:r w:rsidR="00662F0B" w:rsidRPr="002D319E">
        <w:rPr>
          <w:rFonts w:ascii="Calibri" w:hAnsi="Calibri" w:cs="Arial"/>
        </w:rPr>
        <w:t xml:space="preserve"> (online proctoring) for a fee.  </w:t>
      </w:r>
    </w:p>
    <w:p w14:paraId="5903E10B" w14:textId="0136F1ED" w:rsidR="00297EF1" w:rsidRPr="00543962" w:rsidRDefault="00297EF1" w:rsidP="00543962">
      <w:pPr>
        <w:pStyle w:val="Heading4"/>
      </w:pPr>
      <w:r w:rsidRPr="00543962">
        <w:t>Face-to-face proctoring</w:t>
      </w:r>
    </w:p>
    <w:p w14:paraId="11A0CC65" w14:textId="77777777" w:rsidR="00297EF1" w:rsidRPr="002D319E" w:rsidRDefault="00297EF1" w:rsidP="00297EF1">
      <w:pPr>
        <w:rPr>
          <w:rFonts w:ascii="Calibri" w:hAnsi="Calibri" w:cs="Arial"/>
        </w:rPr>
      </w:pPr>
      <w:r w:rsidRPr="002D319E">
        <w:rPr>
          <w:rFonts w:ascii="Calibri" w:hAnsi="Calibri" w:cs="Arial"/>
        </w:rPr>
        <w:t xml:space="preserve">For those near a Wayland campus, you are expected to contact the nearest WBU office and schedule to take your exam there (in Plainview, contact the library). If you are not near a WBU campus, you may find your own proctor and request approval for that person. For more information on who qualifies as a proctor and how to get them accepted as a proctor by </w:t>
      </w:r>
      <w:proofErr w:type="spellStart"/>
      <w:r w:rsidRPr="002D319E">
        <w:rPr>
          <w:rFonts w:ascii="Calibri" w:hAnsi="Calibri" w:cs="Arial"/>
        </w:rPr>
        <w:t>WBUonline</w:t>
      </w:r>
      <w:proofErr w:type="spellEnd"/>
      <w:r w:rsidRPr="002D319E">
        <w:rPr>
          <w:rFonts w:ascii="Calibri" w:hAnsi="Calibri" w:cs="Arial"/>
        </w:rPr>
        <w:t xml:space="preserve">, visit the website: </w:t>
      </w:r>
    </w:p>
    <w:p w14:paraId="60CDE9B3" w14:textId="77777777" w:rsidR="00297EF1" w:rsidRPr="002D319E" w:rsidRDefault="009D2903" w:rsidP="00297EF1">
      <w:hyperlink r:id="rId6" w:history="1">
        <w:r w:rsidR="00297EF1" w:rsidRPr="002D319E">
          <w:rPr>
            <w:rStyle w:val="Hyperlink"/>
          </w:rPr>
          <w:t>https://www.wbu.edu/wbu-online/current-students/proctored-exams.htm</w:t>
        </w:r>
      </w:hyperlink>
    </w:p>
    <w:p w14:paraId="568B5BE8" w14:textId="14095B50" w:rsidR="00297EF1" w:rsidRPr="002D319E" w:rsidRDefault="00297EF1" w:rsidP="00297EF1">
      <w:pPr>
        <w:rPr>
          <w:rFonts w:ascii="Calibri" w:hAnsi="Calibri" w:cs="Arial"/>
        </w:rPr>
      </w:pPr>
      <w:r w:rsidRPr="002D319E">
        <w:rPr>
          <w:rFonts w:ascii="Calibri" w:hAnsi="Calibri" w:cs="Arial"/>
        </w:rPr>
        <w:t xml:space="preserve">The deadline for securing a proctor for your midterm is </w:t>
      </w:r>
      <w:r w:rsidRPr="002D319E">
        <w:rPr>
          <w:rFonts w:ascii="Calibri" w:hAnsi="Calibri" w:cs="Arial"/>
          <w:b/>
          <w:color w:val="C00000"/>
          <w:u w:val="single"/>
        </w:rPr>
        <w:t>a week prior to the midterm exam</w:t>
      </w:r>
      <w:r w:rsidRPr="002D319E">
        <w:rPr>
          <w:rFonts w:ascii="Calibri" w:hAnsi="Calibri" w:cs="Arial"/>
          <w:b/>
          <w:i/>
          <w:color w:val="C0504D"/>
        </w:rPr>
        <w:t>.</w:t>
      </w:r>
      <w:r w:rsidRPr="002D319E">
        <w:rPr>
          <w:rFonts w:ascii="Calibri" w:hAnsi="Calibri" w:cs="Arial"/>
        </w:rPr>
        <w:t xml:space="preserve">  Please make sure your paperwork is submitted to WBU Online (not your instructor) by this date.</w:t>
      </w:r>
      <w:r w:rsidRPr="002D319E">
        <w:rPr>
          <w:rFonts w:ascii="Calibri" w:hAnsi="Calibri"/>
          <w:b/>
        </w:rPr>
        <w:t xml:space="preserve"> Format of exam subject to change due to COVID19 restrictions</w:t>
      </w:r>
      <w:r w:rsidR="006A4ADC" w:rsidRPr="002D319E">
        <w:rPr>
          <w:rFonts w:ascii="Calibri" w:hAnsi="Calibri"/>
          <w:b/>
        </w:rPr>
        <w:t>- it is possible that online exam could be required.</w:t>
      </w:r>
    </w:p>
    <w:p w14:paraId="33EBBA3C" w14:textId="7085B067" w:rsidR="00297EF1" w:rsidRPr="002D319E" w:rsidRDefault="00297EF1" w:rsidP="00543962">
      <w:pPr>
        <w:pStyle w:val="Heading4"/>
      </w:pPr>
      <w:r w:rsidRPr="002D319E">
        <w:t>Online proctoring:</w:t>
      </w:r>
    </w:p>
    <w:p w14:paraId="53CD5E58" w14:textId="21647DF3" w:rsidR="00297EF1" w:rsidRPr="002D319E" w:rsidRDefault="00297EF1" w:rsidP="00662F0B">
      <w:pPr>
        <w:rPr>
          <w:rFonts w:ascii="Calibri" w:hAnsi="Calibri" w:cs="Arial"/>
        </w:rPr>
      </w:pPr>
      <w:r w:rsidRPr="002D319E">
        <w:rPr>
          <w:rFonts w:ascii="Calibri" w:hAnsi="Calibri" w:cs="Arial"/>
        </w:rPr>
        <w:t>If you cannot reasonably schedule a face-to-face proctor, or if it is more convenient to take the test online, these things are required:</w:t>
      </w:r>
    </w:p>
    <w:p w14:paraId="27409FDB" w14:textId="2F2B0468" w:rsidR="00297EF1" w:rsidRPr="002D319E" w:rsidRDefault="00297EF1" w:rsidP="00297EF1">
      <w:pPr>
        <w:pStyle w:val="ListParagraph"/>
        <w:numPr>
          <w:ilvl w:val="0"/>
          <w:numId w:val="3"/>
        </w:numPr>
        <w:rPr>
          <w:rFonts w:ascii="Calibri" w:hAnsi="Calibri" w:cs="Arial"/>
        </w:rPr>
      </w:pPr>
      <w:r w:rsidRPr="002D319E">
        <w:rPr>
          <w:rFonts w:ascii="Calibri" w:hAnsi="Calibri" w:cs="Arial"/>
        </w:rPr>
        <w:t>Computer with good internet connection and sufficient bandwidth</w:t>
      </w:r>
    </w:p>
    <w:p w14:paraId="2054CF3E" w14:textId="5F77D400" w:rsidR="00297EF1" w:rsidRPr="002D319E" w:rsidRDefault="00297EF1" w:rsidP="00297EF1">
      <w:pPr>
        <w:pStyle w:val="ListParagraph"/>
        <w:numPr>
          <w:ilvl w:val="0"/>
          <w:numId w:val="3"/>
        </w:numPr>
        <w:rPr>
          <w:rFonts w:ascii="Calibri" w:hAnsi="Calibri" w:cs="Arial"/>
        </w:rPr>
      </w:pPr>
      <w:r w:rsidRPr="002D319E">
        <w:rPr>
          <w:rFonts w:ascii="Calibri" w:hAnsi="Calibri" w:cs="Arial"/>
        </w:rPr>
        <w:t>Webcam which records video and audio</w:t>
      </w:r>
    </w:p>
    <w:p w14:paraId="130CF3B9" w14:textId="463577B0" w:rsidR="00297EF1" w:rsidRPr="002D319E" w:rsidRDefault="00297EF1" w:rsidP="00297EF1">
      <w:pPr>
        <w:pStyle w:val="ListParagraph"/>
        <w:numPr>
          <w:ilvl w:val="0"/>
          <w:numId w:val="3"/>
        </w:numPr>
        <w:rPr>
          <w:rFonts w:ascii="Calibri" w:hAnsi="Calibri" w:cs="Arial"/>
        </w:rPr>
      </w:pPr>
      <w:r w:rsidRPr="002D319E">
        <w:rPr>
          <w:rFonts w:ascii="Calibri" w:hAnsi="Calibri" w:cs="Arial"/>
        </w:rPr>
        <w:t>Place to take exam where you are not talking to or generally interrupted by others</w:t>
      </w:r>
    </w:p>
    <w:p w14:paraId="0C3D83B1" w14:textId="023FE1FB" w:rsidR="00297EF1" w:rsidRPr="002D319E" w:rsidRDefault="00297EF1" w:rsidP="00297EF1">
      <w:pPr>
        <w:pStyle w:val="ListParagraph"/>
        <w:numPr>
          <w:ilvl w:val="0"/>
          <w:numId w:val="3"/>
        </w:numPr>
        <w:rPr>
          <w:rFonts w:ascii="Calibri" w:hAnsi="Calibri" w:cs="Arial"/>
        </w:rPr>
      </w:pPr>
      <w:r w:rsidRPr="002D319E">
        <w:rPr>
          <w:rFonts w:ascii="Calibri" w:hAnsi="Calibri" w:cs="Arial"/>
        </w:rPr>
        <w:t>Ability to pay fee online to proctoring service at time of exam</w:t>
      </w:r>
    </w:p>
    <w:p w14:paraId="27842231" w14:textId="1DB95F20" w:rsidR="00297EF1" w:rsidRPr="002D319E" w:rsidRDefault="00297EF1" w:rsidP="00297EF1">
      <w:pPr>
        <w:pStyle w:val="ListParagraph"/>
        <w:numPr>
          <w:ilvl w:val="0"/>
          <w:numId w:val="3"/>
        </w:numPr>
        <w:rPr>
          <w:rFonts w:ascii="Calibri" w:hAnsi="Calibri" w:cs="Arial"/>
        </w:rPr>
      </w:pPr>
      <w:r w:rsidRPr="002D319E">
        <w:rPr>
          <w:rFonts w:ascii="Calibri" w:hAnsi="Calibri" w:cs="Arial"/>
        </w:rPr>
        <w:t>Ability to install Secure Exam extension to Chrome on the computer (and use Chrome browser)</w:t>
      </w:r>
    </w:p>
    <w:p w14:paraId="6B830758" w14:textId="67CCFFDF" w:rsidR="00297EF1" w:rsidRPr="002D319E" w:rsidRDefault="00297EF1" w:rsidP="00297EF1">
      <w:pPr>
        <w:pStyle w:val="ListParagraph"/>
        <w:numPr>
          <w:ilvl w:val="0"/>
          <w:numId w:val="3"/>
        </w:numPr>
        <w:rPr>
          <w:rFonts w:ascii="Calibri" w:hAnsi="Calibri" w:cs="Arial"/>
        </w:rPr>
      </w:pPr>
      <w:r w:rsidRPr="002D319E">
        <w:rPr>
          <w:rFonts w:ascii="Calibri" w:hAnsi="Calibri" w:cs="Arial"/>
        </w:rPr>
        <w:t>Have phone camera or scanner to take and submit digital pictures of your work</w:t>
      </w:r>
    </w:p>
    <w:p w14:paraId="3E80F5DD" w14:textId="45EA071F" w:rsidR="00297EF1" w:rsidRPr="002D319E" w:rsidRDefault="00297EF1" w:rsidP="00297EF1">
      <w:pPr>
        <w:pStyle w:val="ListParagraph"/>
        <w:numPr>
          <w:ilvl w:val="0"/>
          <w:numId w:val="3"/>
        </w:numPr>
        <w:rPr>
          <w:rFonts w:ascii="Calibri" w:hAnsi="Calibri" w:cs="Arial"/>
        </w:rPr>
      </w:pPr>
      <w:r w:rsidRPr="002D319E">
        <w:rPr>
          <w:rFonts w:ascii="Calibri" w:hAnsi="Calibri" w:cs="Arial"/>
        </w:rPr>
        <w:t>Able to take test during last two days of test window</w:t>
      </w:r>
    </w:p>
    <w:p w14:paraId="052D23E6" w14:textId="091C0CD4" w:rsidR="00662F0B" w:rsidRPr="00842664" w:rsidRDefault="00297EF1" w:rsidP="00662F0B">
      <w:pPr>
        <w:rPr>
          <w:rFonts w:ascii="Calibri" w:hAnsi="Calibri" w:cs="Arial"/>
          <w:sz w:val="22"/>
          <w:szCs w:val="22"/>
        </w:rPr>
      </w:pPr>
      <w:r w:rsidRPr="00842664">
        <w:rPr>
          <w:rFonts w:ascii="Calibri" w:hAnsi="Calibri" w:cs="Arial"/>
          <w:sz w:val="22"/>
          <w:szCs w:val="22"/>
        </w:rPr>
        <w:t>Currently,</w:t>
      </w:r>
      <w:r w:rsidR="00662F0B" w:rsidRPr="00842664">
        <w:rPr>
          <w:rFonts w:ascii="Calibri" w:hAnsi="Calibri" w:cs="Arial"/>
          <w:sz w:val="22"/>
          <w:szCs w:val="22"/>
        </w:rPr>
        <w:t xml:space="preserve"> the fee</w:t>
      </w:r>
      <w:r w:rsidR="009F3383" w:rsidRPr="00842664">
        <w:rPr>
          <w:rFonts w:ascii="Calibri" w:hAnsi="Calibri" w:cs="Arial"/>
          <w:sz w:val="22"/>
          <w:szCs w:val="22"/>
        </w:rPr>
        <w:t xml:space="preserve"> for online proctoring</w:t>
      </w:r>
      <w:r w:rsidR="00662F0B" w:rsidRPr="00842664">
        <w:rPr>
          <w:rFonts w:ascii="Calibri" w:hAnsi="Calibri" w:cs="Arial"/>
          <w:sz w:val="22"/>
          <w:szCs w:val="22"/>
        </w:rPr>
        <w:t xml:space="preserve"> is $10 per exam</w:t>
      </w:r>
      <w:r w:rsidRPr="00842664">
        <w:rPr>
          <w:rFonts w:ascii="Calibri" w:hAnsi="Calibri" w:cs="Arial"/>
          <w:sz w:val="22"/>
          <w:szCs w:val="22"/>
        </w:rPr>
        <w:t xml:space="preserve"> (but this is set by </w:t>
      </w:r>
      <w:proofErr w:type="spellStart"/>
      <w:r w:rsidRPr="00842664">
        <w:rPr>
          <w:rFonts w:ascii="Calibri" w:hAnsi="Calibri" w:cs="Arial"/>
          <w:sz w:val="22"/>
          <w:szCs w:val="22"/>
        </w:rPr>
        <w:t>Proctorio</w:t>
      </w:r>
      <w:proofErr w:type="spellEnd"/>
      <w:r w:rsidRPr="00842664">
        <w:rPr>
          <w:rFonts w:ascii="Calibri" w:hAnsi="Calibri" w:cs="Arial"/>
          <w:sz w:val="22"/>
          <w:szCs w:val="22"/>
        </w:rPr>
        <w:t>, so might change)</w:t>
      </w:r>
      <w:r w:rsidR="00662F0B" w:rsidRPr="00842664">
        <w:rPr>
          <w:rFonts w:ascii="Calibri" w:hAnsi="Calibri" w:cs="Arial"/>
          <w:sz w:val="22"/>
          <w:szCs w:val="22"/>
        </w:rPr>
        <w:t xml:space="preserve">, paid directly to </w:t>
      </w:r>
      <w:proofErr w:type="spellStart"/>
      <w:r w:rsidR="00662F0B" w:rsidRPr="00842664">
        <w:rPr>
          <w:rFonts w:ascii="Calibri" w:hAnsi="Calibri" w:cs="Arial"/>
          <w:sz w:val="22"/>
          <w:szCs w:val="22"/>
        </w:rPr>
        <w:t>Proctorio</w:t>
      </w:r>
      <w:proofErr w:type="spellEnd"/>
      <w:r w:rsidR="00662F0B" w:rsidRPr="00842664">
        <w:rPr>
          <w:rFonts w:ascii="Calibri" w:hAnsi="Calibri" w:cs="Arial"/>
          <w:sz w:val="22"/>
          <w:szCs w:val="22"/>
        </w:rPr>
        <w:t xml:space="preserve"> at the time of the test.  For those choosing to test online, you MUST have a webcam to record video and audio, be using Chrome browser and download the Secure Proctor extension, and THERE WILL BE A REDUCED TEST-DATE WINDOW, as scheduling should not be as </w:t>
      </w:r>
      <w:r w:rsidR="009F3383" w:rsidRPr="00842664">
        <w:rPr>
          <w:rFonts w:ascii="Calibri" w:hAnsi="Calibri" w:cs="Arial"/>
          <w:sz w:val="22"/>
          <w:szCs w:val="22"/>
        </w:rPr>
        <w:t>difficult.  Online t</w:t>
      </w:r>
      <w:r w:rsidR="00662F0B" w:rsidRPr="00842664">
        <w:rPr>
          <w:rFonts w:ascii="Calibri" w:hAnsi="Calibri" w:cs="Arial"/>
          <w:sz w:val="22"/>
          <w:szCs w:val="22"/>
        </w:rPr>
        <w:t>esting will be allowed during the last two</w:t>
      </w:r>
      <w:r w:rsidR="008A3868">
        <w:rPr>
          <w:rFonts w:ascii="Calibri" w:hAnsi="Calibri" w:cs="Arial"/>
          <w:sz w:val="22"/>
          <w:szCs w:val="22"/>
        </w:rPr>
        <w:t xml:space="preserve"> to three</w:t>
      </w:r>
      <w:r w:rsidR="00662F0B" w:rsidRPr="00842664">
        <w:rPr>
          <w:rFonts w:ascii="Calibri" w:hAnsi="Calibri" w:cs="Arial"/>
          <w:sz w:val="22"/>
          <w:szCs w:val="22"/>
        </w:rPr>
        <w:t xml:space="preserve"> days of the </w:t>
      </w:r>
      <w:r w:rsidR="009F3383" w:rsidRPr="00842664">
        <w:rPr>
          <w:rFonts w:ascii="Calibri" w:hAnsi="Calibri" w:cs="Arial"/>
          <w:sz w:val="22"/>
          <w:szCs w:val="22"/>
        </w:rPr>
        <w:t>face-to-face test window</w:t>
      </w:r>
      <w:r w:rsidR="00662F0B" w:rsidRPr="00842664">
        <w:rPr>
          <w:rFonts w:ascii="Calibri" w:hAnsi="Calibri" w:cs="Arial"/>
          <w:sz w:val="22"/>
          <w:szCs w:val="22"/>
        </w:rPr>
        <w:t>. If you test online, as soon as your test is complete and submitted, you are to take CLEAR pictures or scans of your work and upload them, to verify how you worked out the problems.</w:t>
      </w:r>
      <w:r w:rsidR="009F3383" w:rsidRPr="00842664">
        <w:rPr>
          <w:rFonts w:ascii="Calibri" w:hAnsi="Calibri" w:cs="Arial"/>
          <w:sz w:val="22"/>
          <w:szCs w:val="22"/>
        </w:rPr>
        <w:t xml:space="preserve"> Keep this work until professor has had time to read and grade the written work.</w:t>
      </w:r>
    </w:p>
    <w:p w14:paraId="342016C5" w14:textId="43393953" w:rsidR="00A323C5" w:rsidRPr="002D319E" w:rsidRDefault="00A323C5" w:rsidP="00662F0B"/>
    <w:p w14:paraId="0A5A65BA" w14:textId="77777777" w:rsidR="001A5D67" w:rsidRPr="00602A3D" w:rsidRDefault="00A323C5" w:rsidP="00543962">
      <w:pPr>
        <w:pStyle w:val="Heading3"/>
      </w:pPr>
      <w:r w:rsidRPr="00602A3D">
        <w:t>Grading:</w:t>
      </w:r>
      <w:r w:rsidR="001A5D67" w:rsidRPr="00602A3D">
        <w:t xml:space="preserve"> </w:t>
      </w:r>
    </w:p>
    <w:p w14:paraId="342016C9" w14:textId="19A97581" w:rsidR="00A323C5" w:rsidRDefault="00FC47BA" w:rsidP="00FC47BA">
      <w:r>
        <w:t>2</w:t>
      </w:r>
      <w:r w:rsidR="002D319E">
        <w:t>5</w:t>
      </w:r>
      <w:r w:rsidR="001A5D67" w:rsidRPr="00602A3D">
        <w:t>%</w:t>
      </w:r>
      <w:r w:rsidR="001A5D67" w:rsidRPr="00602A3D">
        <w:tab/>
        <w:t>Homework</w:t>
      </w:r>
      <w:r w:rsidR="009E0931">
        <w:t xml:space="preserve"> </w:t>
      </w:r>
      <w:r w:rsidR="009E0931">
        <w:tab/>
        <w:t>(generally at MyLab Math)</w:t>
      </w:r>
    </w:p>
    <w:p w14:paraId="25D96A09" w14:textId="150DA285" w:rsidR="00161AA0" w:rsidRPr="00602A3D" w:rsidRDefault="002D319E" w:rsidP="00FC47BA">
      <w:r>
        <w:t>25</w:t>
      </w:r>
      <w:r w:rsidR="00161AA0">
        <w:t>%</w:t>
      </w:r>
      <w:r w:rsidR="00161AA0">
        <w:tab/>
        <w:t>Quizzes</w:t>
      </w:r>
      <w:r w:rsidR="009E0931">
        <w:t xml:space="preserve"> </w:t>
      </w:r>
      <w:r w:rsidR="009E0931">
        <w:tab/>
        <w:t>(generally at MyLab Math)</w:t>
      </w:r>
    </w:p>
    <w:p w14:paraId="342016CC" w14:textId="77C9E780" w:rsidR="00961698" w:rsidRDefault="002D319E" w:rsidP="00602A3D">
      <w:r>
        <w:t>5</w:t>
      </w:r>
      <w:r w:rsidR="001A5D67" w:rsidRPr="00602A3D">
        <w:t>0%</w:t>
      </w:r>
      <w:r w:rsidR="001A5D67" w:rsidRPr="00602A3D">
        <w:tab/>
      </w:r>
      <w:r w:rsidR="00645A13">
        <w:t>Proctored Exams: midterm &amp; final</w:t>
      </w:r>
    </w:p>
    <w:p w14:paraId="342016CF" w14:textId="77777777" w:rsidR="00A323C5" w:rsidRPr="00602A3D" w:rsidRDefault="00A323C5" w:rsidP="00721AAD">
      <w:pPr>
        <w:ind w:left="720" w:firstLine="720"/>
      </w:pPr>
      <w:r w:rsidRPr="00602A3D">
        <w:t>A: 90 – 100     B:  80 – 89    C:  70 – 79    D:  60 – 69    F: Below 60</w:t>
      </w:r>
    </w:p>
    <w:p w14:paraId="342016D0" w14:textId="77777777" w:rsidR="00C00C53" w:rsidRPr="00602A3D" w:rsidRDefault="00C00C53" w:rsidP="00602A3D"/>
    <w:p w14:paraId="342016D1" w14:textId="77777777" w:rsidR="00A323C5" w:rsidRPr="00602A3D" w:rsidRDefault="00C00C53" w:rsidP="00602A3D">
      <w:r w:rsidRPr="00842664">
        <w:rPr>
          <w:sz w:val="22"/>
          <w:szCs w:val="22"/>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842664">
        <w:rPr>
          <w:sz w:val="22"/>
          <w:szCs w:val="22"/>
        </w:rPr>
        <w:t>Appeals  may</w:t>
      </w:r>
      <w:proofErr w:type="gramEnd"/>
      <w:r w:rsidRPr="00842664">
        <w:rPr>
          <w:sz w:val="22"/>
          <w:szCs w:val="22"/>
        </w:rPr>
        <w:t xml:space="preserve">  not  be  made  for  advanced  placement  </w:t>
      </w:r>
      <w:r w:rsidRPr="00842664">
        <w:rPr>
          <w:sz w:val="22"/>
          <w:szCs w:val="22"/>
        </w:rPr>
        <w:lastRenderedPageBreak/>
        <w:t>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Pr="00602A3D">
        <w:t>.</w:t>
      </w:r>
    </w:p>
    <w:p w14:paraId="342016D2" w14:textId="77777777" w:rsidR="00C00C53" w:rsidRPr="00602A3D" w:rsidRDefault="00C00C53" w:rsidP="00602A3D"/>
    <w:p w14:paraId="342016D3" w14:textId="2CCD78F0" w:rsidR="00F64598" w:rsidRDefault="008A028A" w:rsidP="00543962">
      <w:pPr>
        <w:pStyle w:val="Heading2"/>
      </w:pPr>
      <w:r w:rsidRPr="00602A3D">
        <w:t>Tentative Schedule:</w:t>
      </w:r>
    </w:p>
    <w:p w14:paraId="61A5552B" w14:textId="52A2B2F0" w:rsidR="001F491A" w:rsidRDefault="001F491A" w:rsidP="001F491A">
      <w:r>
        <w:t>Note that the mid</w:t>
      </w:r>
      <w:r w:rsidR="00CE15CC">
        <w:t>term exam is taken during week 4</w:t>
      </w:r>
      <w:r>
        <w:t>, but you must also complete new material and assignments that week- there is no break specifically for the exam.</w:t>
      </w:r>
    </w:p>
    <w:tbl>
      <w:tblPr>
        <w:tblStyle w:val="TableGrid"/>
        <w:tblW w:w="0" w:type="auto"/>
        <w:tblLook w:val="04A0" w:firstRow="1" w:lastRow="0" w:firstColumn="1" w:lastColumn="0" w:noHBand="0" w:noVBand="1"/>
        <w:tblCaption w:val="Schedule for Trig"/>
        <w:tblDescription w:val="Tentative schedule"/>
      </w:tblPr>
      <w:tblGrid>
        <w:gridCol w:w="1604"/>
        <w:gridCol w:w="7121"/>
        <w:gridCol w:w="1345"/>
      </w:tblGrid>
      <w:tr w:rsidR="001174BB" w14:paraId="207C1D5C" w14:textId="77777777" w:rsidTr="00FF4757">
        <w:trPr>
          <w:tblHeader/>
        </w:trPr>
        <w:tc>
          <w:tcPr>
            <w:tcW w:w="1604" w:type="dxa"/>
          </w:tcPr>
          <w:p w14:paraId="4A41E5D4" w14:textId="3C073853" w:rsidR="001174BB" w:rsidRDefault="00D314E2" w:rsidP="001174BB">
            <w:r>
              <w:rPr>
                <w:rFonts w:ascii="Calibri" w:hAnsi="Calibri" w:cs="Calibri"/>
                <w:b/>
                <w:color w:val="000000"/>
                <w:sz w:val="22"/>
                <w:szCs w:val="22"/>
              </w:rPr>
              <w:t>Week</w:t>
            </w:r>
            <w:r w:rsidR="001174BB" w:rsidRPr="00C22008">
              <w:rPr>
                <w:rFonts w:ascii="Calibri" w:hAnsi="Calibri" w:cs="Calibri"/>
                <w:b/>
                <w:color w:val="000000"/>
                <w:sz w:val="22"/>
                <w:szCs w:val="22"/>
              </w:rPr>
              <w:t xml:space="preserve"> </w:t>
            </w:r>
          </w:p>
        </w:tc>
        <w:tc>
          <w:tcPr>
            <w:tcW w:w="7121" w:type="dxa"/>
          </w:tcPr>
          <w:p w14:paraId="5D1AD39A" w14:textId="5F7F9823" w:rsidR="001174BB" w:rsidRDefault="001174BB" w:rsidP="001174BB">
            <w:r w:rsidRPr="00C22008">
              <w:rPr>
                <w:rFonts w:ascii="Calibri" w:hAnsi="Calibri" w:cs="Calibri"/>
                <w:b/>
                <w:color w:val="000000"/>
                <w:sz w:val="22"/>
                <w:szCs w:val="22"/>
              </w:rPr>
              <w:t>Content</w:t>
            </w:r>
          </w:p>
        </w:tc>
        <w:tc>
          <w:tcPr>
            <w:tcW w:w="1345" w:type="dxa"/>
          </w:tcPr>
          <w:p w14:paraId="69348FC3" w14:textId="1F64AAF3" w:rsidR="001174BB" w:rsidRDefault="00D314E2" w:rsidP="001174BB">
            <w:r>
              <w:rPr>
                <w:rFonts w:ascii="Calibri" w:hAnsi="Calibri" w:cs="Calibri"/>
                <w:b/>
                <w:color w:val="000000"/>
                <w:sz w:val="22"/>
                <w:szCs w:val="22"/>
              </w:rPr>
              <w:t>Lectures</w:t>
            </w:r>
          </w:p>
        </w:tc>
      </w:tr>
      <w:tr w:rsidR="001174BB" w14:paraId="1727CC5C" w14:textId="77777777" w:rsidTr="00D314E2">
        <w:tc>
          <w:tcPr>
            <w:tcW w:w="1604" w:type="dxa"/>
          </w:tcPr>
          <w:p w14:paraId="25B189C7" w14:textId="77777777" w:rsidR="001174BB" w:rsidRDefault="00670034" w:rsidP="001174BB">
            <w:r>
              <w:t>Week 1</w:t>
            </w:r>
          </w:p>
          <w:p w14:paraId="547F0D04" w14:textId="7B171AD4" w:rsidR="00670034" w:rsidRDefault="00D314E2" w:rsidP="001174BB">
            <w:r>
              <w:t>1/11-1/17</w:t>
            </w:r>
          </w:p>
        </w:tc>
        <w:tc>
          <w:tcPr>
            <w:tcW w:w="7121" w:type="dxa"/>
          </w:tcPr>
          <w:p w14:paraId="1C8C2905" w14:textId="6D7F4CD8" w:rsidR="006D538B" w:rsidRDefault="006D538B" w:rsidP="001174BB">
            <w:pPr>
              <w:rPr>
                <w:rFonts w:ascii="Calibri" w:hAnsi="Calibri" w:cs="Calibri"/>
                <w:bCs w:val="0"/>
                <w:color w:val="000000"/>
                <w:sz w:val="22"/>
                <w:szCs w:val="22"/>
              </w:rPr>
            </w:pPr>
            <w:r>
              <w:rPr>
                <w:rFonts w:ascii="Calibri" w:hAnsi="Calibri" w:cs="Calibri"/>
                <w:bCs w:val="0"/>
                <w:color w:val="000000"/>
                <w:sz w:val="22"/>
                <w:szCs w:val="22"/>
              </w:rPr>
              <w:t>Chapter 1 review of graphs &amp; functions is available/optional lectures 1-4</w:t>
            </w:r>
          </w:p>
          <w:p w14:paraId="5B595AE6" w14:textId="38FB522C" w:rsidR="001174BB" w:rsidRDefault="001174BB" w:rsidP="001174BB">
            <w:pPr>
              <w:rPr>
                <w:rFonts w:ascii="Calibri" w:hAnsi="Calibri" w:cs="Calibri"/>
                <w:bCs w:val="0"/>
                <w:color w:val="000000"/>
                <w:sz w:val="22"/>
                <w:szCs w:val="22"/>
              </w:rPr>
            </w:pPr>
            <w:r w:rsidRPr="00C22008">
              <w:rPr>
                <w:rFonts w:ascii="Calibri" w:hAnsi="Calibri" w:cs="Calibri"/>
                <w:bCs w:val="0"/>
                <w:color w:val="000000"/>
                <w:sz w:val="22"/>
                <w:szCs w:val="22"/>
              </w:rPr>
              <w:t>Section 2.1: Angles and Their Measure</w:t>
            </w:r>
          </w:p>
          <w:p w14:paraId="29232DF1" w14:textId="3C77CF52" w:rsidR="001174BB" w:rsidRDefault="001174BB" w:rsidP="001174BB">
            <w:r w:rsidRPr="00C22008">
              <w:rPr>
                <w:rFonts w:ascii="Calibri" w:hAnsi="Calibri" w:cs="Calibri"/>
                <w:bCs w:val="0"/>
                <w:color w:val="000000"/>
                <w:sz w:val="22"/>
                <w:szCs w:val="22"/>
              </w:rPr>
              <w:t>Section 2.2: Trigonometric Functions: Unit Circle Approach</w:t>
            </w:r>
          </w:p>
        </w:tc>
        <w:tc>
          <w:tcPr>
            <w:tcW w:w="1345" w:type="dxa"/>
          </w:tcPr>
          <w:p w14:paraId="10191691" w14:textId="77777777" w:rsidR="001174BB" w:rsidRDefault="006D538B" w:rsidP="001174BB">
            <w:pPr>
              <w:rPr>
                <w:sz w:val="16"/>
                <w:szCs w:val="16"/>
              </w:rPr>
            </w:pPr>
            <w:r>
              <w:t xml:space="preserve">1-4 </w:t>
            </w:r>
            <w:r>
              <w:rPr>
                <w:sz w:val="16"/>
                <w:szCs w:val="16"/>
              </w:rPr>
              <w:t>(optional)</w:t>
            </w:r>
          </w:p>
          <w:p w14:paraId="45A64813" w14:textId="6740B207" w:rsidR="006D538B" w:rsidRPr="006D538B" w:rsidRDefault="006D538B" w:rsidP="001174BB">
            <w:r>
              <w:t>5-10</w:t>
            </w:r>
          </w:p>
        </w:tc>
      </w:tr>
      <w:tr w:rsidR="001174BB" w14:paraId="1F01AED7" w14:textId="77777777" w:rsidTr="00D314E2">
        <w:tc>
          <w:tcPr>
            <w:tcW w:w="1604" w:type="dxa"/>
          </w:tcPr>
          <w:p w14:paraId="3A731F81" w14:textId="77777777" w:rsidR="001174BB" w:rsidRDefault="00D314E2" w:rsidP="001174BB">
            <w:r>
              <w:t>Week 2</w:t>
            </w:r>
          </w:p>
          <w:p w14:paraId="6CD79586" w14:textId="36ADB7FD" w:rsidR="00D314E2" w:rsidRDefault="00D314E2" w:rsidP="001174BB">
            <w:r>
              <w:t>1/18-1/24</w:t>
            </w:r>
          </w:p>
        </w:tc>
        <w:tc>
          <w:tcPr>
            <w:tcW w:w="7121" w:type="dxa"/>
          </w:tcPr>
          <w:p w14:paraId="5201E49B" w14:textId="42906FEA" w:rsidR="001174BB" w:rsidRDefault="001174BB" w:rsidP="001174BB">
            <w:pPr>
              <w:rPr>
                <w:rFonts w:ascii="Calibri" w:hAnsi="Calibri" w:cs="Calibri"/>
                <w:bCs w:val="0"/>
                <w:color w:val="000000"/>
                <w:sz w:val="22"/>
                <w:szCs w:val="22"/>
              </w:rPr>
            </w:pPr>
            <w:r w:rsidRPr="00C22008">
              <w:rPr>
                <w:rFonts w:ascii="Calibri" w:hAnsi="Calibri" w:cs="Calibri"/>
                <w:bCs w:val="0"/>
                <w:color w:val="000000"/>
                <w:sz w:val="22"/>
                <w:szCs w:val="22"/>
              </w:rPr>
              <w:t>Section 2.3: Properties of Trigonometric Functions</w:t>
            </w:r>
          </w:p>
          <w:p w14:paraId="3A223588" w14:textId="53BF6763" w:rsidR="001174BB" w:rsidRDefault="001174BB" w:rsidP="001174BB">
            <w:pPr>
              <w:rPr>
                <w:rFonts w:ascii="Calibri" w:hAnsi="Calibri" w:cs="Calibri"/>
                <w:bCs w:val="0"/>
                <w:color w:val="000000"/>
                <w:sz w:val="22"/>
                <w:szCs w:val="22"/>
              </w:rPr>
            </w:pPr>
            <w:r w:rsidRPr="00C22008">
              <w:rPr>
                <w:rFonts w:ascii="Calibri" w:hAnsi="Calibri" w:cs="Calibri"/>
                <w:bCs w:val="0"/>
                <w:color w:val="000000"/>
                <w:sz w:val="22"/>
                <w:szCs w:val="22"/>
              </w:rPr>
              <w:t>Section 2.4: Graphs of Sine and Cosine Functions</w:t>
            </w:r>
          </w:p>
          <w:p w14:paraId="38A10711" w14:textId="77777777" w:rsidR="001174BB" w:rsidRDefault="001174BB" w:rsidP="001174BB">
            <w:pPr>
              <w:rPr>
                <w:rFonts w:ascii="Calibri" w:hAnsi="Calibri" w:cs="Calibri"/>
                <w:bCs w:val="0"/>
                <w:color w:val="000000"/>
                <w:sz w:val="22"/>
                <w:szCs w:val="22"/>
              </w:rPr>
            </w:pPr>
            <w:r w:rsidRPr="00C22008">
              <w:rPr>
                <w:rFonts w:ascii="Calibri" w:hAnsi="Calibri" w:cs="Calibri"/>
                <w:bCs w:val="0"/>
                <w:color w:val="000000"/>
                <w:sz w:val="22"/>
                <w:szCs w:val="22"/>
              </w:rPr>
              <w:t>Section 2.5: Graphs of Tangent, Cotangent, Cosecant, and Secant Functions</w:t>
            </w:r>
          </w:p>
          <w:p w14:paraId="2590270C" w14:textId="1498E388" w:rsidR="001174BB" w:rsidRDefault="001174BB" w:rsidP="001174BB">
            <w:r w:rsidRPr="00C22008">
              <w:rPr>
                <w:rFonts w:ascii="Calibri" w:hAnsi="Calibri" w:cs="Calibri"/>
                <w:bCs w:val="0"/>
                <w:color w:val="000000"/>
                <w:sz w:val="22"/>
                <w:szCs w:val="22"/>
              </w:rPr>
              <w:t>Section 2.6: Phase Shift; Sinusoidal Curve Fitting</w:t>
            </w:r>
          </w:p>
        </w:tc>
        <w:tc>
          <w:tcPr>
            <w:tcW w:w="1345" w:type="dxa"/>
          </w:tcPr>
          <w:p w14:paraId="2636CA75" w14:textId="4B3C32DB" w:rsidR="001174BB" w:rsidRDefault="006D538B" w:rsidP="001174BB">
            <w:r>
              <w:t>11-13</w:t>
            </w:r>
          </w:p>
        </w:tc>
      </w:tr>
      <w:tr w:rsidR="001174BB" w14:paraId="2F738FA4" w14:textId="77777777" w:rsidTr="00D314E2">
        <w:tc>
          <w:tcPr>
            <w:tcW w:w="1604" w:type="dxa"/>
          </w:tcPr>
          <w:p w14:paraId="3B3A7260" w14:textId="77777777" w:rsidR="001174BB" w:rsidRDefault="00D314E2" w:rsidP="001174BB">
            <w:r>
              <w:t>Week 3</w:t>
            </w:r>
          </w:p>
          <w:p w14:paraId="1E9D3AC2" w14:textId="6A96A83E" w:rsidR="00D314E2" w:rsidRDefault="00D314E2" w:rsidP="001174BB">
            <w:r>
              <w:t>1/25-1/31</w:t>
            </w:r>
          </w:p>
        </w:tc>
        <w:tc>
          <w:tcPr>
            <w:tcW w:w="7121" w:type="dxa"/>
          </w:tcPr>
          <w:p w14:paraId="57869E0E" w14:textId="77777777" w:rsidR="001174BB" w:rsidRDefault="00185391" w:rsidP="001174BB">
            <w:pPr>
              <w:rPr>
                <w:rFonts w:ascii="Calibri" w:hAnsi="Calibri" w:cs="Calibri"/>
                <w:bCs w:val="0"/>
                <w:color w:val="000000"/>
                <w:sz w:val="22"/>
                <w:szCs w:val="22"/>
              </w:rPr>
            </w:pPr>
            <w:r w:rsidRPr="00C22008">
              <w:rPr>
                <w:rFonts w:ascii="Calibri" w:hAnsi="Calibri" w:cs="Calibri"/>
                <w:bCs w:val="0"/>
                <w:color w:val="000000"/>
                <w:sz w:val="22"/>
                <w:szCs w:val="22"/>
              </w:rPr>
              <w:t>Section 3.1: The Inverse Sine, Cosine and Tangent Functions</w:t>
            </w:r>
          </w:p>
          <w:p w14:paraId="3FF4F629" w14:textId="77777777" w:rsidR="00185391" w:rsidRDefault="00185391" w:rsidP="001174BB">
            <w:pPr>
              <w:rPr>
                <w:rFonts w:ascii="Calibri" w:hAnsi="Calibri" w:cs="Calibri"/>
                <w:bCs w:val="0"/>
                <w:color w:val="000000"/>
                <w:sz w:val="22"/>
                <w:szCs w:val="22"/>
              </w:rPr>
            </w:pPr>
            <w:r w:rsidRPr="00C22008">
              <w:rPr>
                <w:rFonts w:ascii="Calibri" w:hAnsi="Calibri" w:cs="Calibri"/>
                <w:bCs w:val="0"/>
                <w:color w:val="000000"/>
                <w:sz w:val="22"/>
                <w:szCs w:val="22"/>
              </w:rPr>
              <w:t>Section 3.2: The Inverse Functions (continued</w:t>
            </w:r>
          </w:p>
          <w:p w14:paraId="6A7E9132" w14:textId="77777777" w:rsidR="00185391" w:rsidRDefault="00185391" w:rsidP="001174BB">
            <w:pPr>
              <w:rPr>
                <w:rFonts w:ascii="Calibri" w:hAnsi="Calibri" w:cs="Calibri"/>
                <w:bCs w:val="0"/>
                <w:color w:val="000000"/>
                <w:sz w:val="22"/>
                <w:szCs w:val="22"/>
              </w:rPr>
            </w:pPr>
            <w:r w:rsidRPr="00C22008">
              <w:rPr>
                <w:rFonts w:ascii="Calibri" w:hAnsi="Calibri" w:cs="Calibri"/>
                <w:bCs w:val="0"/>
                <w:color w:val="000000"/>
                <w:sz w:val="22"/>
                <w:szCs w:val="22"/>
              </w:rPr>
              <w:t>Section 3.3: Trigonometric Identities</w:t>
            </w:r>
          </w:p>
          <w:p w14:paraId="10E3F75A" w14:textId="149528AC" w:rsidR="00185391" w:rsidRDefault="00185391" w:rsidP="001174BB">
            <w:r w:rsidRPr="00C22008">
              <w:rPr>
                <w:rFonts w:ascii="Calibri" w:hAnsi="Calibri" w:cs="Calibri"/>
                <w:bCs w:val="0"/>
                <w:color w:val="000000"/>
                <w:sz w:val="22"/>
                <w:szCs w:val="22"/>
              </w:rPr>
              <w:t>Section 3.4: Sum and Difference Formulas</w:t>
            </w:r>
          </w:p>
        </w:tc>
        <w:tc>
          <w:tcPr>
            <w:tcW w:w="1345" w:type="dxa"/>
          </w:tcPr>
          <w:p w14:paraId="1A710146" w14:textId="77777777" w:rsidR="001174BB" w:rsidRDefault="00842664" w:rsidP="001174BB">
            <w:r>
              <w:t>14-15</w:t>
            </w:r>
          </w:p>
          <w:p w14:paraId="1494E721" w14:textId="4CE6B320" w:rsidR="00842664" w:rsidRDefault="00842664" w:rsidP="001174BB">
            <w:r>
              <w:t>20</w:t>
            </w:r>
          </w:p>
        </w:tc>
      </w:tr>
      <w:tr w:rsidR="001174BB" w14:paraId="06499F89" w14:textId="77777777" w:rsidTr="00D314E2">
        <w:tc>
          <w:tcPr>
            <w:tcW w:w="1604" w:type="dxa"/>
          </w:tcPr>
          <w:p w14:paraId="7FDAE5EB" w14:textId="77777777" w:rsidR="001174BB" w:rsidRDefault="00D314E2" w:rsidP="001174BB">
            <w:r>
              <w:t>Week 4</w:t>
            </w:r>
          </w:p>
          <w:p w14:paraId="7F5A5852" w14:textId="45903DD6" w:rsidR="00D314E2" w:rsidRDefault="00D314E2" w:rsidP="001174BB">
            <w:r>
              <w:t>2/1-2/7</w:t>
            </w:r>
          </w:p>
        </w:tc>
        <w:tc>
          <w:tcPr>
            <w:tcW w:w="7121" w:type="dxa"/>
          </w:tcPr>
          <w:p w14:paraId="3CFE1DB0" w14:textId="7CED4A2F" w:rsidR="00CE15CC" w:rsidRPr="00CE15CC" w:rsidRDefault="00CE15CC" w:rsidP="001174BB">
            <w:r>
              <w:t>TAKE MIDTERM EXAM (</w:t>
            </w:r>
            <w:proofErr w:type="spellStart"/>
            <w:r>
              <w:t>ch</w:t>
            </w:r>
            <w:proofErr w:type="spellEnd"/>
            <w:r>
              <w:t xml:space="preserve"> 2 &amp; 3.1-3.4) face-to-face 2/1-7, online 2/5-7</w:t>
            </w:r>
          </w:p>
          <w:p w14:paraId="20D0BA79" w14:textId="3FEB3286" w:rsidR="001174BB" w:rsidRDefault="00185391" w:rsidP="001174BB">
            <w:pPr>
              <w:rPr>
                <w:rFonts w:ascii="Calibri" w:hAnsi="Calibri" w:cs="Calibri"/>
                <w:bCs w:val="0"/>
                <w:color w:val="000000"/>
                <w:sz w:val="22"/>
                <w:szCs w:val="22"/>
              </w:rPr>
            </w:pPr>
            <w:r w:rsidRPr="00C22008">
              <w:rPr>
                <w:rFonts w:ascii="Calibri" w:hAnsi="Calibri" w:cs="Calibri"/>
                <w:bCs w:val="0"/>
                <w:color w:val="000000"/>
                <w:sz w:val="22"/>
                <w:szCs w:val="22"/>
              </w:rPr>
              <w:t>Section 3.5: Double-angle and Half-</w:t>
            </w:r>
            <w:proofErr w:type="gramStart"/>
            <w:r w:rsidRPr="00C22008">
              <w:rPr>
                <w:rFonts w:ascii="Calibri" w:hAnsi="Calibri" w:cs="Calibri"/>
                <w:bCs w:val="0"/>
                <w:color w:val="000000"/>
                <w:sz w:val="22"/>
                <w:szCs w:val="22"/>
              </w:rPr>
              <w:t>angle</w:t>
            </w:r>
            <w:proofErr w:type="gramEnd"/>
            <w:r w:rsidRPr="00C22008">
              <w:rPr>
                <w:rFonts w:ascii="Calibri" w:hAnsi="Calibri" w:cs="Calibri"/>
                <w:bCs w:val="0"/>
                <w:color w:val="000000"/>
                <w:sz w:val="22"/>
                <w:szCs w:val="22"/>
              </w:rPr>
              <w:t xml:space="preserve"> Formulas</w:t>
            </w:r>
          </w:p>
          <w:p w14:paraId="509807B6" w14:textId="77777777" w:rsidR="00185391" w:rsidRDefault="00185391" w:rsidP="001174BB">
            <w:pPr>
              <w:rPr>
                <w:rFonts w:ascii="Calibri" w:hAnsi="Calibri" w:cs="Calibri"/>
                <w:bCs w:val="0"/>
                <w:color w:val="000000"/>
                <w:sz w:val="22"/>
                <w:szCs w:val="22"/>
              </w:rPr>
            </w:pPr>
            <w:r w:rsidRPr="00C22008">
              <w:rPr>
                <w:rFonts w:ascii="Calibri" w:hAnsi="Calibri" w:cs="Calibri"/>
                <w:bCs w:val="0"/>
                <w:color w:val="000000"/>
                <w:sz w:val="22"/>
                <w:szCs w:val="22"/>
              </w:rPr>
              <w:t>Section 3.6: Product-to-Sum and Sum-to-Product Formulas</w:t>
            </w:r>
          </w:p>
          <w:p w14:paraId="47FB4883" w14:textId="27389A52" w:rsidR="00185391" w:rsidRPr="00CE15CC" w:rsidRDefault="00185391" w:rsidP="001174BB">
            <w:pPr>
              <w:rPr>
                <w:rFonts w:ascii="Calibri" w:hAnsi="Calibri" w:cs="Calibri"/>
                <w:bCs w:val="0"/>
                <w:color w:val="000000"/>
                <w:sz w:val="22"/>
                <w:szCs w:val="22"/>
              </w:rPr>
            </w:pPr>
            <w:r w:rsidRPr="00C22008">
              <w:rPr>
                <w:rFonts w:ascii="Calibri" w:hAnsi="Calibri" w:cs="Calibri"/>
                <w:bCs w:val="0"/>
                <w:color w:val="000000"/>
                <w:sz w:val="22"/>
                <w:szCs w:val="22"/>
              </w:rPr>
              <w:t>Section 3.7: Trigonometric Equations (I</w:t>
            </w:r>
            <w:r>
              <w:rPr>
                <w:rFonts w:ascii="Calibri" w:hAnsi="Calibri" w:cs="Calibri"/>
                <w:bCs w:val="0"/>
                <w:color w:val="000000"/>
                <w:sz w:val="22"/>
                <w:szCs w:val="22"/>
              </w:rPr>
              <w:t>)</w:t>
            </w:r>
          </w:p>
        </w:tc>
        <w:tc>
          <w:tcPr>
            <w:tcW w:w="1345" w:type="dxa"/>
          </w:tcPr>
          <w:p w14:paraId="4D8EB714" w14:textId="77777777" w:rsidR="001174BB" w:rsidRDefault="006D538B" w:rsidP="001174BB">
            <w:r>
              <w:t>21-22</w:t>
            </w:r>
          </w:p>
          <w:p w14:paraId="0E1993D9" w14:textId="41C8AFCB" w:rsidR="00842664" w:rsidRDefault="00CE15CC" w:rsidP="001174BB">
            <w:r>
              <w:t>16</w:t>
            </w:r>
          </w:p>
        </w:tc>
      </w:tr>
      <w:tr w:rsidR="001174BB" w14:paraId="6ECAAD4C" w14:textId="77777777" w:rsidTr="00D314E2">
        <w:tc>
          <w:tcPr>
            <w:tcW w:w="1604" w:type="dxa"/>
          </w:tcPr>
          <w:p w14:paraId="41FBBCAF" w14:textId="77777777" w:rsidR="001174BB" w:rsidRDefault="00D314E2" w:rsidP="001174BB">
            <w:r>
              <w:t>Week 5</w:t>
            </w:r>
          </w:p>
          <w:p w14:paraId="517A0AFB" w14:textId="6296C1E8" w:rsidR="00D314E2" w:rsidRDefault="00D314E2" w:rsidP="001174BB">
            <w:r>
              <w:t>2/8-2/14</w:t>
            </w:r>
          </w:p>
        </w:tc>
        <w:tc>
          <w:tcPr>
            <w:tcW w:w="7121" w:type="dxa"/>
          </w:tcPr>
          <w:p w14:paraId="1663D267" w14:textId="69A5EEB7" w:rsidR="00CE15CC" w:rsidRDefault="00CE15CC" w:rsidP="001174BB">
            <w:pPr>
              <w:rPr>
                <w:rFonts w:ascii="Calibri" w:hAnsi="Calibri" w:cs="Calibri"/>
                <w:bCs w:val="0"/>
                <w:color w:val="000000"/>
                <w:sz w:val="22"/>
                <w:szCs w:val="22"/>
              </w:rPr>
            </w:pPr>
            <w:r>
              <w:rPr>
                <w:rFonts w:ascii="Calibri" w:hAnsi="Calibri" w:cs="Calibri"/>
                <w:bCs w:val="0"/>
                <w:color w:val="000000"/>
                <w:sz w:val="22"/>
                <w:szCs w:val="22"/>
              </w:rPr>
              <w:t>Section 3.8</w:t>
            </w:r>
            <w:r w:rsidRPr="00C22008">
              <w:rPr>
                <w:rFonts w:ascii="Calibri" w:hAnsi="Calibri" w:cs="Calibri"/>
                <w:bCs w:val="0"/>
                <w:color w:val="000000"/>
                <w:sz w:val="22"/>
                <w:szCs w:val="22"/>
              </w:rPr>
              <w:t>: Trigonometric Equations (I</w:t>
            </w:r>
            <w:r>
              <w:rPr>
                <w:rFonts w:ascii="Calibri" w:hAnsi="Calibri" w:cs="Calibri"/>
                <w:bCs w:val="0"/>
                <w:color w:val="000000"/>
                <w:sz w:val="22"/>
                <w:szCs w:val="22"/>
              </w:rPr>
              <w:t>I)</w:t>
            </w:r>
          </w:p>
          <w:p w14:paraId="10BE2E42" w14:textId="56BC71BA" w:rsidR="00185391" w:rsidRDefault="00185391" w:rsidP="001174BB">
            <w:pPr>
              <w:rPr>
                <w:rFonts w:ascii="Calibri" w:hAnsi="Calibri" w:cs="Calibri"/>
                <w:bCs w:val="0"/>
                <w:color w:val="000000"/>
                <w:sz w:val="22"/>
                <w:szCs w:val="22"/>
              </w:rPr>
            </w:pPr>
            <w:r w:rsidRPr="00C22008">
              <w:rPr>
                <w:rFonts w:ascii="Calibri" w:hAnsi="Calibri" w:cs="Calibri"/>
                <w:bCs w:val="0"/>
                <w:color w:val="000000"/>
                <w:sz w:val="22"/>
                <w:szCs w:val="22"/>
              </w:rPr>
              <w:t>Section 4.1: Applications involving right triangles</w:t>
            </w:r>
          </w:p>
          <w:p w14:paraId="78E8505D" w14:textId="77777777" w:rsidR="00185391" w:rsidRDefault="00185391" w:rsidP="001174BB">
            <w:pPr>
              <w:rPr>
                <w:rFonts w:ascii="Calibri" w:hAnsi="Calibri" w:cs="Calibri"/>
                <w:bCs w:val="0"/>
                <w:color w:val="000000"/>
                <w:sz w:val="22"/>
                <w:szCs w:val="22"/>
              </w:rPr>
            </w:pPr>
            <w:r w:rsidRPr="00C22008">
              <w:rPr>
                <w:rFonts w:ascii="Calibri" w:hAnsi="Calibri" w:cs="Calibri"/>
                <w:bCs w:val="0"/>
                <w:color w:val="000000"/>
                <w:sz w:val="22"/>
                <w:szCs w:val="22"/>
              </w:rPr>
              <w:t>Section 4.2: The Law of Sines</w:t>
            </w:r>
          </w:p>
          <w:p w14:paraId="52043293" w14:textId="784E0B1E" w:rsidR="00185391" w:rsidRDefault="00185391" w:rsidP="001174BB">
            <w:r w:rsidRPr="00C22008">
              <w:rPr>
                <w:rFonts w:ascii="Calibri" w:hAnsi="Calibri" w:cs="Calibri"/>
                <w:bCs w:val="0"/>
                <w:color w:val="000000"/>
                <w:sz w:val="22"/>
                <w:szCs w:val="22"/>
              </w:rPr>
              <w:t>Section 4.3: The Law of Cosines</w:t>
            </w:r>
          </w:p>
        </w:tc>
        <w:tc>
          <w:tcPr>
            <w:tcW w:w="1345" w:type="dxa"/>
          </w:tcPr>
          <w:p w14:paraId="34D2DE31" w14:textId="2166AA1C" w:rsidR="001174BB" w:rsidRDefault="00CE15CC" w:rsidP="001174BB">
            <w:r>
              <w:t>17</w:t>
            </w:r>
          </w:p>
          <w:p w14:paraId="061500C1" w14:textId="460B519B" w:rsidR="00842664" w:rsidRDefault="00842664" w:rsidP="001174BB">
            <w:r>
              <w:t>23-25</w:t>
            </w:r>
          </w:p>
        </w:tc>
      </w:tr>
      <w:tr w:rsidR="001174BB" w14:paraId="2B999844" w14:textId="77777777" w:rsidTr="00D314E2">
        <w:tc>
          <w:tcPr>
            <w:tcW w:w="1604" w:type="dxa"/>
          </w:tcPr>
          <w:p w14:paraId="42A37AC4" w14:textId="77777777" w:rsidR="001174BB" w:rsidRDefault="00D314E2" w:rsidP="001174BB">
            <w:r>
              <w:t>Week 6</w:t>
            </w:r>
          </w:p>
          <w:p w14:paraId="70673DDC" w14:textId="3231643C" w:rsidR="00D314E2" w:rsidRDefault="00D314E2" w:rsidP="001174BB">
            <w:r>
              <w:t>2/15-2/21</w:t>
            </w:r>
          </w:p>
        </w:tc>
        <w:tc>
          <w:tcPr>
            <w:tcW w:w="7121" w:type="dxa"/>
          </w:tcPr>
          <w:p w14:paraId="6FE06E1F" w14:textId="77777777" w:rsidR="001174BB" w:rsidRDefault="00185391" w:rsidP="001174BB">
            <w:pPr>
              <w:rPr>
                <w:rFonts w:ascii="Calibri" w:hAnsi="Calibri" w:cs="Calibri"/>
                <w:bCs w:val="0"/>
                <w:color w:val="000000"/>
                <w:sz w:val="22"/>
                <w:szCs w:val="22"/>
              </w:rPr>
            </w:pPr>
            <w:r w:rsidRPr="00C22008">
              <w:rPr>
                <w:rFonts w:ascii="Calibri" w:hAnsi="Calibri" w:cs="Calibri"/>
                <w:bCs w:val="0"/>
                <w:color w:val="000000"/>
                <w:sz w:val="22"/>
                <w:szCs w:val="22"/>
              </w:rPr>
              <w:t>Section 4.4: Area of a triangle</w:t>
            </w:r>
          </w:p>
          <w:p w14:paraId="1D5A4F77" w14:textId="77777777" w:rsidR="00185391" w:rsidRDefault="00185391" w:rsidP="001174BB">
            <w:pPr>
              <w:rPr>
                <w:rFonts w:ascii="Calibri" w:hAnsi="Calibri" w:cs="Calibri"/>
                <w:bCs w:val="0"/>
                <w:color w:val="000000"/>
                <w:sz w:val="22"/>
                <w:szCs w:val="22"/>
              </w:rPr>
            </w:pPr>
            <w:r w:rsidRPr="00C22008">
              <w:rPr>
                <w:rFonts w:ascii="Calibri" w:hAnsi="Calibri" w:cs="Calibri"/>
                <w:bCs w:val="0"/>
                <w:color w:val="000000"/>
                <w:sz w:val="22"/>
                <w:szCs w:val="22"/>
              </w:rPr>
              <w:t>Section 5.1: Polar Coordinates</w:t>
            </w:r>
          </w:p>
          <w:p w14:paraId="3A2DECB6" w14:textId="77777777" w:rsidR="00185391" w:rsidRDefault="00185391" w:rsidP="001174BB">
            <w:pPr>
              <w:rPr>
                <w:rFonts w:ascii="Calibri" w:hAnsi="Calibri" w:cs="Calibri"/>
                <w:bCs w:val="0"/>
                <w:color w:val="000000"/>
                <w:sz w:val="22"/>
                <w:szCs w:val="22"/>
              </w:rPr>
            </w:pPr>
            <w:r w:rsidRPr="00C22008">
              <w:rPr>
                <w:rFonts w:ascii="Calibri" w:hAnsi="Calibri" w:cs="Calibri"/>
                <w:bCs w:val="0"/>
                <w:color w:val="000000"/>
                <w:sz w:val="22"/>
                <w:szCs w:val="22"/>
              </w:rPr>
              <w:t>Section 5.2: Polar Equations and Graphs</w:t>
            </w:r>
          </w:p>
          <w:p w14:paraId="43BD0780" w14:textId="0EDEE780" w:rsidR="00185391" w:rsidRDefault="00185391" w:rsidP="001174BB">
            <w:r w:rsidRPr="00C22008">
              <w:rPr>
                <w:rFonts w:ascii="Calibri" w:hAnsi="Calibri" w:cs="Calibri"/>
                <w:bCs w:val="0"/>
                <w:color w:val="000000"/>
                <w:sz w:val="22"/>
                <w:szCs w:val="22"/>
              </w:rPr>
              <w:t xml:space="preserve">Section 5.3: The Complex Plane; De </w:t>
            </w:r>
            <w:proofErr w:type="spellStart"/>
            <w:r w:rsidRPr="00C22008">
              <w:rPr>
                <w:rFonts w:ascii="Calibri" w:hAnsi="Calibri" w:cs="Calibri"/>
                <w:bCs w:val="0"/>
                <w:color w:val="000000"/>
                <w:sz w:val="22"/>
                <w:szCs w:val="22"/>
              </w:rPr>
              <w:t>Moivre's</w:t>
            </w:r>
            <w:proofErr w:type="spellEnd"/>
            <w:r w:rsidRPr="00C22008">
              <w:rPr>
                <w:rFonts w:ascii="Calibri" w:hAnsi="Calibri" w:cs="Calibri"/>
                <w:bCs w:val="0"/>
                <w:color w:val="000000"/>
                <w:sz w:val="22"/>
                <w:szCs w:val="22"/>
              </w:rPr>
              <w:t xml:space="preserve"> Theorem</w:t>
            </w:r>
          </w:p>
        </w:tc>
        <w:tc>
          <w:tcPr>
            <w:tcW w:w="1345" w:type="dxa"/>
          </w:tcPr>
          <w:p w14:paraId="1CF0AB9A" w14:textId="77777777" w:rsidR="001174BB" w:rsidRDefault="00842664" w:rsidP="001174BB">
            <w:r>
              <w:t>Heron’s</w:t>
            </w:r>
          </w:p>
          <w:p w14:paraId="45D5869A" w14:textId="2D2B2CA5" w:rsidR="00842664" w:rsidRDefault="00842664" w:rsidP="001174BB">
            <w:r>
              <w:t>26, 28-31</w:t>
            </w:r>
          </w:p>
        </w:tc>
      </w:tr>
      <w:tr w:rsidR="001174BB" w14:paraId="0482D275" w14:textId="77777777" w:rsidTr="00D314E2">
        <w:tc>
          <w:tcPr>
            <w:tcW w:w="1604" w:type="dxa"/>
          </w:tcPr>
          <w:p w14:paraId="2BFB997E" w14:textId="77777777" w:rsidR="001174BB" w:rsidRDefault="00D314E2" w:rsidP="001174BB">
            <w:r>
              <w:t>Week 7</w:t>
            </w:r>
          </w:p>
          <w:p w14:paraId="3E7325C5" w14:textId="4A5B3C36" w:rsidR="00D314E2" w:rsidRDefault="00D314E2" w:rsidP="001174BB">
            <w:r>
              <w:t>2/22-2/28</w:t>
            </w:r>
          </w:p>
        </w:tc>
        <w:tc>
          <w:tcPr>
            <w:tcW w:w="7121" w:type="dxa"/>
          </w:tcPr>
          <w:p w14:paraId="0E3FC27E" w14:textId="77777777" w:rsidR="001174BB" w:rsidRDefault="00185391" w:rsidP="001174BB">
            <w:pPr>
              <w:rPr>
                <w:rFonts w:ascii="Calibri" w:hAnsi="Calibri" w:cs="Calibri"/>
                <w:bCs w:val="0"/>
                <w:color w:val="000000"/>
                <w:sz w:val="22"/>
                <w:szCs w:val="22"/>
              </w:rPr>
            </w:pPr>
            <w:r w:rsidRPr="00C22008">
              <w:rPr>
                <w:rFonts w:ascii="Calibri" w:hAnsi="Calibri" w:cs="Calibri"/>
                <w:bCs w:val="0"/>
                <w:color w:val="000000"/>
                <w:sz w:val="22"/>
                <w:szCs w:val="22"/>
              </w:rPr>
              <w:t>Section 5.4: Vectors</w:t>
            </w:r>
          </w:p>
          <w:p w14:paraId="1A96DF2E" w14:textId="77777777" w:rsidR="00185391" w:rsidRDefault="00185391" w:rsidP="001174BB">
            <w:pPr>
              <w:rPr>
                <w:rFonts w:ascii="Calibri" w:hAnsi="Calibri" w:cs="Calibri"/>
                <w:bCs w:val="0"/>
                <w:color w:val="000000"/>
                <w:sz w:val="22"/>
                <w:szCs w:val="22"/>
              </w:rPr>
            </w:pPr>
            <w:r w:rsidRPr="00C22008">
              <w:rPr>
                <w:rFonts w:ascii="Calibri" w:hAnsi="Calibri" w:cs="Calibri"/>
                <w:bCs w:val="0"/>
                <w:color w:val="000000"/>
                <w:sz w:val="22"/>
                <w:szCs w:val="22"/>
              </w:rPr>
              <w:t>Section 5.5: The Dot Product</w:t>
            </w:r>
          </w:p>
          <w:p w14:paraId="108F86C0" w14:textId="77777777" w:rsidR="00185391" w:rsidRDefault="00185391" w:rsidP="001174BB">
            <w:pPr>
              <w:rPr>
                <w:rFonts w:ascii="Calibri" w:hAnsi="Calibri" w:cs="Calibri"/>
                <w:bCs w:val="0"/>
                <w:color w:val="000000"/>
                <w:sz w:val="22"/>
                <w:szCs w:val="22"/>
              </w:rPr>
            </w:pPr>
            <w:r w:rsidRPr="00C22008">
              <w:rPr>
                <w:rFonts w:ascii="Calibri" w:hAnsi="Calibri" w:cs="Calibri"/>
                <w:bCs w:val="0"/>
                <w:color w:val="000000"/>
                <w:sz w:val="22"/>
                <w:szCs w:val="22"/>
              </w:rPr>
              <w:t>Section 5.6: Vectors in Space</w:t>
            </w:r>
          </w:p>
          <w:p w14:paraId="627CD1D4" w14:textId="3B770AF2" w:rsidR="00185391" w:rsidRDefault="00185391" w:rsidP="001174BB">
            <w:r w:rsidRPr="00C22008">
              <w:rPr>
                <w:rFonts w:ascii="Calibri" w:hAnsi="Calibri" w:cs="Calibri"/>
                <w:bCs w:val="0"/>
                <w:color w:val="000000"/>
                <w:sz w:val="22"/>
                <w:szCs w:val="22"/>
              </w:rPr>
              <w:t>Section 5.7: The Cross Product</w:t>
            </w:r>
          </w:p>
        </w:tc>
        <w:tc>
          <w:tcPr>
            <w:tcW w:w="1345" w:type="dxa"/>
          </w:tcPr>
          <w:p w14:paraId="698A94FE" w14:textId="0B4225B7" w:rsidR="001174BB" w:rsidRDefault="00842664" w:rsidP="001174BB">
            <w:r>
              <w:t>32-36</w:t>
            </w:r>
          </w:p>
        </w:tc>
      </w:tr>
      <w:tr w:rsidR="00D314E2" w14:paraId="51F3401D" w14:textId="77777777" w:rsidTr="00D314E2">
        <w:tc>
          <w:tcPr>
            <w:tcW w:w="1604" w:type="dxa"/>
          </w:tcPr>
          <w:p w14:paraId="6DDAE296" w14:textId="77777777" w:rsidR="00D314E2" w:rsidRDefault="00D314E2" w:rsidP="001174BB">
            <w:r>
              <w:t>Week 8</w:t>
            </w:r>
          </w:p>
          <w:p w14:paraId="16E286A6" w14:textId="061E2F5B" w:rsidR="00D314E2" w:rsidRDefault="00D314E2" w:rsidP="001174BB">
            <w:r>
              <w:t>3/1-3/6</w:t>
            </w:r>
          </w:p>
        </w:tc>
        <w:tc>
          <w:tcPr>
            <w:tcW w:w="7121" w:type="dxa"/>
          </w:tcPr>
          <w:p w14:paraId="0B544A8D" w14:textId="6409D145" w:rsidR="00D314E2" w:rsidRPr="00C22008" w:rsidRDefault="00BB3213" w:rsidP="001174BB">
            <w:pPr>
              <w:rPr>
                <w:rFonts w:ascii="Calibri" w:hAnsi="Calibri" w:cs="Calibri"/>
                <w:bCs w:val="0"/>
                <w:color w:val="000000"/>
                <w:sz w:val="22"/>
                <w:szCs w:val="22"/>
              </w:rPr>
            </w:pPr>
            <w:r>
              <w:rPr>
                <w:rFonts w:ascii="Calibri" w:hAnsi="Calibri" w:cs="Calibri"/>
                <w:bCs w:val="0"/>
                <w:color w:val="000000"/>
                <w:sz w:val="22"/>
                <w:szCs w:val="22"/>
              </w:rPr>
              <w:t xml:space="preserve">Review and </w:t>
            </w:r>
            <w:r w:rsidR="00D314E2">
              <w:rPr>
                <w:rFonts w:ascii="Calibri" w:hAnsi="Calibri" w:cs="Calibri"/>
                <w:bCs w:val="0"/>
                <w:color w:val="000000"/>
                <w:sz w:val="22"/>
                <w:szCs w:val="22"/>
              </w:rPr>
              <w:t>FINAL EXAM</w:t>
            </w:r>
            <w:r>
              <w:rPr>
                <w:rFonts w:ascii="Calibri" w:hAnsi="Calibri" w:cs="Calibri"/>
                <w:bCs w:val="0"/>
                <w:color w:val="000000"/>
                <w:sz w:val="22"/>
                <w:szCs w:val="22"/>
              </w:rPr>
              <w:t xml:space="preserve">  face-to-face 3/1-3/6, online 3/5-3/6</w:t>
            </w:r>
          </w:p>
        </w:tc>
        <w:tc>
          <w:tcPr>
            <w:tcW w:w="1345" w:type="dxa"/>
          </w:tcPr>
          <w:p w14:paraId="3BBCB833" w14:textId="77777777" w:rsidR="00D314E2" w:rsidRDefault="00D314E2" w:rsidP="001174BB"/>
        </w:tc>
      </w:tr>
    </w:tbl>
    <w:p w14:paraId="7C6E44FC" w14:textId="395841CA" w:rsidR="001A5D67" w:rsidRPr="00602A3D" w:rsidRDefault="001A5D67" w:rsidP="00602A3D"/>
    <w:p w14:paraId="33D9843D" w14:textId="77777777" w:rsidR="00BD39DB" w:rsidRDefault="001A5D67" w:rsidP="00543962">
      <w:pPr>
        <w:pStyle w:val="Heading2"/>
      </w:pPr>
      <w:r w:rsidRPr="00602A3D">
        <w:t>Important Dates:</w:t>
      </w:r>
    </w:p>
    <w:p w14:paraId="57E4322D" w14:textId="5D35FD79" w:rsidR="001A5D67" w:rsidRDefault="001A5D67" w:rsidP="00BD5FB6">
      <w:pPr>
        <w:tabs>
          <w:tab w:val="left" w:pos="720"/>
          <w:tab w:val="left" w:leader="dot" w:pos="5040"/>
        </w:tabs>
      </w:pPr>
      <w:r w:rsidRPr="00602A3D">
        <w:tab/>
      </w:r>
      <w:r w:rsidR="00BB3213">
        <w:t xml:space="preserve">Class begins </w:t>
      </w:r>
      <w:r w:rsidR="00BB3213">
        <w:tab/>
        <w:t>January 11</w:t>
      </w:r>
    </w:p>
    <w:p w14:paraId="7B49E744" w14:textId="43A06631" w:rsidR="00BB3213" w:rsidRDefault="00BB3213" w:rsidP="00BD5FB6">
      <w:pPr>
        <w:tabs>
          <w:tab w:val="left" w:pos="720"/>
          <w:tab w:val="left" w:leader="dot" w:pos="5040"/>
        </w:tabs>
      </w:pPr>
      <w:r>
        <w:tab/>
        <w:t>Initial Assignment due ………………………………. January 13</w:t>
      </w:r>
    </w:p>
    <w:p w14:paraId="02390294" w14:textId="5D6CF01A" w:rsidR="001A5D67" w:rsidRDefault="00BB3213" w:rsidP="00BD5FB6">
      <w:pPr>
        <w:tabs>
          <w:tab w:val="left" w:pos="720"/>
          <w:tab w:val="left" w:leader="dot" w:pos="5040"/>
        </w:tabs>
      </w:pPr>
      <w:r>
        <w:tab/>
        <w:t>Last day to drop without record …………………January 19</w:t>
      </w:r>
    </w:p>
    <w:p w14:paraId="3894F600" w14:textId="458B9618" w:rsidR="00543962" w:rsidRDefault="00543962" w:rsidP="00BD5FB6">
      <w:pPr>
        <w:tabs>
          <w:tab w:val="left" w:pos="720"/>
          <w:tab w:val="left" w:leader="dot" w:pos="5040"/>
        </w:tabs>
      </w:pPr>
      <w:r>
        <w:tab/>
        <w:t>Midterm Exam</w:t>
      </w:r>
      <w:r w:rsidR="00BB3213">
        <w:t>…………………</w:t>
      </w:r>
      <w:r w:rsidR="00BB3213" w:rsidRPr="00BB3213">
        <w:t xml:space="preserve"> </w:t>
      </w:r>
      <w:r w:rsidR="00BB3213">
        <w:t>face-to</w:t>
      </w:r>
      <w:r w:rsidR="00CE15CC">
        <w:t xml:space="preserve">-face Feb 1-7, </w:t>
      </w:r>
      <w:r w:rsidR="00295C84">
        <w:t xml:space="preserve">or </w:t>
      </w:r>
      <w:r w:rsidR="00CE15CC">
        <w:t>online Feb 5-7</w:t>
      </w:r>
    </w:p>
    <w:p w14:paraId="4EE6C276" w14:textId="0F8F209F" w:rsidR="00CE15CC" w:rsidRPr="00602A3D" w:rsidRDefault="00CE15CC" w:rsidP="00BD5FB6">
      <w:pPr>
        <w:tabs>
          <w:tab w:val="left" w:pos="720"/>
          <w:tab w:val="left" w:leader="dot" w:pos="5040"/>
        </w:tabs>
      </w:pPr>
      <w:r>
        <w:tab/>
      </w:r>
      <w:r w:rsidRPr="00602A3D">
        <w:t xml:space="preserve">Last </w:t>
      </w:r>
      <w:r>
        <w:t>day to withdraw with “W”</w:t>
      </w:r>
      <w:r>
        <w:tab/>
        <w:t>February 12</w:t>
      </w:r>
    </w:p>
    <w:p w14:paraId="6024A342" w14:textId="5B979072" w:rsidR="001A5D67" w:rsidRPr="00602A3D" w:rsidRDefault="001A5D67" w:rsidP="00BD5FB6">
      <w:pPr>
        <w:tabs>
          <w:tab w:val="left" w:pos="720"/>
          <w:tab w:val="left" w:leader="dot" w:pos="5040"/>
        </w:tabs>
      </w:pPr>
      <w:r w:rsidRPr="00602A3D">
        <w:tab/>
        <w:t>Last day to</w:t>
      </w:r>
      <w:r w:rsidR="00543962">
        <w:t xml:space="preserve"> with</w:t>
      </w:r>
      <w:r w:rsidR="00BB3213">
        <w:t>draw with a “WP/WF”</w:t>
      </w:r>
      <w:r w:rsidR="00BB3213">
        <w:tab/>
        <w:t>February 19</w:t>
      </w:r>
    </w:p>
    <w:p w14:paraId="5DD2F40F" w14:textId="760C0EE0" w:rsidR="001A5D67" w:rsidRPr="00602A3D" w:rsidRDefault="00BB3213" w:rsidP="00BD5FB6">
      <w:pPr>
        <w:tabs>
          <w:tab w:val="left" w:pos="720"/>
          <w:tab w:val="left" w:leader="dot" w:pos="5040"/>
        </w:tabs>
      </w:pPr>
      <w:r>
        <w:tab/>
        <w:t xml:space="preserve">Final Exam </w:t>
      </w:r>
      <w:r w:rsidR="00295C84">
        <w:t>…………………</w:t>
      </w:r>
      <w:proofErr w:type="gramStart"/>
      <w:r w:rsidR="00295C84">
        <w:t>…..</w:t>
      </w:r>
      <w:proofErr w:type="gramEnd"/>
      <w:r w:rsidR="00295C84">
        <w:t xml:space="preserve">Mar 1-6 face-to-face, or </w:t>
      </w:r>
      <w:r>
        <w:t>March 5-6 online</w:t>
      </w:r>
    </w:p>
    <w:p w14:paraId="79DF8FDB" w14:textId="77777777" w:rsidR="001A5D67" w:rsidRPr="00602A3D" w:rsidRDefault="001A5D67" w:rsidP="00602A3D"/>
    <w:p w14:paraId="3420174D" w14:textId="723D579E" w:rsidR="00C00C53" w:rsidRPr="00721AAD" w:rsidRDefault="001A5D67" w:rsidP="00602A3D">
      <w:pPr>
        <w:rPr>
          <w:i/>
        </w:rPr>
      </w:pPr>
      <w:r w:rsidRPr="00602A3D">
        <w:t>This syllabus is only a plan.  The teacher may modify the plan during the course.  The requirements and grading criteria may be changed during the course if necessary.</w:t>
      </w:r>
      <w:r w:rsidR="00842664">
        <w:t xml:space="preserve">                  </w:t>
      </w:r>
      <w:r w:rsidR="00842664">
        <w:tab/>
      </w:r>
      <w:r w:rsidR="00842664">
        <w:tab/>
      </w:r>
      <w:r w:rsidR="00842664">
        <w:tab/>
      </w:r>
      <w:r w:rsidR="00D87EC0">
        <w:rPr>
          <w:sz w:val="20"/>
          <w:szCs w:val="20"/>
        </w:rPr>
        <w:t>12/2</w:t>
      </w:r>
      <w:r w:rsidR="00842664" w:rsidRPr="00842664">
        <w:rPr>
          <w:sz w:val="20"/>
          <w:szCs w:val="20"/>
        </w:rPr>
        <w:t>/20</w:t>
      </w:r>
    </w:p>
    <w:sectPr w:rsidR="00C00C53" w:rsidRPr="00721AAD" w:rsidSect="00602A3D">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6639F"/>
    <w:multiLevelType w:val="hybridMultilevel"/>
    <w:tmpl w:val="14E63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557E9C"/>
    <w:multiLevelType w:val="hybridMultilevel"/>
    <w:tmpl w:val="EC366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40681D"/>
    <w:multiLevelType w:val="hybridMultilevel"/>
    <w:tmpl w:val="E34A3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6BE"/>
    <w:rsid w:val="00003656"/>
    <w:rsid w:val="0000607F"/>
    <w:rsid w:val="00006C6B"/>
    <w:rsid w:val="00037362"/>
    <w:rsid w:val="000375A7"/>
    <w:rsid w:val="00080F40"/>
    <w:rsid w:val="00093A7D"/>
    <w:rsid w:val="000E23DB"/>
    <w:rsid w:val="001174BB"/>
    <w:rsid w:val="001354EB"/>
    <w:rsid w:val="001431E5"/>
    <w:rsid w:val="00156F1E"/>
    <w:rsid w:val="00161AA0"/>
    <w:rsid w:val="00171D72"/>
    <w:rsid w:val="00181579"/>
    <w:rsid w:val="00185391"/>
    <w:rsid w:val="001874F3"/>
    <w:rsid w:val="00197225"/>
    <w:rsid w:val="00197E1D"/>
    <w:rsid w:val="001A5D67"/>
    <w:rsid w:val="001B4D76"/>
    <w:rsid w:val="001D4A5A"/>
    <w:rsid w:val="001E510D"/>
    <w:rsid w:val="001F491A"/>
    <w:rsid w:val="00241565"/>
    <w:rsid w:val="002723AC"/>
    <w:rsid w:val="00295C84"/>
    <w:rsid w:val="00297EF1"/>
    <w:rsid w:val="002D319E"/>
    <w:rsid w:val="002E4D68"/>
    <w:rsid w:val="00341169"/>
    <w:rsid w:val="00344FE0"/>
    <w:rsid w:val="003555D6"/>
    <w:rsid w:val="003946BE"/>
    <w:rsid w:val="003A5AC2"/>
    <w:rsid w:val="003D18D2"/>
    <w:rsid w:val="003F0869"/>
    <w:rsid w:val="004307CE"/>
    <w:rsid w:val="00455986"/>
    <w:rsid w:val="004669C7"/>
    <w:rsid w:val="004C32CF"/>
    <w:rsid w:val="00520057"/>
    <w:rsid w:val="00521271"/>
    <w:rsid w:val="00525F52"/>
    <w:rsid w:val="00526D08"/>
    <w:rsid w:val="0053634F"/>
    <w:rsid w:val="00543962"/>
    <w:rsid w:val="00595851"/>
    <w:rsid w:val="005A65B1"/>
    <w:rsid w:val="005D2955"/>
    <w:rsid w:val="005F46B0"/>
    <w:rsid w:val="00602A3D"/>
    <w:rsid w:val="00616AFB"/>
    <w:rsid w:val="006370A4"/>
    <w:rsid w:val="00645A13"/>
    <w:rsid w:val="00662F0B"/>
    <w:rsid w:val="00670034"/>
    <w:rsid w:val="0067726A"/>
    <w:rsid w:val="006776F9"/>
    <w:rsid w:val="006809CB"/>
    <w:rsid w:val="006A4ADC"/>
    <w:rsid w:val="006B0C51"/>
    <w:rsid w:val="006D17EC"/>
    <w:rsid w:val="006D538B"/>
    <w:rsid w:val="006F3148"/>
    <w:rsid w:val="00704C2F"/>
    <w:rsid w:val="00721AAD"/>
    <w:rsid w:val="00752FC6"/>
    <w:rsid w:val="007559C6"/>
    <w:rsid w:val="007A1AB4"/>
    <w:rsid w:val="007E0AA2"/>
    <w:rsid w:val="007E715F"/>
    <w:rsid w:val="00822582"/>
    <w:rsid w:val="00826248"/>
    <w:rsid w:val="00835D39"/>
    <w:rsid w:val="00842664"/>
    <w:rsid w:val="00857404"/>
    <w:rsid w:val="008A028A"/>
    <w:rsid w:val="008A2EB1"/>
    <w:rsid w:val="008A3868"/>
    <w:rsid w:val="008A4F3C"/>
    <w:rsid w:val="008F7C06"/>
    <w:rsid w:val="00915D5F"/>
    <w:rsid w:val="00961698"/>
    <w:rsid w:val="009617DC"/>
    <w:rsid w:val="009B4D48"/>
    <w:rsid w:val="009D2903"/>
    <w:rsid w:val="009E0931"/>
    <w:rsid w:val="009F3383"/>
    <w:rsid w:val="009F466A"/>
    <w:rsid w:val="00A25979"/>
    <w:rsid w:val="00A323C5"/>
    <w:rsid w:val="00A43E9E"/>
    <w:rsid w:val="00AD0B1C"/>
    <w:rsid w:val="00AF066F"/>
    <w:rsid w:val="00BA1CF9"/>
    <w:rsid w:val="00BB3213"/>
    <w:rsid w:val="00BC04B9"/>
    <w:rsid w:val="00BD39DB"/>
    <w:rsid w:val="00BD5FB6"/>
    <w:rsid w:val="00BE4045"/>
    <w:rsid w:val="00BF380F"/>
    <w:rsid w:val="00C00C53"/>
    <w:rsid w:val="00C049C2"/>
    <w:rsid w:val="00C22008"/>
    <w:rsid w:val="00C34D85"/>
    <w:rsid w:val="00C50081"/>
    <w:rsid w:val="00CE15CC"/>
    <w:rsid w:val="00D25522"/>
    <w:rsid w:val="00D314E2"/>
    <w:rsid w:val="00D55329"/>
    <w:rsid w:val="00D7590C"/>
    <w:rsid w:val="00D77147"/>
    <w:rsid w:val="00D87EC0"/>
    <w:rsid w:val="00D96729"/>
    <w:rsid w:val="00DB143C"/>
    <w:rsid w:val="00DD6B71"/>
    <w:rsid w:val="00DE58C7"/>
    <w:rsid w:val="00E21830"/>
    <w:rsid w:val="00E56D6D"/>
    <w:rsid w:val="00EA096A"/>
    <w:rsid w:val="00EA776A"/>
    <w:rsid w:val="00EB19FC"/>
    <w:rsid w:val="00EB3D50"/>
    <w:rsid w:val="00EB643A"/>
    <w:rsid w:val="00EC5C4D"/>
    <w:rsid w:val="00EE60F5"/>
    <w:rsid w:val="00F04995"/>
    <w:rsid w:val="00F0626E"/>
    <w:rsid w:val="00F22A26"/>
    <w:rsid w:val="00F260C6"/>
    <w:rsid w:val="00F5363C"/>
    <w:rsid w:val="00F54DD3"/>
    <w:rsid w:val="00F64598"/>
    <w:rsid w:val="00F72044"/>
    <w:rsid w:val="00F73F97"/>
    <w:rsid w:val="00F946EC"/>
    <w:rsid w:val="00FC47BA"/>
    <w:rsid w:val="00FC62A5"/>
    <w:rsid w:val="00FD6149"/>
    <w:rsid w:val="00FF016B"/>
    <w:rsid w:val="00FF4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201679"/>
  <w15:docId w15:val="{971BAB52-FD8C-4C9A-98F3-F53BDBC91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A3D"/>
    <w:rPr>
      <w:rFonts w:asciiTheme="minorHAnsi" w:hAnsiTheme="minorHAnsi" w:cstheme="minorHAnsi"/>
      <w:bCs/>
      <w:sz w:val="24"/>
      <w:szCs w:val="24"/>
    </w:rPr>
  </w:style>
  <w:style w:type="paragraph" w:styleId="Heading1">
    <w:name w:val="heading 1"/>
    <w:basedOn w:val="Normal"/>
    <w:qFormat/>
    <w:rsid w:val="00602A3D"/>
    <w:pPr>
      <w:outlineLvl w:val="0"/>
    </w:pPr>
    <w:rPr>
      <w:b/>
      <w:bCs w:val="0"/>
    </w:rPr>
  </w:style>
  <w:style w:type="paragraph" w:styleId="Heading2">
    <w:name w:val="heading 2"/>
    <w:basedOn w:val="Heading1"/>
    <w:next w:val="Normal"/>
    <w:link w:val="Heading2Char"/>
    <w:unhideWhenUsed/>
    <w:qFormat/>
    <w:rsid w:val="00595851"/>
    <w:pPr>
      <w:outlineLvl w:val="1"/>
    </w:pPr>
  </w:style>
  <w:style w:type="paragraph" w:styleId="Heading3">
    <w:name w:val="heading 3"/>
    <w:basedOn w:val="Normal"/>
    <w:qFormat/>
    <w:rsid w:val="00543962"/>
    <w:pPr>
      <w:outlineLvl w:val="2"/>
    </w:pPr>
    <w:rPr>
      <w:rFonts w:eastAsia="Arial Unicode MS"/>
      <w:b/>
      <w:bCs w:val="0"/>
      <w:sz w:val="22"/>
      <w:szCs w:val="22"/>
    </w:rPr>
  </w:style>
  <w:style w:type="paragraph" w:styleId="Heading4">
    <w:name w:val="heading 4"/>
    <w:basedOn w:val="Normal"/>
    <w:qFormat/>
    <w:rsid w:val="00543962"/>
    <w:pPr>
      <w:spacing w:before="100" w:beforeAutospacing="1"/>
      <w:outlineLvl w:val="3"/>
    </w:pPr>
    <w:rPr>
      <w:rFonts w:eastAsia="Arial Unicode MS"/>
      <w:b/>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rsid w:val="00602A3D"/>
    <w:pPr>
      <w:jc w:val="center"/>
    </w:pPr>
    <w:rPr>
      <w:b/>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pPr>
      <w:spacing w:before="100" w:beforeAutospacing="1" w:after="100" w:afterAutospacing="1"/>
    </w:pPr>
    <w:rPr>
      <w:rFonts w:ascii="Arial Unicode MS" w:eastAsia="Arial Unicode MS" w:hAnsi="Arial Unicode MS" w:cs="Arial Unicode MS"/>
    </w:rPr>
  </w:style>
  <w:style w:type="paragraph" w:customStyle="1" w:styleId="Default">
    <w:name w:val="Default"/>
    <w:rsid w:val="001874F3"/>
    <w:pPr>
      <w:autoSpaceDE w:val="0"/>
      <w:autoSpaceDN w:val="0"/>
      <w:adjustRightInd w:val="0"/>
    </w:pPr>
    <w:rPr>
      <w:color w:val="000000"/>
      <w:sz w:val="24"/>
      <w:szCs w:val="24"/>
    </w:rPr>
  </w:style>
  <w:style w:type="character" w:styleId="Emphasis">
    <w:name w:val="Emphasis"/>
    <w:uiPriority w:val="20"/>
    <w:qFormat/>
    <w:rsid w:val="001874F3"/>
    <w:rPr>
      <w:i/>
      <w:iCs/>
    </w:rPr>
  </w:style>
  <w:style w:type="paragraph" w:styleId="NoSpacing">
    <w:name w:val="No Spacing"/>
    <w:uiPriority w:val="1"/>
    <w:qFormat/>
    <w:rsid w:val="00857404"/>
    <w:rPr>
      <w:rFonts w:eastAsiaTheme="minorHAnsi"/>
      <w:sz w:val="24"/>
      <w:szCs w:val="24"/>
    </w:rPr>
  </w:style>
  <w:style w:type="table" w:styleId="TableGrid">
    <w:name w:val="Table Grid"/>
    <w:basedOn w:val="TableNormal"/>
    <w:uiPriority w:val="59"/>
    <w:rsid w:val="009617D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2A3D"/>
    <w:pPr>
      <w:ind w:left="720"/>
      <w:contextualSpacing/>
    </w:pPr>
  </w:style>
  <w:style w:type="character" w:customStyle="1" w:styleId="Heading2Char">
    <w:name w:val="Heading 2 Char"/>
    <w:basedOn w:val="DefaultParagraphFont"/>
    <w:link w:val="Heading2"/>
    <w:rsid w:val="00595851"/>
    <w:rPr>
      <w:rFonts w:asciiTheme="minorHAnsi" w:hAnsiTheme="minorHAnsi" w:cstheme="minorHAnsi"/>
      <w:b/>
      <w:sz w:val="24"/>
      <w:szCs w:val="24"/>
    </w:rPr>
  </w:style>
  <w:style w:type="table" w:styleId="TableGridLight">
    <w:name w:val="Grid Table Light"/>
    <w:basedOn w:val="TableNormal"/>
    <w:uiPriority w:val="40"/>
    <w:rsid w:val="00F0499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semiHidden/>
    <w:unhideWhenUsed/>
    <w:rsid w:val="00F72044"/>
    <w:rPr>
      <w:rFonts w:ascii="Segoe UI" w:hAnsi="Segoe UI" w:cs="Segoe UI"/>
      <w:sz w:val="18"/>
      <w:szCs w:val="18"/>
    </w:rPr>
  </w:style>
  <w:style w:type="character" w:customStyle="1" w:styleId="BalloonTextChar">
    <w:name w:val="Balloon Text Char"/>
    <w:basedOn w:val="DefaultParagraphFont"/>
    <w:link w:val="BalloonText"/>
    <w:semiHidden/>
    <w:rsid w:val="00F72044"/>
    <w:rPr>
      <w:rFonts w:ascii="Segoe UI" w:hAnsi="Segoe UI" w:cs="Segoe U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552752">
      <w:bodyDiv w:val="1"/>
      <w:marLeft w:val="0"/>
      <w:marRight w:val="0"/>
      <w:marTop w:val="0"/>
      <w:marBottom w:val="0"/>
      <w:divBdr>
        <w:top w:val="none" w:sz="0" w:space="0" w:color="auto"/>
        <w:left w:val="none" w:sz="0" w:space="0" w:color="auto"/>
        <w:bottom w:val="none" w:sz="0" w:space="0" w:color="auto"/>
        <w:right w:val="none" w:sz="0" w:space="0" w:color="auto"/>
      </w:divBdr>
    </w:div>
    <w:div w:id="943153594">
      <w:bodyDiv w:val="1"/>
      <w:marLeft w:val="0"/>
      <w:marRight w:val="0"/>
      <w:marTop w:val="0"/>
      <w:marBottom w:val="0"/>
      <w:divBdr>
        <w:top w:val="none" w:sz="0" w:space="0" w:color="auto"/>
        <w:left w:val="none" w:sz="0" w:space="0" w:color="auto"/>
        <w:bottom w:val="none" w:sz="0" w:space="0" w:color="auto"/>
        <w:right w:val="none" w:sz="0" w:space="0" w:color="auto"/>
      </w:divBdr>
    </w:div>
    <w:div w:id="1308391408">
      <w:bodyDiv w:val="1"/>
      <w:marLeft w:val="0"/>
      <w:marRight w:val="0"/>
      <w:marTop w:val="0"/>
      <w:marBottom w:val="0"/>
      <w:divBdr>
        <w:top w:val="none" w:sz="0" w:space="0" w:color="auto"/>
        <w:left w:val="none" w:sz="0" w:space="0" w:color="auto"/>
        <w:bottom w:val="none" w:sz="0" w:space="0" w:color="auto"/>
        <w:right w:val="none" w:sz="0" w:space="0" w:color="auto"/>
      </w:divBdr>
    </w:div>
    <w:div w:id="165853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bu.edu/wbu-online/current-students/proctored-exams.htm" TargetMode="External"/><Relationship Id="rId5" Type="http://schemas.openxmlformats.org/officeDocument/2006/relationships/hyperlink" Target="mailto:adamsone@wb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1840</Words>
  <Characters>9990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Trigonometry</vt:lpstr>
    </vt:vector>
  </TitlesOfParts>
  <Company>Wayland Baptist University</Company>
  <LinksUpToDate>false</LinksUpToDate>
  <CharactersWithSpaces>11807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Trigonometry</dc:title>
  <dc:creator>Scott Franklin</dc:creator>
  <cp:lastModifiedBy>Elise Adamson</cp:lastModifiedBy>
  <cp:revision>5</cp:revision>
  <cp:lastPrinted>2020-11-20T14:54:00Z</cp:lastPrinted>
  <dcterms:created xsi:type="dcterms:W3CDTF">2020-12-02T16:34:00Z</dcterms:created>
  <dcterms:modified xsi:type="dcterms:W3CDTF">2020-12-02T16:56:00Z</dcterms:modified>
</cp:coreProperties>
</file>