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CE1" w:rsidRPr="00117A05" w:rsidRDefault="00117A05" w:rsidP="003464AD">
      <w:pPr>
        <w:pStyle w:val="Heading1"/>
      </w:pPr>
      <w:bookmarkStart w:id="0" w:name="_GoBack"/>
      <w:bookmarkEnd w:id="0"/>
      <w:r w:rsidRPr="00117A05">
        <w:t>Wayland Baptist University – Plainview, Texas – School of Music</w:t>
      </w:r>
    </w:p>
    <w:p w:rsidR="00117A05" w:rsidRDefault="00117A05" w:rsidP="003464AD">
      <w:pPr>
        <w:pStyle w:val="Heading1"/>
      </w:pPr>
      <w:r>
        <w:t>University Mission:</w:t>
      </w:r>
    </w:p>
    <w:p w:rsidR="00117A05" w:rsidRDefault="00117A05" w:rsidP="003464AD">
      <w:r w:rsidRPr="00117A05">
        <w:t>Wayland Baptist University exists to educate students in an academically challenging, learning-focused and distinctively Christian environment for professional success and service to God and humankind.</w:t>
      </w:r>
    </w:p>
    <w:p w:rsidR="00117A05" w:rsidRDefault="00117A05" w:rsidP="003464AD">
      <w:pPr>
        <w:pStyle w:val="Heading1"/>
      </w:pPr>
      <w:r>
        <w:t>Course Number and Name:</w:t>
      </w:r>
    </w:p>
    <w:p w:rsidR="00117A05" w:rsidRDefault="00596EF4" w:rsidP="003464AD">
      <w:r>
        <w:t>MUSI 1303-VC</w:t>
      </w:r>
      <w:r w:rsidR="00C04120">
        <w:t xml:space="preserve"> 01: Music Appreciation – The Musical Experience</w:t>
      </w:r>
    </w:p>
    <w:p w:rsidR="00117A05" w:rsidRDefault="00117A05" w:rsidP="003464AD">
      <w:pPr>
        <w:pStyle w:val="Heading1"/>
      </w:pPr>
      <w:r>
        <w:t>Term:</w:t>
      </w:r>
    </w:p>
    <w:p w:rsidR="00117A05" w:rsidRDefault="00C04120" w:rsidP="003464AD">
      <w:r>
        <w:t>Spring 2021</w:t>
      </w:r>
      <w:r w:rsidR="00EA731B">
        <w:t xml:space="preserve"> – Term 1</w:t>
      </w:r>
    </w:p>
    <w:p w:rsidR="00117A05" w:rsidRDefault="00117A05" w:rsidP="003464AD">
      <w:pPr>
        <w:pStyle w:val="Heading1"/>
      </w:pPr>
      <w:r>
        <w:t>Instructor:</w:t>
      </w:r>
    </w:p>
    <w:p w:rsidR="00117A05" w:rsidRDefault="00117A05" w:rsidP="003464AD">
      <w:r>
        <w:t>Dr. Kennith Freeman</w:t>
      </w:r>
    </w:p>
    <w:p w:rsidR="00117A05" w:rsidRDefault="00117A05" w:rsidP="003464AD">
      <w:pPr>
        <w:pStyle w:val="Heading1"/>
      </w:pPr>
      <w:r>
        <w:t>Contact Information – Office Hours, Building and Location:</w:t>
      </w:r>
    </w:p>
    <w:p w:rsidR="00117A05" w:rsidRDefault="00117A05" w:rsidP="003464AD">
      <w:pPr>
        <w:pStyle w:val="ListParagraph"/>
      </w:pPr>
      <w:r>
        <w:t>Dr. Kennith Freeman</w:t>
      </w:r>
    </w:p>
    <w:p w:rsidR="00117A05" w:rsidRDefault="00117A05" w:rsidP="003464AD">
      <w:pPr>
        <w:pStyle w:val="ListParagraph"/>
      </w:pPr>
      <w:r>
        <w:tab/>
        <w:t>Office:  806-291-1064</w:t>
      </w:r>
    </w:p>
    <w:p w:rsidR="00117A05" w:rsidRDefault="00117A05" w:rsidP="003464AD">
      <w:pPr>
        <w:pStyle w:val="ListParagraph"/>
      </w:pPr>
      <w:r>
        <w:tab/>
        <w:t xml:space="preserve">Email:  </w:t>
      </w:r>
      <w:hyperlink r:id="rId7" w:history="1">
        <w:r w:rsidRPr="005B74DE">
          <w:rPr>
            <w:rStyle w:val="Hyperlink"/>
          </w:rPr>
          <w:t>Kennith.freeman@wbu.edu</w:t>
        </w:r>
      </w:hyperlink>
    </w:p>
    <w:p w:rsidR="00117A05" w:rsidRDefault="00117A05" w:rsidP="003464AD">
      <w:pPr>
        <w:pStyle w:val="ListParagraph"/>
      </w:pPr>
      <w:r>
        <w:tab/>
        <w:t>Office: 133 – Harral Fine Arts Center</w:t>
      </w:r>
    </w:p>
    <w:p w:rsidR="00117A05" w:rsidRDefault="00117A05" w:rsidP="003464AD">
      <w:pPr>
        <w:pStyle w:val="ListParagraph"/>
      </w:pPr>
      <w:r>
        <w:tab/>
        <w:t>Conference times by appointment</w:t>
      </w:r>
    </w:p>
    <w:p w:rsidR="00596EF4" w:rsidRDefault="00596EF4" w:rsidP="003464AD">
      <w:pPr>
        <w:pStyle w:val="ListParagraph"/>
      </w:pPr>
    </w:p>
    <w:p w:rsidR="00596EF4" w:rsidRDefault="00596EF4" w:rsidP="003464AD">
      <w:pPr>
        <w:pStyle w:val="ListParagraph"/>
      </w:pPr>
      <w:r>
        <w:t>I am a working performer and teacher. I will return your email as quickly as possible (typically during the business day, Monday-Friday). Email is the most reliable way of contacting me and getting a quick response.</w:t>
      </w:r>
    </w:p>
    <w:p w:rsidR="00117A05" w:rsidRDefault="00117A05" w:rsidP="003464AD">
      <w:pPr>
        <w:pStyle w:val="Heading1"/>
      </w:pPr>
      <w:r>
        <w:t>Course Meeting Time &amp; Location:</w:t>
      </w:r>
    </w:p>
    <w:p w:rsidR="00117A05" w:rsidRDefault="00596EF4" w:rsidP="003464AD">
      <w:pPr>
        <w:pStyle w:val="ListParagraph"/>
      </w:pPr>
      <w:r>
        <w:t>Online</w:t>
      </w:r>
    </w:p>
    <w:p w:rsidR="00117A05" w:rsidRDefault="00117A05" w:rsidP="003464AD">
      <w:pPr>
        <w:pStyle w:val="Heading1"/>
      </w:pPr>
      <w:r>
        <w:t>Catalog Description:</w:t>
      </w:r>
    </w:p>
    <w:p w:rsidR="00117A05" w:rsidRDefault="00C04120" w:rsidP="003464AD">
      <w:r>
        <w:t>MUSI 1303 Music Appreciation.  A historical survey of Western Art Music from early Greek civilization to the present. Study of non-Western and American music is included.</w:t>
      </w:r>
    </w:p>
    <w:p w:rsidR="00117A05" w:rsidRPr="003464AD" w:rsidRDefault="00117A05" w:rsidP="003464AD">
      <w:pPr>
        <w:pStyle w:val="Heading1"/>
      </w:pPr>
      <w:r w:rsidRPr="003464AD">
        <w:t>Prerequisites:</w:t>
      </w:r>
    </w:p>
    <w:p w:rsidR="00117A05" w:rsidRPr="003464AD" w:rsidRDefault="00117A05" w:rsidP="003464AD">
      <w:r w:rsidRPr="003464AD">
        <w:t>None</w:t>
      </w:r>
    </w:p>
    <w:p w:rsidR="00117A05" w:rsidRDefault="00117A05" w:rsidP="003464AD">
      <w:pPr>
        <w:pStyle w:val="Heading1"/>
      </w:pPr>
      <w:r>
        <w:t>Required Textbook &amp; Resource Materials:</w:t>
      </w:r>
    </w:p>
    <w:p w:rsidR="00C04120" w:rsidRDefault="00C04120" w:rsidP="00C04120">
      <w:pPr>
        <w:pStyle w:val="ListParagraph"/>
        <w:numPr>
          <w:ilvl w:val="0"/>
          <w:numId w:val="9"/>
        </w:numPr>
      </w:pPr>
      <w:r>
        <w:t xml:space="preserve">Regular access to a computer, </w:t>
      </w:r>
      <w:r w:rsidRPr="00C04120">
        <w:rPr>
          <w:b/>
          <w:i/>
        </w:rPr>
        <w:t>Blackboard</w:t>
      </w:r>
      <w:r>
        <w:t>, and the LRC online</w:t>
      </w:r>
    </w:p>
    <w:p w:rsidR="00117A05" w:rsidRDefault="003464AD" w:rsidP="003464AD">
      <w:pPr>
        <w:pStyle w:val="Heading1"/>
      </w:pPr>
      <w:r>
        <w:lastRenderedPageBreak/>
        <w:t>Optional Materials:</w:t>
      </w:r>
    </w:p>
    <w:p w:rsidR="003464AD" w:rsidRDefault="003464AD" w:rsidP="003464AD">
      <w:r>
        <w:t>None</w:t>
      </w:r>
    </w:p>
    <w:p w:rsidR="003464AD" w:rsidRDefault="003464AD" w:rsidP="003464AD">
      <w:pPr>
        <w:pStyle w:val="Heading1"/>
      </w:pPr>
      <w:r>
        <w:t>Course Outcome Competencies:</w:t>
      </w:r>
    </w:p>
    <w:p w:rsidR="00C04120" w:rsidRDefault="00C04120" w:rsidP="00C04120">
      <w:pPr>
        <w:pStyle w:val="ListParagraph"/>
        <w:numPr>
          <w:ilvl w:val="0"/>
          <w:numId w:val="8"/>
        </w:numPr>
      </w:pPr>
      <w:r>
        <w:t>Learners will become more critical receptors of cultural information by adopting active-listening methodologies.</w:t>
      </w:r>
    </w:p>
    <w:p w:rsidR="00C04120" w:rsidRDefault="00C04120" w:rsidP="00C04120">
      <w:pPr>
        <w:pStyle w:val="ListParagraph"/>
        <w:numPr>
          <w:ilvl w:val="0"/>
          <w:numId w:val="8"/>
        </w:numPr>
      </w:pPr>
      <w:r>
        <w:t>Learners will strengthen communication skills by acquiring and practicing a conceptual vocabulary for listening to, thinking about, and discussing music.</w:t>
      </w:r>
    </w:p>
    <w:p w:rsidR="00C04120" w:rsidRDefault="00C04120" w:rsidP="00C04120">
      <w:pPr>
        <w:pStyle w:val="ListParagraph"/>
        <w:numPr>
          <w:ilvl w:val="0"/>
          <w:numId w:val="8"/>
        </w:numPr>
      </w:pPr>
      <w:r>
        <w:t>Learners will become more informed, more active participants of cultural and aesthetic discourse by considering how certain combinations of musical phenomena reflect musical priorities of different traditions, time periods, genres, performers, and songwriters/composers.</w:t>
      </w:r>
    </w:p>
    <w:p w:rsidR="00C04120" w:rsidRDefault="00C04120" w:rsidP="00C04120">
      <w:pPr>
        <w:pStyle w:val="ListParagraph"/>
        <w:numPr>
          <w:ilvl w:val="0"/>
          <w:numId w:val="8"/>
        </w:numPr>
      </w:pPr>
      <w:r>
        <w:t xml:space="preserve">Learners will become more observant of and adaptable to cultural movements by considering the ways in </w:t>
      </w:r>
      <w:r w:rsidR="00B46E84">
        <w:t xml:space="preserve">which </w:t>
      </w:r>
      <w:r>
        <w:t>historical, political, religious, and economic contexts inform music creation and performance.</w:t>
      </w:r>
    </w:p>
    <w:p w:rsidR="003464AD" w:rsidRDefault="003464AD" w:rsidP="003464AD">
      <w:pPr>
        <w:pStyle w:val="Heading1"/>
      </w:pPr>
      <w:r>
        <w:t>Attendance Requirements:</w:t>
      </w:r>
    </w:p>
    <w:p w:rsidR="00B46E84" w:rsidRDefault="00EA731B" w:rsidP="00EA731B">
      <w:pPr>
        <w:ind w:left="360"/>
      </w:pPr>
      <w:r>
        <w:t>Regular attendance in an online class is just as important as it is in a traditional course. In some ways, checking into the classroom regularly is more important.</w:t>
      </w:r>
    </w:p>
    <w:p w:rsidR="00EA731B" w:rsidRDefault="00EA731B" w:rsidP="00B46E84">
      <w:pPr>
        <w:pStyle w:val="ListParagraph"/>
        <w:numPr>
          <w:ilvl w:val="0"/>
          <w:numId w:val="10"/>
        </w:numPr>
      </w:pPr>
      <w:r>
        <w:rPr>
          <w:b/>
          <w:u w:val="single"/>
        </w:rPr>
        <w:t xml:space="preserve">[IMPORTANT]: </w:t>
      </w:r>
      <w:r w:rsidRPr="00EA731B">
        <w:rPr>
          <w:b/>
          <w:u w:val="single"/>
        </w:rPr>
        <w:t>All students will be required to complete an introductory assignment in the first few days of class.</w:t>
      </w:r>
      <w:r>
        <w:t xml:space="preserve"> (Typically, you will have 48 hours to complete the assignment.) Failure to complete the assignment before the posted deadline may result in an administrative drop from the course due to failing to attend.</w:t>
      </w:r>
    </w:p>
    <w:p w:rsidR="00EA731B" w:rsidRPr="00EA731B" w:rsidRDefault="00EA731B" w:rsidP="00B46E84">
      <w:pPr>
        <w:pStyle w:val="ListParagraph"/>
        <w:numPr>
          <w:ilvl w:val="0"/>
          <w:numId w:val="10"/>
        </w:numPr>
      </w:pPr>
      <w:r>
        <w:t>In this eight-week term, a new learning module will open each Monday. It will contain lecture material, assigned listening links as well as the weekly quizzes and writing assignments. In order to succeed in this course, it is highly recommended that you complete a new learning module each week.</w:t>
      </w:r>
    </w:p>
    <w:p w:rsidR="00D5439E" w:rsidRDefault="00D5439E" w:rsidP="00D5439E">
      <w:r>
        <w:rPr>
          <w:b/>
        </w:rPr>
        <w:t xml:space="preserve">Late assignments: </w:t>
      </w:r>
      <w:r>
        <w:t>Online quizzes and exams (see below) will typically be available for several days. Thus, no online quiz or exam can be made up after the due date except in extreme circumstances.</w:t>
      </w:r>
    </w:p>
    <w:p w:rsidR="00236EF6" w:rsidRDefault="00236EF6" w:rsidP="00236EF6">
      <w:pPr>
        <w:pStyle w:val="Heading1"/>
      </w:pPr>
      <w:r>
        <w:t>Online Learning Modules</w:t>
      </w:r>
    </w:p>
    <w:p w:rsidR="00236EF6" w:rsidRPr="00EA731B" w:rsidRDefault="00EA731B" w:rsidP="00236EF6">
      <w:pPr>
        <w:rPr>
          <w:b/>
          <w:u w:val="single"/>
        </w:rPr>
      </w:pPr>
      <w:r>
        <w:t>Since this is an online</w:t>
      </w:r>
      <w:r w:rsidR="00236EF6">
        <w:t xml:space="preserve"> course, </w:t>
      </w:r>
      <w:r>
        <w:t>all</w:t>
      </w:r>
      <w:r w:rsidR="00236EF6">
        <w:t xml:space="preserve"> instruction will be presented in learning modules housed in Blackboard. These modules may include reading assignments, video lectures, </w:t>
      </w:r>
      <w:r w:rsidR="00B46E84">
        <w:t xml:space="preserve">and </w:t>
      </w:r>
      <w:r w:rsidR="00236EF6">
        <w:t>performance</w:t>
      </w:r>
      <w:r w:rsidR="00B46E84">
        <w:t xml:space="preserve"> viewing</w:t>
      </w:r>
      <w:r>
        <w:t>. For each learning module, you should a</w:t>
      </w:r>
      <w:r w:rsidR="00236EF6">
        <w:t>ttentively review all material, take notes, and ask questions for clarification when needed</w:t>
      </w:r>
      <w:r>
        <w:t xml:space="preserve"> via email</w:t>
      </w:r>
      <w:r w:rsidR="00236EF6">
        <w:t xml:space="preserve">. </w:t>
      </w:r>
      <w:r>
        <w:t>E</w:t>
      </w:r>
      <w:r w:rsidR="00236EF6">
        <w:t xml:space="preserve">ach </w:t>
      </w:r>
      <w:r>
        <w:t xml:space="preserve">weekly </w:t>
      </w:r>
      <w:r w:rsidR="00236EF6">
        <w:t xml:space="preserve">learning module </w:t>
      </w:r>
      <w:r>
        <w:t>will</w:t>
      </w:r>
      <w:r w:rsidR="00236EF6">
        <w:t xml:space="preserve"> require </w:t>
      </w:r>
      <w:r>
        <w:t>a minimum of</w:t>
      </w:r>
      <w:r w:rsidR="00236EF6">
        <w:t xml:space="preserve"> </w:t>
      </w:r>
      <w:r>
        <w:t>1.5 to 2</w:t>
      </w:r>
      <w:r w:rsidR="00236EF6">
        <w:t xml:space="preserve"> hour</w:t>
      </w:r>
      <w:r>
        <w:t>s</w:t>
      </w:r>
      <w:r w:rsidR="00236EF6">
        <w:t xml:space="preserve"> to complete. </w:t>
      </w:r>
      <w:r>
        <w:t>A</w:t>
      </w:r>
      <w:r w:rsidR="00236EF6">
        <w:t xml:space="preserve"> new learning module will appear on </w:t>
      </w:r>
      <w:r>
        <w:t>Monday morning</w:t>
      </w:r>
      <w:r w:rsidR="0095594D">
        <w:t xml:space="preserve"> and will remain available throughout the remainder of the semester for your review as needed.</w:t>
      </w:r>
      <w:r>
        <w:t xml:space="preserve"> </w:t>
      </w:r>
      <w:r w:rsidRPr="00EA731B">
        <w:rPr>
          <w:b/>
          <w:u w:val="single"/>
        </w:rPr>
        <w:t>[NOTE:] While learning modules will remain open throughout the term, quizzes and written assignments contained in each module will have specific deadlines and will not be available for make-up.</w:t>
      </w:r>
    </w:p>
    <w:p w:rsidR="0095594D" w:rsidRPr="00236EF6" w:rsidRDefault="0095594D" w:rsidP="00236EF6">
      <w:r>
        <w:lastRenderedPageBreak/>
        <w:t xml:space="preserve">The best internet browser for navigating Blackboard is </w:t>
      </w:r>
      <w:hyperlink r:id="rId8" w:history="1">
        <w:r w:rsidRPr="0095594D">
          <w:rPr>
            <w:rStyle w:val="Hyperlink"/>
          </w:rPr>
          <w:t>Firefox</w:t>
        </w:r>
      </w:hyperlink>
      <w:r>
        <w:t xml:space="preserve">.  It is free to download.  I recommend you get it, if only for this class! </w:t>
      </w:r>
      <w:r w:rsidR="00BE3F39">
        <w:t>Additionally, the course will require that you listen to music as part of the course material. A good set of headphones or computer speakers will be helpful as you complete the course.</w:t>
      </w:r>
    </w:p>
    <w:p w:rsidR="0029488A" w:rsidRDefault="0029488A" w:rsidP="0034543F">
      <w:pPr>
        <w:pStyle w:val="Heading1"/>
      </w:pPr>
      <w:r>
        <w:t>Weekly Quizzes</w:t>
      </w:r>
    </w:p>
    <w:p w:rsidR="0029488A" w:rsidRPr="0095594D" w:rsidRDefault="00236EF6" w:rsidP="0029488A">
      <w:r>
        <w:t xml:space="preserve">Each week, you will complete a short multiple choice quiz reviewing the material covered in the </w:t>
      </w:r>
      <w:r w:rsidR="00BE3F39">
        <w:t>week’s learning module</w:t>
      </w:r>
      <w:r>
        <w:t>. You are welcome</w:t>
      </w:r>
      <w:r w:rsidR="00B46E84">
        <w:t>d</w:t>
      </w:r>
      <w:r>
        <w:t xml:space="preserve"> and encouraged to use your notes. However, please be aware that each quiz will be </w:t>
      </w:r>
      <w:r w:rsidRPr="00BE3F39">
        <w:rPr>
          <w:b/>
        </w:rPr>
        <w:t>TIMED</w:t>
      </w:r>
      <w:r>
        <w:t>; therefore, you will not have time to search for answers without being familiar with the material that has been discussed</w:t>
      </w:r>
      <w:r w:rsidR="0095594D">
        <w:t xml:space="preserve">. </w:t>
      </w:r>
      <w:r w:rsidR="0095594D" w:rsidRPr="0095594D">
        <w:rPr>
          <w:b/>
          <w:i/>
        </w:rPr>
        <w:t xml:space="preserve">All students are encouraged to use a computer with a hardline for taking online quizzes and exams. </w:t>
      </w:r>
      <w:r w:rsidR="0095594D" w:rsidRPr="0095594D">
        <w:rPr>
          <w:i/>
        </w:rPr>
        <w:t xml:space="preserve"> </w:t>
      </w:r>
      <w:r w:rsidR="0095594D" w:rsidRPr="0095594D">
        <w:rPr>
          <w:i/>
          <w:u w:val="single"/>
        </w:rPr>
        <w:t xml:space="preserve">I will not reset exams that have crashed because they were taken on a cell phone or using a wireless connection. </w:t>
      </w:r>
      <w:r w:rsidR="0095594D">
        <w:t xml:space="preserve"> </w:t>
      </w:r>
      <w:r w:rsidR="00B46E84">
        <w:t xml:space="preserve">Quizzes will be available in each weekly learning module and </w:t>
      </w:r>
      <w:r w:rsidR="00B46E84" w:rsidRPr="00B46E84">
        <w:rPr>
          <w:u w:val="single"/>
        </w:rPr>
        <w:t>will remain open until the end of the day on Friday of that week</w:t>
      </w:r>
      <w:r w:rsidR="00B46E84">
        <w:t>.  Each weekly quiz is worth 10 points.</w:t>
      </w:r>
    </w:p>
    <w:p w:rsidR="0029488A" w:rsidRDefault="0029488A" w:rsidP="0029488A">
      <w:pPr>
        <w:pStyle w:val="Heading1"/>
      </w:pPr>
      <w:r>
        <w:t>Journal Entries</w:t>
      </w:r>
    </w:p>
    <w:p w:rsidR="0029488A" w:rsidRPr="00BD67BB" w:rsidRDefault="00B46E84" w:rsidP="0029488A">
      <w:pPr>
        <w:rPr>
          <w:b/>
        </w:rPr>
      </w:pPr>
      <w:r>
        <w:t>One of the goals of this course is that you</w:t>
      </w:r>
      <w:r w:rsidR="0095594D">
        <w:t xml:space="preserve"> learn to talk about music that you hear. </w:t>
      </w:r>
      <w:r>
        <w:t>To this end</w:t>
      </w:r>
      <w:r w:rsidR="0095594D">
        <w:t xml:space="preserve">, you will receive a writing prompt </w:t>
      </w:r>
      <w:r>
        <w:t xml:space="preserve">each week </w:t>
      </w:r>
      <w:r w:rsidR="0095594D">
        <w:t xml:space="preserve">in Blackboard. The prompt may ask for your opinion about a concept introduced in class, your response to a specific piece of music, or your thoughts about </w:t>
      </w:r>
      <w:r w:rsidR="00BD67BB">
        <w:t xml:space="preserve">some specific aspect of music (e.g. </w:t>
      </w:r>
      <w:r w:rsidR="0095594D">
        <w:t>the most important</w:t>
      </w:r>
      <w:r w:rsidR="00BD67BB">
        <w:t xml:space="preserve"> aspects of a movie soundtrack). After collecting your thoughts, you will compose a journal entry </w:t>
      </w:r>
      <w:r w:rsidR="00BD67BB" w:rsidRPr="00BD67BB">
        <w:rPr>
          <w:u w:val="single"/>
        </w:rPr>
        <w:t>(1 to 3 paragraphs in length)</w:t>
      </w:r>
      <w:r w:rsidR="00BD67BB">
        <w:t xml:space="preserve"> explaining your opinion on the topic. Journal entries will be </w:t>
      </w:r>
      <w:r w:rsidR="00BE3F39" w:rsidRPr="00BE3F39">
        <w:rPr>
          <w:u w:val="single"/>
        </w:rPr>
        <w:t>due</w:t>
      </w:r>
      <w:r w:rsidR="00BD67BB" w:rsidRPr="00BD67BB">
        <w:rPr>
          <w:u w:val="single"/>
        </w:rPr>
        <w:t xml:space="preserve"> on Fridays by the end of the day</w:t>
      </w:r>
      <w:r w:rsidR="00BD67BB">
        <w:t xml:space="preserve"> and are </w:t>
      </w:r>
      <w:r w:rsidR="00BD67BB" w:rsidRPr="00BD67BB">
        <w:rPr>
          <w:u w:val="single"/>
        </w:rPr>
        <w:t>worth 20 points</w:t>
      </w:r>
      <w:r w:rsidR="00BD67BB">
        <w:t xml:space="preserve"> each. </w:t>
      </w:r>
      <w:r w:rsidR="00BD67BB" w:rsidRPr="00BD67BB">
        <w:rPr>
          <w:b/>
        </w:rPr>
        <w:t xml:space="preserve">To receive full credit for the journal entry, your writing should demonstrate careful crafting and thoughtful reflection on the topic </w:t>
      </w:r>
      <w:r>
        <w:rPr>
          <w:b/>
        </w:rPr>
        <w:t>raised in the prompt</w:t>
      </w:r>
      <w:r w:rsidR="00BD67BB" w:rsidRPr="00BD67BB">
        <w:rPr>
          <w:b/>
        </w:rPr>
        <w:t xml:space="preserve">. </w:t>
      </w:r>
    </w:p>
    <w:p w:rsidR="0029488A" w:rsidRDefault="0029488A" w:rsidP="0029488A">
      <w:pPr>
        <w:pStyle w:val="Heading1"/>
      </w:pPr>
      <w:r>
        <w:t>Concert Reviews</w:t>
      </w:r>
    </w:p>
    <w:p w:rsidR="0029488A" w:rsidRDefault="00265E22" w:rsidP="0029488A">
      <w:r>
        <w:t xml:space="preserve">An important aspect of learning to appreciate music is to experience it in performance. Over the course of the semester, </w:t>
      </w:r>
      <w:r w:rsidRPr="00B46E84">
        <w:rPr>
          <w:b/>
          <w:u w:val="single"/>
        </w:rPr>
        <w:t xml:space="preserve">you will attend </w:t>
      </w:r>
      <w:r w:rsidR="00BE3F39" w:rsidRPr="00BE3F39">
        <w:rPr>
          <w:b/>
          <w:u w:val="single"/>
        </w:rPr>
        <w:t>one</w:t>
      </w:r>
      <w:r w:rsidRPr="00B46E84">
        <w:rPr>
          <w:b/>
          <w:u w:val="single"/>
        </w:rPr>
        <w:t xml:space="preserve"> live concert performances</w:t>
      </w:r>
      <w:r>
        <w:t xml:space="preserve">. Approved performances will be regularly updated in Blackboard so you will have adequate time to </w:t>
      </w:r>
      <w:r w:rsidR="00E67AB4">
        <w:t>plan to attend</w:t>
      </w:r>
      <w:r w:rsidR="00B46E84">
        <w:t xml:space="preserve"> the concerts that best fit</w:t>
      </w:r>
      <w:r w:rsidR="00E67AB4">
        <w:t xml:space="preserve"> your personal schedule. (</w:t>
      </w:r>
      <w:r w:rsidR="00E67AB4" w:rsidRPr="00B46E84">
        <w:rPr>
          <w:b/>
          <w:u w:val="single"/>
        </w:rPr>
        <w:t>NOTE</w:t>
      </w:r>
      <w:r w:rsidR="00E67AB4">
        <w:t>: Due to the COVID</w:t>
      </w:r>
      <w:r w:rsidR="008C0502">
        <w:t xml:space="preserve">-19 pandemic, </w:t>
      </w:r>
      <w:r w:rsidR="00B46E84">
        <w:t xml:space="preserve">approved </w:t>
      </w:r>
      <w:r w:rsidR="00A00942">
        <w:t xml:space="preserve">videos may be substituted for live performances when </w:t>
      </w:r>
      <w:r w:rsidR="00B46E84">
        <w:t xml:space="preserve">adequate </w:t>
      </w:r>
      <w:r w:rsidR="00A00942">
        <w:t xml:space="preserve">social distancing is not possible.) After attending the concert, you will </w:t>
      </w:r>
      <w:r w:rsidR="00A00942" w:rsidRPr="003B7799">
        <w:rPr>
          <w:b/>
          <w:u w:val="single"/>
        </w:rPr>
        <w:t>compose a three to five-page opinion paper</w:t>
      </w:r>
      <w:r w:rsidR="00A00942">
        <w:t xml:space="preserve"> (</w:t>
      </w:r>
      <w:r w:rsidR="003B7799">
        <w:t>typed, double spaced, 10 to 12-</w:t>
      </w:r>
      <w:r w:rsidR="00A00942">
        <w:t xml:space="preserve">point font with 1 inch margins) on your experience. </w:t>
      </w:r>
      <w:r w:rsidR="00A00942" w:rsidRPr="003B7799">
        <w:rPr>
          <w:i/>
          <w:u w:val="single"/>
        </w:rPr>
        <w:t>This is not a research-based assignment.</w:t>
      </w:r>
      <w:r w:rsidR="00A00942">
        <w:t xml:space="preserve"> You will not be expected to include biographical information on the composers or the music’s historical significance. </w:t>
      </w:r>
      <w:r w:rsidR="00A00942" w:rsidRPr="003B7799">
        <w:rPr>
          <w:b/>
          <w:u w:val="single"/>
        </w:rPr>
        <w:t>You should include a description of what you heard in each piece of music and your response to the music.</w:t>
      </w:r>
      <w:r w:rsidR="00A00942">
        <w:t xml:space="preserve"> </w:t>
      </w:r>
    </w:p>
    <w:p w:rsidR="0029488A" w:rsidRDefault="0029488A" w:rsidP="0029488A">
      <w:pPr>
        <w:pStyle w:val="Heading1"/>
      </w:pPr>
      <w:r>
        <w:t>Exams</w:t>
      </w:r>
    </w:p>
    <w:p w:rsidR="002037B2" w:rsidRPr="002037B2" w:rsidRDefault="00BE3F39" w:rsidP="002037B2">
      <w:r w:rsidRPr="00BE3F39">
        <w:t>Two</w:t>
      </w:r>
      <w:r w:rsidR="002037B2" w:rsidRPr="00BE3F39">
        <w:t xml:space="preserve"> (</w:t>
      </w:r>
      <w:r w:rsidRPr="00BE3F39">
        <w:t>2</w:t>
      </w:r>
      <w:r w:rsidR="002037B2" w:rsidRPr="00BE3F39">
        <w:t>) exams</w:t>
      </w:r>
      <w:r w:rsidR="002037B2">
        <w:t xml:space="preserve"> – including the final exam – will be administered over the course of the semester. Material covered in each exam</w:t>
      </w:r>
      <w:r>
        <w:t xml:space="preserve"> will be found in the learning modules</w:t>
      </w:r>
      <w:r w:rsidR="002037B2">
        <w:t>.  In addition, students will be required to recognize important pieces by hearing only. A listening list will be compiled for each section of the course w</w:t>
      </w:r>
      <w:r w:rsidR="003B7799">
        <w:t>ith links to recordings</w:t>
      </w:r>
      <w:r w:rsidR="002037B2">
        <w:t>. Students will be able to identify each musical selection by title and composer name.</w:t>
      </w:r>
      <w:r w:rsidR="003B7799">
        <w:t xml:space="preserve"> Exam questions will typically be formatted as multiple choice, matching, and short answers. Each exam is worth 100 points of your total grade.</w:t>
      </w:r>
    </w:p>
    <w:p w:rsidR="0034543F" w:rsidRDefault="00074A41" w:rsidP="0034543F">
      <w:pPr>
        <w:pStyle w:val="Heading1"/>
      </w:pPr>
      <w:r>
        <w:lastRenderedPageBreak/>
        <w:t>Statement on Plagiarism &amp; Academic Dishonesty:</w:t>
      </w:r>
    </w:p>
    <w:p w:rsidR="00074A41" w:rsidRDefault="00074A41" w:rsidP="00074A41">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5439E" w:rsidRPr="00074A41" w:rsidRDefault="00D5439E" w:rsidP="00D5439E">
      <w:pPr>
        <w:pStyle w:val="ListParagraph"/>
        <w:numPr>
          <w:ilvl w:val="0"/>
          <w:numId w:val="11"/>
        </w:numPr>
      </w:pPr>
      <w:r>
        <w:t xml:space="preserve">Most instances of Academic Dishonesty in this class have involved opinion papers. Turn in work that presents </w:t>
      </w:r>
      <w:r w:rsidRPr="00D5439E">
        <w:rPr>
          <w:b/>
          <w:u w:val="single"/>
        </w:rPr>
        <w:t>your own original thoughts and text based on your current understanding of the material</w:t>
      </w:r>
      <w:r>
        <w:t xml:space="preserve"> presented and you will be fine!</w:t>
      </w:r>
    </w:p>
    <w:p w:rsidR="00117A05" w:rsidRDefault="00074A41" w:rsidP="00074A41">
      <w:pPr>
        <w:pStyle w:val="Heading1"/>
      </w:pPr>
      <w:r>
        <w:t>Disability Statement:</w:t>
      </w:r>
    </w:p>
    <w:p w:rsidR="00074A41" w:rsidRDefault="004D4564" w:rsidP="00074A41">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D4564" w:rsidRDefault="004D4564" w:rsidP="004D4564">
      <w:pPr>
        <w:pStyle w:val="Heading1"/>
      </w:pPr>
      <w:r>
        <w:t>Course Requirements &amp; Grading Criteria:</w:t>
      </w:r>
    </w:p>
    <w:p w:rsidR="004D4564" w:rsidRDefault="004D4564" w:rsidP="004D4564">
      <w:r>
        <w:t>General Wayland semester grade distribution:</w:t>
      </w:r>
    </w:p>
    <w:p w:rsidR="004D4564" w:rsidRDefault="004D4564" w:rsidP="004D4564">
      <w:pPr>
        <w:pStyle w:val="ListParagraph"/>
      </w:pPr>
      <w:r>
        <w:t>A = 90-100% points</w:t>
      </w:r>
    </w:p>
    <w:p w:rsidR="004D4564" w:rsidRDefault="004D4564" w:rsidP="004D4564">
      <w:pPr>
        <w:pStyle w:val="ListParagraph"/>
      </w:pPr>
      <w:r>
        <w:t>B = 80-89% points</w:t>
      </w:r>
    </w:p>
    <w:p w:rsidR="004D4564" w:rsidRDefault="004D4564" w:rsidP="004D4564">
      <w:pPr>
        <w:pStyle w:val="ListParagraph"/>
      </w:pPr>
      <w:r>
        <w:t>C = 70-79% points</w:t>
      </w:r>
    </w:p>
    <w:p w:rsidR="004D4564" w:rsidRDefault="004D4564" w:rsidP="004D4564">
      <w:pPr>
        <w:pStyle w:val="ListParagraph"/>
      </w:pPr>
      <w:r>
        <w:t>D = 60-69% points</w:t>
      </w:r>
    </w:p>
    <w:p w:rsidR="004D4564" w:rsidRDefault="004D4564" w:rsidP="004D4564">
      <w:pPr>
        <w:pStyle w:val="ListParagraph"/>
      </w:pPr>
      <w:r>
        <w:t>F = 59% points and below</w:t>
      </w:r>
    </w:p>
    <w:p w:rsidR="004D4564" w:rsidRDefault="004D4564" w:rsidP="004D4564">
      <w:pPr>
        <w:pStyle w:val="Heading2"/>
      </w:pPr>
      <w:r w:rsidRPr="004D4564">
        <w:t>Semester grade distribution:</w:t>
      </w:r>
    </w:p>
    <w:p w:rsidR="004D4564" w:rsidRPr="00BE3F39" w:rsidRDefault="009773AA" w:rsidP="004D4564">
      <w:pPr>
        <w:pStyle w:val="ListParagraph"/>
      </w:pPr>
      <w:r w:rsidRPr="00BE3F39">
        <w:t>Exams (</w:t>
      </w:r>
      <w:r w:rsidR="00BE3F39" w:rsidRPr="00BE3F39">
        <w:t>2</w:t>
      </w:r>
      <w:r w:rsidRPr="00BE3F39">
        <w:t xml:space="preserve"> x 100 pts)</w:t>
      </w:r>
      <w:r w:rsidRPr="00BE3F39">
        <w:tab/>
      </w:r>
      <w:r w:rsidRPr="00BE3F39">
        <w:tab/>
      </w:r>
      <w:r w:rsidR="00BE3F39" w:rsidRPr="00BE3F39">
        <w:t>38</w:t>
      </w:r>
      <w:r w:rsidRPr="00BE3F39">
        <w:t>%</w:t>
      </w:r>
    </w:p>
    <w:p w:rsidR="009773AA" w:rsidRPr="00BE3F39" w:rsidRDefault="009773AA" w:rsidP="004D4564">
      <w:pPr>
        <w:pStyle w:val="ListParagraph"/>
      </w:pPr>
      <w:r w:rsidRPr="00BE3F39">
        <w:t>Concert Reviews (</w:t>
      </w:r>
      <w:r w:rsidR="00BE3F39" w:rsidRPr="00BE3F39">
        <w:t>1 x 100 pts)</w:t>
      </w:r>
      <w:r w:rsidR="00BE3F39" w:rsidRPr="00BE3F39">
        <w:tab/>
        <w:t>20</w:t>
      </w:r>
      <w:r w:rsidRPr="00BE3F39">
        <w:t>%</w:t>
      </w:r>
    </w:p>
    <w:p w:rsidR="009773AA" w:rsidRPr="00BE3F39" w:rsidRDefault="00BE3F39" w:rsidP="004D4564">
      <w:pPr>
        <w:pStyle w:val="ListParagraph"/>
      </w:pPr>
      <w:r w:rsidRPr="00BE3F39">
        <w:t>Weekly Quizzes (6 x 10 pts)</w:t>
      </w:r>
      <w:r w:rsidRPr="00BE3F39">
        <w:tab/>
        <w:t>12</w:t>
      </w:r>
      <w:r w:rsidR="009773AA" w:rsidRPr="00BE3F39">
        <w:t>%</w:t>
      </w:r>
    </w:p>
    <w:p w:rsidR="009773AA" w:rsidRPr="00BE3F39" w:rsidRDefault="00BE3F39" w:rsidP="004D4564">
      <w:pPr>
        <w:pStyle w:val="ListParagraph"/>
        <w:rPr>
          <w:u w:val="thick"/>
        </w:rPr>
      </w:pPr>
      <w:r w:rsidRPr="00BE3F39">
        <w:rPr>
          <w:u w:val="thick"/>
        </w:rPr>
        <w:t>Weekly Journals (8 x 20 pts)</w:t>
      </w:r>
      <w:r w:rsidRPr="00BE3F39">
        <w:rPr>
          <w:u w:val="thick"/>
        </w:rPr>
        <w:tab/>
        <w:t>30</w:t>
      </w:r>
      <w:r w:rsidR="009773AA" w:rsidRPr="00BE3F39">
        <w:rPr>
          <w:u w:val="thick"/>
        </w:rPr>
        <w:t>%</w:t>
      </w:r>
    </w:p>
    <w:p w:rsidR="009773AA" w:rsidRPr="009773AA" w:rsidRDefault="00BE3F39" w:rsidP="004D4564">
      <w:pPr>
        <w:pStyle w:val="ListParagraph"/>
      </w:pPr>
      <w:r w:rsidRPr="00BE3F39">
        <w:t>52</w:t>
      </w:r>
      <w:r w:rsidR="009773AA" w:rsidRPr="00BE3F39">
        <w:t>0 possible points</w:t>
      </w:r>
      <w:r w:rsidR="009773AA" w:rsidRPr="00BE3F39">
        <w:tab/>
      </w:r>
      <w:r w:rsidR="009773AA" w:rsidRPr="00BE3F39">
        <w:tab/>
        <w:t>100%</w:t>
      </w:r>
    </w:p>
    <w:p w:rsidR="004D4564" w:rsidRDefault="004D4564" w:rsidP="0029488A">
      <w:pPr>
        <w:pStyle w:val="Heading1"/>
        <w:spacing w:before="0"/>
      </w:pPr>
      <w:r>
        <w:t>Tentative Schedule:</w:t>
      </w:r>
    </w:p>
    <w:tbl>
      <w:tblPr>
        <w:tblStyle w:val="TableGrid"/>
        <w:tblW w:w="0" w:type="auto"/>
        <w:tblLook w:val="04A0" w:firstRow="1" w:lastRow="0" w:firstColumn="1" w:lastColumn="0" w:noHBand="0" w:noVBand="1"/>
        <w:tblDescription w:val="Tentative Schedule of semester assignments and topic of discussion"/>
      </w:tblPr>
      <w:tblGrid>
        <w:gridCol w:w="3116"/>
        <w:gridCol w:w="3117"/>
        <w:gridCol w:w="3117"/>
      </w:tblGrid>
      <w:tr w:rsidR="009D6165" w:rsidTr="009A6AD0">
        <w:trPr>
          <w:tblHeader/>
        </w:trPr>
        <w:tc>
          <w:tcPr>
            <w:tcW w:w="3116" w:type="dxa"/>
          </w:tcPr>
          <w:p w:rsidR="009D6165" w:rsidRDefault="009D6165" w:rsidP="009D6165">
            <w:r>
              <w:t>Date</w:t>
            </w:r>
          </w:p>
        </w:tc>
        <w:tc>
          <w:tcPr>
            <w:tcW w:w="3117" w:type="dxa"/>
          </w:tcPr>
          <w:p w:rsidR="009D6165" w:rsidRDefault="009D6165" w:rsidP="009D6165">
            <w:r>
              <w:t>Topics</w:t>
            </w:r>
          </w:p>
        </w:tc>
        <w:tc>
          <w:tcPr>
            <w:tcW w:w="3117" w:type="dxa"/>
          </w:tcPr>
          <w:p w:rsidR="009D6165" w:rsidRDefault="009D6165" w:rsidP="009D6165">
            <w:r>
              <w:t>Assignments Due</w:t>
            </w:r>
          </w:p>
        </w:tc>
      </w:tr>
      <w:tr w:rsidR="009D6165" w:rsidTr="009A6AD0">
        <w:tc>
          <w:tcPr>
            <w:tcW w:w="3116" w:type="dxa"/>
          </w:tcPr>
          <w:p w:rsidR="009D6165" w:rsidRDefault="0029488A" w:rsidP="009773AA">
            <w:r>
              <w:t>Week 1  - Jan 11</w:t>
            </w:r>
          </w:p>
        </w:tc>
        <w:tc>
          <w:tcPr>
            <w:tcW w:w="3117" w:type="dxa"/>
          </w:tcPr>
          <w:p w:rsidR="009D6165" w:rsidRDefault="009773AA" w:rsidP="009D6165">
            <w:r>
              <w:t>Syllabus Overview</w:t>
            </w:r>
          </w:p>
          <w:p w:rsidR="009773AA" w:rsidRDefault="006B7EAD" w:rsidP="009D6165">
            <w:r>
              <w:t>Introduction &amp; Historical Overview</w:t>
            </w:r>
          </w:p>
        </w:tc>
        <w:tc>
          <w:tcPr>
            <w:tcW w:w="3117" w:type="dxa"/>
          </w:tcPr>
          <w:p w:rsidR="009D6165" w:rsidRDefault="009773AA" w:rsidP="009D6165">
            <w:r>
              <w:t>Quiz #1</w:t>
            </w:r>
          </w:p>
          <w:p w:rsidR="009773AA" w:rsidRDefault="009773AA" w:rsidP="009D6165">
            <w:r>
              <w:t>Journal #1</w:t>
            </w:r>
            <w:r w:rsidR="009B4891">
              <w:t xml:space="preserve"> – Introductory Assignment (due for attendance)</w:t>
            </w:r>
          </w:p>
        </w:tc>
      </w:tr>
      <w:tr w:rsidR="009D6165" w:rsidTr="009A6AD0">
        <w:tc>
          <w:tcPr>
            <w:tcW w:w="3116" w:type="dxa"/>
          </w:tcPr>
          <w:p w:rsidR="009D6165" w:rsidRDefault="009773AA" w:rsidP="009D6165">
            <w:r>
              <w:t xml:space="preserve">Week 2 </w:t>
            </w:r>
            <w:r w:rsidR="0029488A">
              <w:t>– Jan 18</w:t>
            </w:r>
          </w:p>
          <w:p w:rsidR="0029488A" w:rsidRDefault="0029488A" w:rsidP="009D6165"/>
        </w:tc>
        <w:tc>
          <w:tcPr>
            <w:tcW w:w="3117" w:type="dxa"/>
          </w:tcPr>
          <w:p w:rsidR="009D6165" w:rsidRDefault="00BE3F39" w:rsidP="009D6165">
            <w:r>
              <w:t>Music of the Religious Experience</w:t>
            </w:r>
          </w:p>
        </w:tc>
        <w:tc>
          <w:tcPr>
            <w:tcW w:w="3117" w:type="dxa"/>
          </w:tcPr>
          <w:p w:rsidR="009D6165" w:rsidRDefault="009773AA" w:rsidP="009D6165">
            <w:r>
              <w:t>Quiz #2</w:t>
            </w:r>
          </w:p>
          <w:p w:rsidR="009773AA" w:rsidRDefault="009773AA" w:rsidP="009D6165">
            <w:r>
              <w:t>Journal #2</w:t>
            </w:r>
          </w:p>
        </w:tc>
      </w:tr>
      <w:tr w:rsidR="009D6165" w:rsidTr="009A6AD0">
        <w:tc>
          <w:tcPr>
            <w:tcW w:w="3116" w:type="dxa"/>
          </w:tcPr>
          <w:p w:rsidR="009D6165" w:rsidRDefault="009773AA" w:rsidP="009D6165">
            <w:r>
              <w:t>Week 3</w:t>
            </w:r>
            <w:r w:rsidR="0029488A">
              <w:t xml:space="preserve"> – Jan 25</w:t>
            </w:r>
          </w:p>
        </w:tc>
        <w:tc>
          <w:tcPr>
            <w:tcW w:w="3117" w:type="dxa"/>
          </w:tcPr>
          <w:p w:rsidR="009D6165" w:rsidRDefault="006B7EAD" w:rsidP="009B4891">
            <w:r>
              <w:t xml:space="preserve">Music </w:t>
            </w:r>
            <w:r w:rsidR="009B4891">
              <w:t>for Dancing</w:t>
            </w:r>
          </w:p>
        </w:tc>
        <w:tc>
          <w:tcPr>
            <w:tcW w:w="3117" w:type="dxa"/>
          </w:tcPr>
          <w:p w:rsidR="009D6165" w:rsidRDefault="009773AA" w:rsidP="009D6165">
            <w:r>
              <w:t>Quiz #3</w:t>
            </w:r>
          </w:p>
          <w:p w:rsidR="009773AA" w:rsidRDefault="009773AA" w:rsidP="009D6165">
            <w:r>
              <w:t>Journal #3</w:t>
            </w:r>
          </w:p>
        </w:tc>
      </w:tr>
      <w:tr w:rsidR="009D6165" w:rsidTr="009A6AD0">
        <w:tc>
          <w:tcPr>
            <w:tcW w:w="3116" w:type="dxa"/>
          </w:tcPr>
          <w:p w:rsidR="009D6165" w:rsidRDefault="009773AA" w:rsidP="009D6165">
            <w:r>
              <w:lastRenderedPageBreak/>
              <w:t>Week 4</w:t>
            </w:r>
            <w:r w:rsidR="0029488A">
              <w:t xml:space="preserve"> – Feb 1</w:t>
            </w:r>
          </w:p>
        </w:tc>
        <w:tc>
          <w:tcPr>
            <w:tcW w:w="3117" w:type="dxa"/>
          </w:tcPr>
          <w:p w:rsidR="009D6165" w:rsidRDefault="009B4891" w:rsidP="009D6165">
            <w:r>
              <w:t>Songs: Folk and Art Songs</w:t>
            </w:r>
          </w:p>
        </w:tc>
        <w:tc>
          <w:tcPr>
            <w:tcW w:w="3117" w:type="dxa"/>
          </w:tcPr>
          <w:p w:rsidR="009D6165" w:rsidRPr="009B4891" w:rsidRDefault="009B4891" w:rsidP="009D6165">
            <w:pPr>
              <w:rPr>
                <w:b/>
              </w:rPr>
            </w:pPr>
            <w:r w:rsidRPr="009B4891">
              <w:rPr>
                <w:b/>
              </w:rPr>
              <w:t>Exam 1</w:t>
            </w:r>
          </w:p>
          <w:p w:rsidR="009773AA" w:rsidRDefault="009773AA" w:rsidP="009D6165">
            <w:r>
              <w:t>Journal #4</w:t>
            </w:r>
          </w:p>
        </w:tc>
      </w:tr>
      <w:tr w:rsidR="009D6165" w:rsidTr="009A6AD0">
        <w:tc>
          <w:tcPr>
            <w:tcW w:w="3116" w:type="dxa"/>
          </w:tcPr>
          <w:p w:rsidR="009D6165" w:rsidRDefault="009773AA" w:rsidP="009D6165">
            <w:r>
              <w:t>Week 5</w:t>
            </w:r>
            <w:r w:rsidR="0029488A">
              <w:t xml:space="preserve"> – Feb 8</w:t>
            </w:r>
          </w:p>
        </w:tc>
        <w:tc>
          <w:tcPr>
            <w:tcW w:w="3117" w:type="dxa"/>
          </w:tcPr>
          <w:p w:rsidR="009D6165" w:rsidRDefault="009B4891" w:rsidP="009D6165">
            <w:r>
              <w:t>Music for the Stage</w:t>
            </w:r>
          </w:p>
        </w:tc>
        <w:tc>
          <w:tcPr>
            <w:tcW w:w="3117" w:type="dxa"/>
          </w:tcPr>
          <w:p w:rsidR="0029488A" w:rsidRDefault="009B4891" w:rsidP="009D6165">
            <w:r>
              <w:t>Quiz #4</w:t>
            </w:r>
          </w:p>
          <w:p w:rsidR="009B4891" w:rsidRPr="0029488A" w:rsidRDefault="009B4891" w:rsidP="009D6165">
            <w:r>
              <w:t>Journal #5</w:t>
            </w:r>
          </w:p>
        </w:tc>
      </w:tr>
      <w:tr w:rsidR="009D6165" w:rsidTr="009A6AD0">
        <w:tc>
          <w:tcPr>
            <w:tcW w:w="3116" w:type="dxa"/>
          </w:tcPr>
          <w:p w:rsidR="009D6165" w:rsidRDefault="009773AA" w:rsidP="009D6165">
            <w:r>
              <w:t>Week 6</w:t>
            </w:r>
            <w:r w:rsidR="0029488A">
              <w:t xml:space="preserve"> – Feb 15</w:t>
            </w:r>
          </w:p>
        </w:tc>
        <w:tc>
          <w:tcPr>
            <w:tcW w:w="3117" w:type="dxa"/>
          </w:tcPr>
          <w:p w:rsidR="009D6165" w:rsidRDefault="009B4891" w:rsidP="009D6165">
            <w:r>
              <w:t>Music for Mourning</w:t>
            </w:r>
          </w:p>
        </w:tc>
        <w:tc>
          <w:tcPr>
            <w:tcW w:w="3117" w:type="dxa"/>
          </w:tcPr>
          <w:p w:rsidR="006B7EAD" w:rsidRDefault="006B7EAD" w:rsidP="006B7EAD">
            <w:r>
              <w:t>Quiz #5</w:t>
            </w:r>
          </w:p>
          <w:p w:rsidR="009773AA" w:rsidRDefault="009B4891" w:rsidP="006B7EAD">
            <w:r>
              <w:t>Journal #6</w:t>
            </w:r>
          </w:p>
        </w:tc>
      </w:tr>
      <w:tr w:rsidR="009D6165" w:rsidTr="009A6AD0">
        <w:tc>
          <w:tcPr>
            <w:tcW w:w="3116" w:type="dxa"/>
          </w:tcPr>
          <w:p w:rsidR="009D6165" w:rsidRDefault="009773AA" w:rsidP="009D6165">
            <w:r>
              <w:t xml:space="preserve">Week 7 </w:t>
            </w:r>
            <w:r w:rsidR="0029488A">
              <w:t>– Feb 22</w:t>
            </w:r>
          </w:p>
        </w:tc>
        <w:tc>
          <w:tcPr>
            <w:tcW w:w="3117" w:type="dxa"/>
          </w:tcPr>
          <w:p w:rsidR="009A6AD0" w:rsidRDefault="009B4891" w:rsidP="009D6165">
            <w:r>
              <w:t>Music for the Concert Hall</w:t>
            </w:r>
          </w:p>
        </w:tc>
        <w:tc>
          <w:tcPr>
            <w:tcW w:w="3117" w:type="dxa"/>
          </w:tcPr>
          <w:p w:rsidR="009B4891" w:rsidRDefault="009B4891" w:rsidP="009D6165">
            <w:r>
              <w:t>Quiz #6</w:t>
            </w:r>
          </w:p>
          <w:p w:rsidR="009B4891" w:rsidRPr="009B4891" w:rsidRDefault="009B4891" w:rsidP="009D6165">
            <w:r>
              <w:t>Journal #7</w:t>
            </w:r>
          </w:p>
          <w:p w:rsidR="0029488A" w:rsidRPr="006560E6" w:rsidRDefault="009773AA" w:rsidP="009D6165">
            <w:pPr>
              <w:rPr>
                <w:b/>
              </w:rPr>
            </w:pPr>
            <w:r w:rsidRPr="006560E6">
              <w:rPr>
                <w:b/>
              </w:rPr>
              <w:t>Concert Review #1</w:t>
            </w:r>
          </w:p>
        </w:tc>
      </w:tr>
      <w:tr w:rsidR="009A6AD0" w:rsidTr="009A6AD0">
        <w:tc>
          <w:tcPr>
            <w:tcW w:w="3116" w:type="dxa"/>
          </w:tcPr>
          <w:p w:rsidR="009A6AD0" w:rsidRDefault="009773AA" w:rsidP="009D6165">
            <w:r>
              <w:t xml:space="preserve">Week 8 </w:t>
            </w:r>
            <w:r w:rsidR="0029488A">
              <w:t xml:space="preserve"> - Mar 1</w:t>
            </w:r>
          </w:p>
        </w:tc>
        <w:tc>
          <w:tcPr>
            <w:tcW w:w="3117" w:type="dxa"/>
          </w:tcPr>
          <w:p w:rsidR="009A6AD0" w:rsidRDefault="009B4891" w:rsidP="009D6165">
            <w:r>
              <w:t>Music for Celebration</w:t>
            </w:r>
          </w:p>
        </w:tc>
        <w:tc>
          <w:tcPr>
            <w:tcW w:w="3117" w:type="dxa"/>
          </w:tcPr>
          <w:p w:rsidR="009A6AD0" w:rsidRPr="009B4891" w:rsidRDefault="009B4891" w:rsidP="009D6165">
            <w:pPr>
              <w:rPr>
                <w:b/>
              </w:rPr>
            </w:pPr>
            <w:r w:rsidRPr="009B4891">
              <w:rPr>
                <w:b/>
              </w:rPr>
              <w:t>Exam 2</w:t>
            </w:r>
          </w:p>
          <w:p w:rsidR="009A6AD0" w:rsidRDefault="009B4891" w:rsidP="009D6165">
            <w:r>
              <w:t>Journal #8</w:t>
            </w:r>
          </w:p>
        </w:tc>
      </w:tr>
    </w:tbl>
    <w:p w:rsidR="004D4564" w:rsidRDefault="004D4564" w:rsidP="004D4564">
      <w:pPr>
        <w:pStyle w:val="Heading1"/>
      </w:pPr>
      <w:r>
        <w:t>Additional Information:</w:t>
      </w:r>
    </w:p>
    <w:p w:rsidR="004D4564" w:rsidRDefault="004D4564" w:rsidP="004D4564">
      <w:pPr>
        <w:pStyle w:val="ListParagraph"/>
        <w:numPr>
          <w:ilvl w:val="0"/>
          <w:numId w:val="2"/>
        </w:numPr>
      </w:pPr>
      <w:r>
        <w:t>This syllabus is only a plan.</w:t>
      </w:r>
    </w:p>
    <w:p w:rsidR="00150C37" w:rsidRDefault="004D4564" w:rsidP="004D4564">
      <w:pPr>
        <w:pStyle w:val="ListParagraph"/>
        <w:numPr>
          <w:ilvl w:val="0"/>
          <w:numId w:val="2"/>
        </w:numPr>
      </w:pPr>
      <w:r>
        <w:t>The instructor reserves the right to modify any content or requirements during the course.</w:t>
      </w:r>
    </w:p>
    <w:p w:rsidR="004D4564" w:rsidRPr="00ED7CA5" w:rsidRDefault="004D4564" w:rsidP="00ED7CA5"/>
    <w:sectPr w:rsidR="004D4564" w:rsidRPr="00ED7CA5" w:rsidSect="0022596E">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513" w:rsidRDefault="00326513" w:rsidP="0022596E">
      <w:pPr>
        <w:spacing w:after="0" w:line="240" w:lineRule="auto"/>
      </w:pPr>
      <w:r>
        <w:separator/>
      </w:r>
    </w:p>
  </w:endnote>
  <w:endnote w:type="continuationSeparator" w:id="0">
    <w:p w:rsidR="00326513" w:rsidRDefault="00326513" w:rsidP="00225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513" w:rsidRDefault="00326513" w:rsidP="0022596E">
      <w:pPr>
        <w:spacing w:after="0" w:line="240" w:lineRule="auto"/>
      </w:pPr>
      <w:r>
        <w:separator/>
      </w:r>
    </w:p>
  </w:footnote>
  <w:footnote w:type="continuationSeparator" w:id="0">
    <w:p w:rsidR="00326513" w:rsidRDefault="00326513" w:rsidP="002259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73124"/>
      <w:docPartObj>
        <w:docPartGallery w:val="Page Numbers (Top of Page)"/>
        <w:docPartUnique/>
      </w:docPartObj>
    </w:sdtPr>
    <w:sdtEndPr>
      <w:rPr>
        <w:noProof/>
      </w:rPr>
    </w:sdtEndPr>
    <w:sdtContent>
      <w:p w:rsidR="0022596E" w:rsidRDefault="0022596E">
        <w:pPr>
          <w:pStyle w:val="Header"/>
          <w:jc w:val="right"/>
        </w:pPr>
        <w:r>
          <w:fldChar w:fldCharType="begin"/>
        </w:r>
        <w:r>
          <w:instrText xml:space="preserve"> PAGE   \* MERGEFORMAT </w:instrText>
        </w:r>
        <w:r>
          <w:fldChar w:fldCharType="separate"/>
        </w:r>
        <w:r w:rsidR="0075687A">
          <w:rPr>
            <w:noProof/>
          </w:rPr>
          <w:t>5</w:t>
        </w:r>
        <w:r>
          <w:rPr>
            <w:noProof/>
          </w:rPr>
          <w:fldChar w:fldCharType="end"/>
        </w:r>
      </w:p>
    </w:sdtContent>
  </w:sdt>
  <w:p w:rsidR="0022596E" w:rsidRDefault="0022596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36CA"/>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436F1"/>
    <w:multiLevelType w:val="hybridMultilevel"/>
    <w:tmpl w:val="D288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90D17"/>
    <w:multiLevelType w:val="hybridMultilevel"/>
    <w:tmpl w:val="CB6A4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F749B"/>
    <w:multiLevelType w:val="hybridMultilevel"/>
    <w:tmpl w:val="44D29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C3380"/>
    <w:multiLevelType w:val="hybridMultilevel"/>
    <w:tmpl w:val="038C4B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F7675E"/>
    <w:multiLevelType w:val="hybridMultilevel"/>
    <w:tmpl w:val="BF0807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57E31"/>
    <w:multiLevelType w:val="hybridMultilevel"/>
    <w:tmpl w:val="42A4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BC5CA2"/>
    <w:multiLevelType w:val="hybridMultilevel"/>
    <w:tmpl w:val="0F0CB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B556BA"/>
    <w:multiLevelType w:val="hybridMultilevel"/>
    <w:tmpl w:val="CB6A2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2"/>
  </w:num>
  <w:num w:numId="5">
    <w:abstractNumId w:val="0"/>
  </w:num>
  <w:num w:numId="6">
    <w:abstractNumId w:val="8"/>
  </w:num>
  <w:num w:numId="7">
    <w:abstractNumId w:val="2"/>
  </w:num>
  <w:num w:numId="8">
    <w:abstractNumId w:val="7"/>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Aw4z+zn70X9JSYUhH3JCyR4XNNY5H+aVmnCLAtBLsWAKgnYItNdTnahv3eQOgR42v9gJQml92ZPr2Cyy+qcDqQ==" w:salt="2HKZx2O0gRz4VWhI23i+d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05"/>
    <w:rsid w:val="0003427C"/>
    <w:rsid w:val="00074A41"/>
    <w:rsid w:val="00117A05"/>
    <w:rsid w:val="00150C37"/>
    <w:rsid w:val="002037B2"/>
    <w:rsid w:val="0022596E"/>
    <w:rsid w:val="00236EF6"/>
    <w:rsid w:val="00265E22"/>
    <w:rsid w:val="0029488A"/>
    <w:rsid w:val="00311ACC"/>
    <w:rsid w:val="00321C31"/>
    <w:rsid w:val="00326513"/>
    <w:rsid w:val="0034543F"/>
    <w:rsid w:val="003464AD"/>
    <w:rsid w:val="00394CE1"/>
    <w:rsid w:val="003B7799"/>
    <w:rsid w:val="004D4564"/>
    <w:rsid w:val="00562EAE"/>
    <w:rsid w:val="00596EF4"/>
    <w:rsid w:val="006560E6"/>
    <w:rsid w:val="00695295"/>
    <w:rsid w:val="006B7EAD"/>
    <w:rsid w:val="0075687A"/>
    <w:rsid w:val="007D61D1"/>
    <w:rsid w:val="008C0502"/>
    <w:rsid w:val="0095594D"/>
    <w:rsid w:val="009773AA"/>
    <w:rsid w:val="009A6AD0"/>
    <w:rsid w:val="009B4891"/>
    <w:rsid w:val="009D6165"/>
    <w:rsid w:val="009F50E0"/>
    <w:rsid w:val="00A00942"/>
    <w:rsid w:val="00B077C6"/>
    <w:rsid w:val="00B43B14"/>
    <w:rsid w:val="00B46E84"/>
    <w:rsid w:val="00BA0B93"/>
    <w:rsid w:val="00BD67BB"/>
    <w:rsid w:val="00BE3F39"/>
    <w:rsid w:val="00C04120"/>
    <w:rsid w:val="00CD71DC"/>
    <w:rsid w:val="00CE1A15"/>
    <w:rsid w:val="00D5439E"/>
    <w:rsid w:val="00DA2EA0"/>
    <w:rsid w:val="00E33406"/>
    <w:rsid w:val="00E67AB4"/>
    <w:rsid w:val="00E8463C"/>
    <w:rsid w:val="00EA731B"/>
    <w:rsid w:val="00ED7CA5"/>
    <w:rsid w:val="00F20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2BE612-65E8-40CC-9AB0-BFC988F3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4AD"/>
    <w:pPr>
      <w:spacing w:after="120"/>
    </w:pPr>
  </w:style>
  <w:style w:type="paragraph" w:styleId="Heading1">
    <w:name w:val="heading 1"/>
    <w:basedOn w:val="Normal"/>
    <w:next w:val="Normal"/>
    <w:link w:val="Heading1Char"/>
    <w:uiPriority w:val="9"/>
    <w:qFormat/>
    <w:rsid w:val="003464AD"/>
    <w:pPr>
      <w:keepNext/>
      <w:keepLines/>
      <w:spacing w:before="360" w:after="40" w:line="240" w:lineRule="auto"/>
      <w:outlineLvl w:val="0"/>
    </w:pPr>
    <w:rPr>
      <w:rFonts w:asciiTheme="majorHAnsi" w:eastAsiaTheme="majorEastAsia" w:hAnsiTheme="majorHAnsi" w:cstheme="majorBidi"/>
      <w:b/>
      <w:sz w:val="24"/>
      <w:szCs w:val="40"/>
    </w:rPr>
  </w:style>
  <w:style w:type="paragraph" w:styleId="Heading2">
    <w:name w:val="heading 2"/>
    <w:basedOn w:val="Normal"/>
    <w:next w:val="Normal"/>
    <w:link w:val="Heading2Char"/>
    <w:uiPriority w:val="9"/>
    <w:unhideWhenUsed/>
    <w:qFormat/>
    <w:rsid w:val="004D4564"/>
    <w:pPr>
      <w:keepNext/>
      <w:keepLines/>
      <w:spacing w:before="80" w:after="0" w:line="240" w:lineRule="auto"/>
      <w:outlineLvl w:val="1"/>
    </w:pPr>
    <w:rPr>
      <w:rFonts w:asciiTheme="majorHAnsi" w:eastAsiaTheme="majorEastAsia" w:hAnsiTheme="majorHAnsi" w:cstheme="majorBidi"/>
      <w:b/>
      <w:sz w:val="24"/>
      <w:szCs w:val="28"/>
    </w:rPr>
  </w:style>
  <w:style w:type="paragraph" w:styleId="Heading3">
    <w:name w:val="heading 3"/>
    <w:basedOn w:val="Normal"/>
    <w:next w:val="Normal"/>
    <w:link w:val="Heading3Char"/>
    <w:uiPriority w:val="9"/>
    <w:semiHidden/>
    <w:unhideWhenUsed/>
    <w:qFormat/>
    <w:rsid w:val="00117A0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117A0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117A0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117A05"/>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117A05"/>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117A0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117A0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4AD"/>
    <w:rPr>
      <w:rFonts w:asciiTheme="majorHAnsi" w:eastAsiaTheme="majorEastAsia" w:hAnsiTheme="majorHAnsi" w:cstheme="majorBidi"/>
      <w:b/>
      <w:sz w:val="24"/>
      <w:szCs w:val="40"/>
    </w:rPr>
  </w:style>
  <w:style w:type="character" w:customStyle="1" w:styleId="Heading2Char">
    <w:name w:val="Heading 2 Char"/>
    <w:basedOn w:val="DefaultParagraphFont"/>
    <w:link w:val="Heading2"/>
    <w:uiPriority w:val="9"/>
    <w:rsid w:val="004D4564"/>
    <w:rPr>
      <w:rFonts w:asciiTheme="majorHAnsi" w:eastAsiaTheme="majorEastAsia" w:hAnsiTheme="majorHAnsi" w:cstheme="majorBidi"/>
      <w:b/>
      <w:sz w:val="24"/>
      <w:szCs w:val="28"/>
    </w:rPr>
  </w:style>
  <w:style w:type="character" w:customStyle="1" w:styleId="Heading3Char">
    <w:name w:val="Heading 3 Char"/>
    <w:basedOn w:val="DefaultParagraphFont"/>
    <w:link w:val="Heading3"/>
    <w:uiPriority w:val="9"/>
    <w:semiHidden/>
    <w:rsid w:val="00117A05"/>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117A05"/>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117A05"/>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117A05"/>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117A05"/>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117A05"/>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117A05"/>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117A05"/>
    <w:pPr>
      <w:spacing w:line="240" w:lineRule="auto"/>
    </w:pPr>
    <w:rPr>
      <w:b/>
      <w:bCs/>
      <w:smallCaps/>
      <w:color w:val="595959" w:themeColor="text1" w:themeTint="A6"/>
    </w:rPr>
  </w:style>
  <w:style w:type="paragraph" w:styleId="Title">
    <w:name w:val="Title"/>
    <w:basedOn w:val="Normal"/>
    <w:next w:val="Normal"/>
    <w:link w:val="TitleChar"/>
    <w:uiPriority w:val="10"/>
    <w:qFormat/>
    <w:rsid w:val="00117A0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17A0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117A0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17A05"/>
    <w:rPr>
      <w:rFonts w:asciiTheme="majorHAnsi" w:eastAsiaTheme="majorEastAsia" w:hAnsiTheme="majorHAnsi" w:cstheme="majorBidi"/>
      <w:sz w:val="30"/>
      <w:szCs w:val="30"/>
    </w:rPr>
  </w:style>
  <w:style w:type="character" w:styleId="Strong">
    <w:name w:val="Strong"/>
    <w:basedOn w:val="DefaultParagraphFont"/>
    <w:uiPriority w:val="22"/>
    <w:qFormat/>
    <w:rsid w:val="00117A05"/>
    <w:rPr>
      <w:b/>
      <w:bCs/>
    </w:rPr>
  </w:style>
  <w:style w:type="character" w:styleId="Emphasis">
    <w:name w:val="Emphasis"/>
    <w:basedOn w:val="DefaultParagraphFont"/>
    <w:uiPriority w:val="20"/>
    <w:qFormat/>
    <w:rsid w:val="00117A05"/>
    <w:rPr>
      <w:i/>
      <w:iCs/>
      <w:color w:val="70AD47" w:themeColor="accent6"/>
    </w:rPr>
  </w:style>
  <w:style w:type="paragraph" w:styleId="NoSpacing">
    <w:name w:val="No Spacing"/>
    <w:uiPriority w:val="1"/>
    <w:qFormat/>
    <w:rsid w:val="00117A05"/>
    <w:pPr>
      <w:spacing w:after="0" w:line="240" w:lineRule="auto"/>
    </w:pPr>
  </w:style>
  <w:style w:type="paragraph" w:styleId="Quote">
    <w:name w:val="Quote"/>
    <w:basedOn w:val="Normal"/>
    <w:next w:val="Normal"/>
    <w:link w:val="QuoteChar"/>
    <w:uiPriority w:val="29"/>
    <w:qFormat/>
    <w:rsid w:val="00117A0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17A05"/>
    <w:rPr>
      <w:i/>
      <w:iCs/>
      <w:color w:val="262626" w:themeColor="text1" w:themeTint="D9"/>
    </w:rPr>
  </w:style>
  <w:style w:type="paragraph" w:styleId="IntenseQuote">
    <w:name w:val="Intense Quote"/>
    <w:basedOn w:val="Normal"/>
    <w:next w:val="Normal"/>
    <w:link w:val="IntenseQuoteChar"/>
    <w:uiPriority w:val="30"/>
    <w:qFormat/>
    <w:rsid w:val="00117A0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117A05"/>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117A05"/>
    <w:rPr>
      <w:i/>
      <w:iCs/>
    </w:rPr>
  </w:style>
  <w:style w:type="character" w:styleId="IntenseEmphasis">
    <w:name w:val="Intense Emphasis"/>
    <w:basedOn w:val="DefaultParagraphFont"/>
    <w:uiPriority w:val="21"/>
    <w:qFormat/>
    <w:rsid w:val="00117A05"/>
    <w:rPr>
      <w:b/>
      <w:bCs/>
      <w:i/>
      <w:iCs/>
    </w:rPr>
  </w:style>
  <w:style w:type="character" w:styleId="SubtleReference">
    <w:name w:val="Subtle Reference"/>
    <w:basedOn w:val="DefaultParagraphFont"/>
    <w:uiPriority w:val="31"/>
    <w:qFormat/>
    <w:rsid w:val="00117A05"/>
    <w:rPr>
      <w:smallCaps/>
      <w:color w:val="595959" w:themeColor="text1" w:themeTint="A6"/>
    </w:rPr>
  </w:style>
  <w:style w:type="character" w:styleId="IntenseReference">
    <w:name w:val="Intense Reference"/>
    <w:basedOn w:val="DefaultParagraphFont"/>
    <w:uiPriority w:val="32"/>
    <w:qFormat/>
    <w:rsid w:val="00117A05"/>
    <w:rPr>
      <w:b/>
      <w:bCs/>
      <w:smallCaps/>
      <w:color w:val="70AD47" w:themeColor="accent6"/>
    </w:rPr>
  </w:style>
  <w:style w:type="character" w:styleId="BookTitle">
    <w:name w:val="Book Title"/>
    <w:basedOn w:val="DefaultParagraphFont"/>
    <w:uiPriority w:val="33"/>
    <w:qFormat/>
    <w:rsid w:val="00117A05"/>
    <w:rPr>
      <w:b/>
      <w:bCs/>
      <w:caps w:val="0"/>
      <w:smallCaps/>
      <w:spacing w:val="7"/>
      <w:sz w:val="21"/>
      <w:szCs w:val="21"/>
    </w:rPr>
  </w:style>
  <w:style w:type="paragraph" w:styleId="TOCHeading">
    <w:name w:val="TOC Heading"/>
    <w:basedOn w:val="Heading1"/>
    <w:next w:val="Normal"/>
    <w:uiPriority w:val="39"/>
    <w:semiHidden/>
    <w:unhideWhenUsed/>
    <w:qFormat/>
    <w:rsid w:val="00117A05"/>
    <w:pPr>
      <w:outlineLvl w:val="9"/>
    </w:pPr>
  </w:style>
  <w:style w:type="paragraph" w:styleId="ListParagraph">
    <w:name w:val="List Paragraph"/>
    <w:basedOn w:val="Normal"/>
    <w:uiPriority w:val="34"/>
    <w:qFormat/>
    <w:rsid w:val="00117A05"/>
    <w:pPr>
      <w:ind w:left="720"/>
      <w:contextualSpacing/>
    </w:pPr>
  </w:style>
  <w:style w:type="character" w:styleId="Hyperlink">
    <w:name w:val="Hyperlink"/>
    <w:basedOn w:val="DefaultParagraphFont"/>
    <w:uiPriority w:val="99"/>
    <w:unhideWhenUsed/>
    <w:rsid w:val="00117A05"/>
    <w:rPr>
      <w:color w:val="0563C1" w:themeColor="hyperlink"/>
      <w:u w:val="single"/>
    </w:rPr>
  </w:style>
  <w:style w:type="paragraph" w:styleId="Header">
    <w:name w:val="header"/>
    <w:basedOn w:val="Normal"/>
    <w:link w:val="HeaderChar"/>
    <w:uiPriority w:val="99"/>
    <w:unhideWhenUsed/>
    <w:rsid w:val="002259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96E"/>
  </w:style>
  <w:style w:type="paragraph" w:styleId="Footer">
    <w:name w:val="footer"/>
    <w:basedOn w:val="Normal"/>
    <w:link w:val="FooterChar"/>
    <w:uiPriority w:val="99"/>
    <w:unhideWhenUsed/>
    <w:rsid w:val="002259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96E"/>
  </w:style>
  <w:style w:type="table" w:styleId="TableGrid">
    <w:name w:val="Table Grid"/>
    <w:basedOn w:val="TableNormal"/>
    <w:uiPriority w:val="39"/>
    <w:rsid w:val="009D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4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39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redirect_source=firefox-com" TargetMode="External"/><Relationship Id="rId3" Type="http://schemas.openxmlformats.org/officeDocument/2006/relationships/settings" Target="settings.xml"/><Relationship Id="rId7" Type="http://schemas.openxmlformats.org/officeDocument/2006/relationships/hyperlink" Target="mailto:Kennith.freeman@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1422</Words>
  <Characters>8109</Characters>
  <Application>Microsoft Office Word</Application>
  <DocSecurity>8</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Kennith Freeman</dc:creator>
  <cp:keywords/>
  <dc:description/>
  <cp:lastModifiedBy>Kennith Freeman</cp:lastModifiedBy>
  <cp:revision>5</cp:revision>
  <cp:lastPrinted>2020-11-02T18:15:00Z</cp:lastPrinted>
  <dcterms:created xsi:type="dcterms:W3CDTF">2020-11-03T16:52:00Z</dcterms:created>
  <dcterms:modified xsi:type="dcterms:W3CDTF">2020-11-12T16:51:00Z</dcterms:modified>
</cp:coreProperties>
</file>