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B328" w14:textId="77777777" w:rsidR="00677A38" w:rsidRDefault="00677A38" w:rsidP="00522E18">
      <w:pPr>
        <w:spacing w:line="240" w:lineRule="auto"/>
        <w:jc w:val="center"/>
        <w:rPr>
          <w:rFonts w:ascii="Calibri" w:hAnsi="Calibri"/>
          <w:sz w:val="24"/>
          <w:szCs w:val="24"/>
        </w:rPr>
      </w:pPr>
    </w:p>
    <w:p w14:paraId="7EBADE1D"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 xml:space="preserve">Wayland Mission Statement </w:t>
      </w:r>
    </w:p>
    <w:p w14:paraId="61E802EF"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rPr>
        <w:t>Wayland Baptist University exists to educate students in an academically challenging, learning-focused, and distinctively Christian environment for professional success, and service to God and humankind.</w:t>
      </w:r>
    </w:p>
    <w:p w14:paraId="1CC5632B"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 xml:space="preserve">Contact Information </w:t>
      </w:r>
    </w:p>
    <w:p w14:paraId="5B7A2204"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Course</w:t>
      </w:r>
    </w:p>
    <w:p w14:paraId="7777D289" w14:textId="6DAEE2D6"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rPr>
        <w:t>: JUAD</w:t>
      </w:r>
      <w:r>
        <w:rPr>
          <w:rFonts w:asciiTheme="minorHAnsi" w:hAnsiTheme="minorHAnsi" w:cstheme="minorBidi"/>
        </w:rPr>
        <w:t xml:space="preserve"> 3308</w:t>
      </w:r>
      <w:r w:rsidR="00794C77">
        <w:rPr>
          <w:rFonts w:asciiTheme="minorHAnsi" w:hAnsiTheme="minorHAnsi" w:cstheme="minorBidi"/>
        </w:rPr>
        <w:t xml:space="preserve"> VCO1</w:t>
      </w:r>
      <w:r>
        <w:rPr>
          <w:rFonts w:asciiTheme="minorHAnsi" w:hAnsiTheme="minorHAnsi" w:cstheme="minorBidi"/>
        </w:rPr>
        <w:t xml:space="preserve"> – CRIMINAL INVESTIGATIONS </w:t>
      </w:r>
    </w:p>
    <w:p w14:paraId="4AD4BEDD"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Campus</w:t>
      </w:r>
    </w:p>
    <w:p w14:paraId="5EAB101B"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rPr>
        <w:t>: WAYLAND BAPTIST UNIVERSITY ONLINE</w:t>
      </w:r>
    </w:p>
    <w:p w14:paraId="6395C442"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Term/Session</w:t>
      </w:r>
    </w:p>
    <w:p w14:paraId="0396F9C3" w14:textId="3D5BB32B"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Theme="minorHAnsi" w:hAnsiTheme="minorHAnsi" w:cstheme="minorBidi"/>
        </w:rPr>
        <w:t xml:space="preserve"> </w:t>
      </w:r>
      <w:r w:rsidR="00794C77">
        <w:rPr>
          <w:rFonts w:asciiTheme="minorHAnsi" w:hAnsiTheme="minorHAnsi" w:cstheme="minorBidi"/>
        </w:rPr>
        <w:t>SPRING 2022</w:t>
      </w:r>
    </w:p>
    <w:p w14:paraId="51F862E3"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Instructor</w:t>
      </w:r>
    </w:p>
    <w:p w14:paraId="40F68F62"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Theme="minorHAnsi" w:hAnsiTheme="minorHAnsi" w:cstheme="minorBidi"/>
        </w:rPr>
        <w:t xml:space="preserve"> Ernesto Ramirez-Amaya</w:t>
      </w:r>
    </w:p>
    <w:p w14:paraId="4DE7722D"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Office Phone Number</w:t>
      </w:r>
    </w:p>
    <w:p w14:paraId="4313FE71"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Theme="minorHAnsi" w:hAnsiTheme="minorHAnsi" w:cstheme="minorBidi"/>
        </w:rPr>
        <w:t xml:space="preserve"> 806-518-4932</w:t>
      </w:r>
    </w:p>
    <w:p w14:paraId="71150393"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WBU Email Address</w:t>
      </w:r>
    </w:p>
    <w:p w14:paraId="4E370607"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Theme="minorHAnsi" w:hAnsiTheme="minorHAnsi" w:cstheme="minorBidi"/>
        </w:rPr>
        <w:t xml:space="preserve"> eamaya13@yahoo.com</w:t>
      </w:r>
    </w:p>
    <w:p w14:paraId="2FEF1C7A"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Office Hours, Building, and Location</w:t>
      </w:r>
    </w:p>
    <w:p w14:paraId="0324374F" w14:textId="77777777" w:rsidR="00677A38" w:rsidRPr="00677A38" w:rsidRDefault="00677A38" w:rsidP="00677A38">
      <w:pPr>
        <w:spacing w:after="0" w:line="240" w:lineRule="auto"/>
        <w:contextualSpacing/>
        <w:rPr>
          <w:rFonts w:asciiTheme="minorHAnsi" w:hAnsiTheme="minorHAnsi" w:cstheme="minorBidi"/>
          <w:b/>
        </w:rPr>
      </w:pPr>
      <w:r w:rsidRPr="00677A38">
        <w:rPr>
          <w:rFonts w:asciiTheme="minorHAnsi" w:hAnsiTheme="minorHAnsi" w:cstheme="minorBidi"/>
          <w:b/>
        </w:rPr>
        <w:t xml:space="preserve">: </w:t>
      </w:r>
      <w:r w:rsidRPr="00677A38">
        <w:rPr>
          <w:rFonts w:ascii="Calibri" w:eastAsia="Times New Roman" w:hAnsi="Calibri" w:cstheme="minorBidi"/>
        </w:rPr>
        <w:t>Please – if you need to get in contact with me text, call or email me.</w:t>
      </w:r>
    </w:p>
    <w:p w14:paraId="1F6A9403"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Class Meeting Time and Location</w:t>
      </w:r>
    </w:p>
    <w:p w14:paraId="56BD076A" w14:textId="39127844"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 xml:space="preserve">: </w:t>
      </w:r>
      <w:r w:rsidR="00794C77">
        <w:rPr>
          <w:rFonts w:asciiTheme="minorHAnsi" w:hAnsiTheme="minorHAnsi" w:cstheme="minorBidi"/>
        </w:rPr>
        <w:t xml:space="preserve">DAILY ONLINE </w:t>
      </w:r>
    </w:p>
    <w:p w14:paraId="62C9EFF7" w14:textId="77777777" w:rsid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p>
    <w:p w14:paraId="2CD25390" w14:textId="0BE17173" w:rsid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Textbook Information</w:t>
      </w:r>
    </w:p>
    <w:p w14:paraId="11F83964" w14:textId="69E18FB0" w:rsidR="00677A38" w:rsidRPr="00677A38" w:rsidRDefault="00677A38" w:rsidP="00677A38">
      <w:pPr>
        <w:spacing w:line="240" w:lineRule="auto"/>
        <w:jc w:val="both"/>
        <w:rPr>
          <w:rFonts w:ascii="Calibri" w:eastAsia="Times New Roman" w:hAnsi="Calibri"/>
          <w:b/>
          <w:i/>
          <w:color w:val="C00000"/>
        </w:rPr>
      </w:pPr>
      <w:r>
        <w:rPr>
          <w:rFonts w:ascii="Calibri" w:hAnsi="Calibri"/>
          <w:b/>
          <w:sz w:val="24"/>
          <w:szCs w:val="24"/>
        </w:rPr>
        <w:t>Required Textbook(s) and/or Required Material(s):</w:t>
      </w:r>
      <w:r>
        <w:rPr>
          <w:rFonts w:ascii="Calibri" w:hAnsi="Calibri"/>
          <w:sz w:val="24"/>
          <w:szCs w:val="24"/>
        </w:rPr>
        <w:t xml:space="preserve"> The textbook used for this course is </w:t>
      </w:r>
      <w:r>
        <w:rPr>
          <w:rFonts w:ascii="Calibri" w:hAnsi="Calibri"/>
          <w:i/>
          <w:sz w:val="24"/>
          <w:szCs w:val="24"/>
        </w:rPr>
        <w:t>Criminal Investigation</w:t>
      </w:r>
      <w:r>
        <w:rPr>
          <w:rFonts w:ascii="Calibri" w:hAnsi="Calibri"/>
          <w:sz w:val="24"/>
          <w:szCs w:val="24"/>
        </w:rPr>
        <w:t xml:space="preserve">, by Swanson, </w:t>
      </w:r>
      <w:proofErr w:type="spellStart"/>
      <w:r>
        <w:rPr>
          <w:rFonts w:ascii="Calibri" w:hAnsi="Calibri"/>
          <w:sz w:val="24"/>
          <w:szCs w:val="24"/>
        </w:rPr>
        <w:t>Chamelin</w:t>
      </w:r>
      <w:proofErr w:type="spellEnd"/>
      <w:r>
        <w:rPr>
          <w:rFonts w:ascii="Calibri" w:hAnsi="Calibri"/>
          <w:sz w:val="24"/>
          <w:szCs w:val="24"/>
        </w:rPr>
        <w:t xml:space="preserve">, </w:t>
      </w:r>
      <w:proofErr w:type="spellStart"/>
      <w:r>
        <w:rPr>
          <w:rFonts w:ascii="Calibri" w:hAnsi="Calibri"/>
          <w:sz w:val="24"/>
          <w:szCs w:val="24"/>
        </w:rPr>
        <w:t>Territo</w:t>
      </w:r>
      <w:proofErr w:type="spellEnd"/>
      <w:r>
        <w:rPr>
          <w:rFonts w:ascii="Calibri" w:hAnsi="Calibri"/>
          <w:sz w:val="24"/>
          <w:szCs w:val="24"/>
        </w:rPr>
        <w:t>, and Taylor, 11</w:t>
      </w:r>
      <w:r>
        <w:rPr>
          <w:rFonts w:ascii="Calibri" w:hAnsi="Calibri"/>
          <w:sz w:val="24"/>
          <w:szCs w:val="24"/>
          <w:vertAlign w:val="superscript"/>
        </w:rPr>
        <w:t>th</w:t>
      </w:r>
      <w:r>
        <w:rPr>
          <w:rFonts w:ascii="Calibri" w:hAnsi="Calibri"/>
          <w:sz w:val="24"/>
          <w:szCs w:val="24"/>
        </w:rPr>
        <w:t xml:space="preserve"> Edition, from McGraw Hill, ISBN: 978-0-07-811152-5. </w:t>
      </w:r>
    </w:p>
    <w:p w14:paraId="300E1328" w14:textId="77777777" w:rsidR="00677A38" w:rsidRPr="00677A38" w:rsidRDefault="00677A38" w:rsidP="00677A38">
      <w:pPr>
        <w:spacing w:after="160" w:line="240" w:lineRule="auto"/>
        <w:contextualSpacing/>
        <w:outlineLvl w:val="1"/>
        <w:rPr>
          <w:rFonts w:asciiTheme="minorHAnsi" w:hAnsiTheme="minorHAnsi" w:cstheme="minorBidi"/>
          <w:b/>
          <w:vanish/>
        </w:rPr>
      </w:pPr>
      <w:r w:rsidRPr="00677A38">
        <w:rPr>
          <w:rFonts w:asciiTheme="minorHAnsi" w:hAnsiTheme="minorHAnsi" w:cstheme="minorBidi"/>
          <w:b/>
        </w:rPr>
        <w:t>Optional Materials</w:t>
      </w:r>
    </w:p>
    <w:p w14:paraId="2701A931" w14:textId="395E7CBD" w:rsidR="00677A38" w:rsidRDefault="00677A38" w:rsidP="00677A38">
      <w:pPr>
        <w:spacing w:after="160" w:line="240" w:lineRule="auto"/>
        <w:contextualSpacing/>
        <w:rPr>
          <w:rFonts w:ascii="Calibri" w:eastAsia="Times New Roman" w:hAnsi="Calibri" w:cstheme="minorBidi"/>
        </w:rPr>
      </w:pPr>
      <w:r w:rsidRPr="00677A38">
        <w:rPr>
          <w:rFonts w:asciiTheme="minorHAnsi" w:hAnsiTheme="minorHAnsi" w:cstheme="minorBidi"/>
          <w:b/>
        </w:rPr>
        <w:t xml:space="preserve">: </w:t>
      </w:r>
      <w:r w:rsidRPr="00677A38">
        <w:rPr>
          <w:rFonts w:ascii="Calibri" w:eastAsia="Times New Roman" w:hAnsi="Calibri" w:cstheme="minorBidi"/>
        </w:rPr>
        <w:t xml:space="preserve">NO OPTIONAL MATERIALS </w:t>
      </w:r>
      <w:r w:rsidR="000D0284">
        <w:rPr>
          <w:rFonts w:ascii="Calibri" w:eastAsia="Times New Roman" w:hAnsi="Calibri" w:cstheme="minorBidi"/>
        </w:rPr>
        <w:t>WILL</w:t>
      </w:r>
      <w:r w:rsidRPr="00677A38">
        <w:rPr>
          <w:rFonts w:ascii="Calibri" w:eastAsia="Times New Roman" w:hAnsi="Calibri" w:cstheme="minorBidi"/>
        </w:rPr>
        <w:t xml:space="preserve"> BE NEEDED</w:t>
      </w:r>
    </w:p>
    <w:p w14:paraId="67BA6F44" w14:textId="77777777" w:rsidR="00677A38" w:rsidRPr="00677A38" w:rsidRDefault="00677A38" w:rsidP="00677A38">
      <w:pPr>
        <w:spacing w:after="160" w:line="240" w:lineRule="auto"/>
        <w:contextualSpacing/>
        <w:rPr>
          <w:rFonts w:ascii="Calibri" w:eastAsia="Times New Roman" w:hAnsi="Calibri" w:cstheme="minorBidi"/>
          <w:sz w:val="24"/>
          <w:szCs w:val="24"/>
        </w:rPr>
      </w:pPr>
    </w:p>
    <w:p w14:paraId="05C49778" w14:textId="1EEDC01B" w:rsid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Course Information</w:t>
      </w:r>
    </w:p>
    <w:p w14:paraId="61F381D3" w14:textId="77777777" w:rsidR="00677A38" w:rsidRPr="00677A38" w:rsidRDefault="00677A38" w:rsidP="00677A38">
      <w:pPr>
        <w:spacing w:after="160" w:line="240" w:lineRule="auto"/>
        <w:contextualSpacing/>
        <w:outlineLvl w:val="1"/>
        <w:rPr>
          <w:rFonts w:asciiTheme="minorHAnsi" w:hAnsiTheme="minorHAnsi" w:cstheme="minorBidi"/>
          <w:b/>
          <w:vanish/>
        </w:rPr>
      </w:pPr>
      <w:r w:rsidRPr="00677A38">
        <w:rPr>
          <w:rFonts w:asciiTheme="minorHAnsi" w:hAnsiTheme="minorHAnsi" w:cstheme="minorBidi"/>
          <w:b/>
        </w:rPr>
        <w:t>Catalog Description</w:t>
      </w:r>
    </w:p>
    <w:p w14:paraId="55C87470" w14:textId="77777777" w:rsidR="00677A38" w:rsidRPr="00677A38" w:rsidRDefault="00677A38" w:rsidP="00677A38">
      <w:pPr>
        <w:spacing w:after="0" w:line="240" w:lineRule="auto"/>
        <w:ind w:right="-14"/>
        <w:contextualSpacing/>
        <w:rPr>
          <w:rFonts w:ascii="Calibri" w:eastAsia="Calibri" w:hAnsi="Calibri" w:cstheme="minorBidi"/>
        </w:rPr>
      </w:pPr>
      <w:r w:rsidRPr="00677A38">
        <w:rPr>
          <w:rFonts w:asciiTheme="minorHAnsi" w:hAnsiTheme="minorHAnsi" w:cstheme="minorBidi"/>
          <w:b/>
        </w:rPr>
        <w:t xml:space="preserve">: </w:t>
      </w:r>
      <w:r w:rsidRPr="00677A38">
        <w:rPr>
          <w:rFonts w:ascii="Calibri" w:hAnsi="Calibri" w:cstheme="minorBidi"/>
        </w:rPr>
        <w:t xml:space="preserve"> </w:t>
      </w:r>
      <w:r w:rsidRPr="00677A38">
        <w:rPr>
          <w:rFonts w:ascii="Calibri" w:eastAsia="Calibri" w:hAnsi="Calibri" w:cstheme="minorBidi"/>
        </w:rPr>
        <w:t>Covers police procedures specifically related to patrol activities.</w:t>
      </w:r>
    </w:p>
    <w:p w14:paraId="0627BF0A" w14:textId="77777777" w:rsidR="00677A38" w:rsidRPr="00677A38" w:rsidRDefault="00677A38" w:rsidP="00677A38">
      <w:pPr>
        <w:spacing w:after="0" w:line="240" w:lineRule="auto"/>
        <w:ind w:right="-14"/>
        <w:contextualSpacing/>
        <w:rPr>
          <w:rFonts w:ascii="Calibri" w:hAnsi="Calibri" w:cstheme="minorBidi"/>
          <w:sz w:val="24"/>
          <w:szCs w:val="24"/>
        </w:rPr>
      </w:pPr>
      <w:r w:rsidRPr="00677A38">
        <w:rPr>
          <w:rFonts w:ascii="Calibri" w:hAnsi="Calibri" w:cstheme="minorBidi"/>
          <w:sz w:val="24"/>
          <w:szCs w:val="24"/>
        </w:rPr>
        <w:t xml:space="preserve"> </w:t>
      </w:r>
    </w:p>
    <w:p w14:paraId="3DD887A6" w14:textId="77777777" w:rsidR="00677A38" w:rsidRPr="00677A38" w:rsidRDefault="00677A38" w:rsidP="00677A38">
      <w:pPr>
        <w:spacing w:after="0" w:line="240" w:lineRule="auto"/>
        <w:rPr>
          <w:b/>
          <w:bCs/>
        </w:rPr>
      </w:pPr>
      <w:r w:rsidRPr="00677A38">
        <w:rPr>
          <w:rFonts w:ascii="Calibri" w:hAnsi="Calibri"/>
          <w:b/>
          <w:bCs/>
        </w:rPr>
        <w:t>There is no prerequisite for this course.</w:t>
      </w:r>
    </w:p>
    <w:p w14:paraId="36D8BACE" w14:textId="77777777" w:rsidR="00677A38" w:rsidRPr="00677A38" w:rsidRDefault="00677A38" w:rsidP="00677A38">
      <w:pPr>
        <w:spacing w:after="0" w:line="0" w:lineRule="atLeast"/>
        <w:rPr>
          <w:sz w:val="24"/>
          <w:szCs w:val="24"/>
        </w:rPr>
      </w:pPr>
    </w:p>
    <w:p w14:paraId="33833FF6" w14:textId="77777777" w:rsidR="00677A38" w:rsidRPr="00677A38" w:rsidRDefault="00677A38" w:rsidP="00677A38">
      <w:pPr>
        <w:spacing w:after="0" w:line="0" w:lineRule="atLeast"/>
        <w:contextualSpacing/>
        <w:outlineLvl w:val="1"/>
        <w:rPr>
          <w:rFonts w:asciiTheme="minorHAnsi" w:hAnsiTheme="minorHAnsi" w:cstheme="minorBidi"/>
          <w:b/>
          <w:vanish/>
        </w:rPr>
      </w:pPr>
      <w:r w:rsidRPr="00677A38">
        <w:rPr>
          <w:rFonts w:asciiTheme="minorHAnsi" w:hAnsiTheme="minorHAnsi" w:cstheme="minorBidi"/>
          <w:b/>
        </w:rPr>
        <w:t>Course Outcome Competencies</w:t>
      </w:r>
    </w:p>
    <w:p w14:paraId="4D399303" w14:textId="77777777" w:rsidR="00677A38" w:rsidRPr="00677A38" w:rsidRDefault="00677A38" w:rsidP="00677A38">
      <w:pPr>
        <w:spacing w:after="0" w:line="240" w:lineRule="auto"/>
        <w:contextualSpacing/>
        <w:jc w:val="both"/>
        <w:rPr>
          <w:rFonts w:ascii="Calibri" w:eastAsia="Calibri" w:hAnsi="Calibri" w:cstheme="minorBidi"/>
        </w:rPr>
      </w:pPr>
      <w:r w:rsidRPr="00677A38">
        <w:rPr>
          <w:rFonts w:asciiTheme="minorHAnsi" w:hAnsiTheme="minorHAnsi" w:cstheme="minorBidi"/>
          <w:b/>
        </w:rPr>
        <w:t xml:space="preserve">:  </w:t>
      </w:r>
      <w:r w:rsidRPr="00677A38">
        <w:rPr>
          <w:rFonts w:ascii="Calibri" w:eastAsia="Calibri" w:hAnsi="Calibri" w:cstheme="minorBidi"/>
        </w:rPr>
        <w:t>Upon completion of this course, students will be able to:</w:t>
      </w:r>
    </w:p>
    <w:p w14:paraId="03D5A739"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 xml:space="preserve">terminology employed by criminal evidence technicians; </w:t>
      </w:r>
    </w:p>
    <w:p w14:paraId="367CE882"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historical milestones in forensics and investigation;</w:t>
      </w:r>
    </w:p>
    <w:p w14:paraId="70F0A2E8"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the sequences of events required by investigators in a variety of criminal investigations;</w:t>
      </w:r>
    </w:p>
    <w:p w14:paraId="5AA69CC2"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 xml:space="preserve">proficient report writing skills;  </w:t>
      </w:r>
    </w:p>
    <w:p w14:paraId="44D8AFB1"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 xml:space="preserve">how to conduct a burglary investigation; </w:t>
      </w:r>
    </w:p>
    <w:p w14:paraId="47D904BF" w14:textId="77777777" w:rsidR="00677A38" w:rsidRDefault="00677A38" w:rsidP="00677A38">
      <w:pPr>
        <w:numPr>
          <w:ilvl w:val="0"/>
          <w:numId w:val="1"/>
        </w:numPr>
        <w:spacing w:after="0" w:line="240" w:lineRule="auto"/>
        <w:contextualSpacing/>
        <w:jc w:val="both"/>
        <w:rPr>
          <w:rFonts w:ascii="Calibri" w:hAnsi="Calibri"/>
          <w:sz w:val="24"/>
          <w:szCs w:val="24"/>
        </w:rPr>
      </w:pPr>
      <w:r>
        <w:rPr>
          <w:rFonts w:ascii="Calibri" w:hAnsi="Calibri"/>
          <w:sz w:val="24"/>
          <w:szCs w:val="24"/>
        </w:rPr>
        <w:t xml:space="preserve">how to conduct a basic death investigation </w:t>
      </w:r>
    </w:p>
    <w:p w14:paraId="6B97FF5B"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p>
    <w:p w14:paraId="3F0FF4F3" w14:textId="77777777" w:rsidR="00677A38" w:rsidRPr="00677A38" w:rsidRDefault="00677A38" w:rsidP="00677A38">
      <w:pPr>
        <w:spacing w:after="0" w:line="240" w:lineRule="auto"/>
        <w:ind w:left="720"/>
        <w:contextualSpacing/>
        <w:jc w:val="both"/>
        <w:rPr>
          <w:rFonts w:ascii="Calibri" w:eastAsia="Calibri" w:hAnsi="Calibri" w:cstheme="minorBidi"/>
        </w:rPr>
      </w:pPr>
    </w:p>
    <w:p w14:paraId="1A67AA73"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szCs w:val="28"/>
        </w:rPr>
      </w:pPr>
      <w:r w:rsidRPr="00677A38">
        <w:rPr>
          <w:rFonts w:ascii="Georgia" w:hAnsi="Georgia" w:cstheme="minorBidi"/>
          <w:b/>
          <w:sz w:val="28"/>
          <w:szCs w:val="28"/>
        </w:rPr>
        <w:t>Attendance Requirements</w:t>
      </w:r>
    </w:p>
    <w:p w14:paraId="01DDCAB3" w14:textId="561D60C9" w:rsidR="00677A38" w:rsidRPr="00677A38" w:rsidRDefault="00677A38" w:rsidP="00677A38">
      <w:pPr>
        <w:spacing w:after="160" w:line="240" w:lineRule="auto"/>
        <w:contextualSpacing/>
        <w:rPr>
          <w:rFonts w:asciiTheme="minorHAnsi" w:hAnsiTheme="minorHAnsi" w:cstheme="minorBidi"/>
          <w:u w:val="single"/>
        </w:rPr>
      </w:pPr>
      <w:r w:rsidRPr="00677A38">
        <w:rPr>
          <w:rFonts w:asciiTheme="minorHAnsi" w:hAnsiTheme="minorHAnsi" w:cstheme="minorBidi"/>
          <w:b/>
        </w:rPr>
        <w:t>WAYLAND BAPTIST UNIVERSITY</w:t>
      </w:r>
    </w:p>
    <w:p w14:paraId="2CF9CDC1" w14:textId="77777777" w:rsidR="00677A38" w:rsidRPr="00677A38" w:rsidRDefault="00677A38" w:rsidP="00677A38">
      <w:pPr>
        <w:spacing w:after="160" w:line="240" w:lineRule="auto"/>
        <w:contextualSpacing/>
        <w:rPr>
          <w:rFonts w:asciiTheme="minorHAnsi" w:hAnsiTheme="minorHAnsi" w:cstheme="minorBidi"/>
          <w:u w:val="single"/>
        </w:rPr>
      </w:pPr>
      <w:r w:rsidRPr="00677A38">
        <w:rPr>
          <w:rFonts w:asciiTheme="minorHAnsi" w:hAnsiTheme="minorHAnsi" w:cstheme="minorBidi"/>
          <w:u w:val="single"/>
        </w:rPr>
        <w:t>Plainview Campus</w:t>
      </w:r>
    </w:p>
    <w:p w14:paraId="06573909" w14:textId="77777777" w:rsidR="00677A38" w:rsidRPr="00677A38" w:rsidRDefault="00677A38" w:rsidP="00677A38">
      <w:pPr>
        <w:spacing w:after="160" w:line="240" w:lineRule="auto"/>
        <w:contextualSpacing/>
        <w:rPr>
          <w:rFonts w:asciiTheme="minorHAnsi" w:hAnsiTheme="minorHAnsi" w:cstheme="minorBidi"/>
        </w:rPr>
      </w:pPr>
      <w:r w:rsidRPr="00677A38">
        <w:rPr>
          <w:rFonts w:asciiTheme="minorHAnsi" w:hAnsiTheme="minorHAnsi" w:cstheme="minorBidi"/>
        </w:rPr>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5B33D287" w14:textId="77777777" w:rsidR="00677A38" w:rsidRPr="00677A38" w:rsidRDefault="00677A38" w:rsidP="00677A38">
      <w:pPr>
        <w:spacing w:after="160" w:line="240" w:lineRule="auto"/>
        <w:contextualSpacing/>
        <w:rPr>
          <w:rFonts w:asciiTheme="minorHAnsi" w:hAnsiTheme="minorHAnsi" w:cstheme="minorBidi"/>
        </w:rPr>
      </w:pPr>
    </w:p>
    <w:p w14:paraId="14C069D4"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University Policies</w:t>
      </w:r>
    </w:p>
    <w:p w14:paraId="34A8A73C" w14:textId="77777777" w:rsidR="00677A38" w:rsidRPr="00677A38" w:rsidRDefault="00677A38" w:rsidP="00677A38">
      <w:pPr>
        <w:spacing w:after="0" w:line="960" w:lineRule="auto"/>
        <w:contextualSpacing/>
        <w:outlineLvl w:val="1"/>
        <w:rPr>
          <w:rFonts w:asciiTheme="minorHAnsi" w:hAnsiTheme="minorHAnsi" w:cstheme="minorBidi"/>
          <w:b/>
          <w:vanish/>
        </w:rPr>
      </w:pPr>
      <w:r w:rsidRPr="00677A38">
        <w:rPr>
          <w:rFonts w:asciiTheme="minorHAnsi" w:hAnsiTheme="minorHAnsi" w:cstheme="minorBidi"/>
          <w:b/>
        </w:rPr>
        <w:t>Statement on Plagiarism and Academic Dishonesty</w:t>
      </w:r>
    </w:p>
    <w:p w14:paraId="45246BA2" w14:textId="77777777" w:rsidR="00677A38" w:rsidRPr="00677A38" w:rsidRDefault="00677A38" w:rsidP="00677A38">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Calibri" w:hAnsi="Calibri"/>
          <w:color w:val="000000"/>
          <w:sz w:val="24"/>
          <w:szCs w:val="24"/>
        </w:rPr>
        <w:t xml:space="preserve"> </w:t>
      </w:r>
      <w:r w:rsidRPr="00677A38">
        <w:rPr>
          <w:rFonts w:asciiTheme="minorHAnsi" w:hAnsiTheme="minorHAnsi" w:cstheme="minorBid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420098" w14:textId="77777777" w:rsidR="00677A38" w:rsidRPr="00677A38" w:rsidRDefault="00677A38" w:rsidP="00677A38">
      <w:pPr>
        <w:spacing w:after="0" w:line="240" w:lineRule="auto"/>
        <w:contextualSpacing/>
        <w:rPr>
          <w:rFonts w:asciiTheme="minorHAnsi" w:hAnsiTheme="minorHAnsi" w:cstheme="minorBidi"/>
        </w:rPr>
      </w:pPr>
    </w:p>
    <w:p w14:paraId="7C1D796B"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Disability Statement</w:t>
      </w:r>
    </w:p>
    <w:p w14:paraId="11C7F28A" w14:textId="77777777" w:rsidR="00677A38" w:rsidRPr="00677A38" w:rsidRDefault="00677A38" w:rsidP="00677A38">
      <w:pPr>
        <w:spacing w:after="0" w:line="240" w:lineRule="auto"/>
        <w:contextualSpacing/>
        <w:rPr>
          <w:rFonts w:ascii="Calibri" w:hAnsi="Calibri" w:cstheme="minorBidi"/>
        </w:rPr>
      </w:pPr>
      <w:r w:rsidRPr="00677A38">
        <w:rPr>
          <w:rFonts w:asciiTheme="minorHAnsi" w:hAnsiTheme="minorHAnsi" w:cstheme="minorBidi"/>
          <w:b/>
        </w:rPr>
        <w:t>:</w:t>
      </w:r>
      <w:r w:rsidRPr="00677A38">
        <w:rPr>
          <w:rFonts w:asciiTheme="minorHAnsi" w:hAnsiTheme="minorHAnsi" w:cstheme="minorBidi"/>
        </w:rPr>
        <w:t xml:space="preserve"> </w:t>
      </w:r>
      <w:r w:rsidRPr="00677A38">
        <w:rPr>
          <w:rFonts w:ascii="Calibri" w:hAnsi="Calibri" w:cstheme="minorBid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EB04491" w14:textId="77777777" w:rsidR="00677A38" w:rsidRPr="00677A38" w:rsidRDefault="00677A38" w:rsidP="00677A38">
      <w:pPr>
        <w:spacing w:after="0" w:line="240" w:lineRule="auto"/>
        <w:contextualSpacing/>
        <w:rPr>
          <w:rFonts w:ascii="Calibri" w:hAnsi="Calibri" w:cstheme="minorBidi"/>
        </w:rPr>
      </w:pPr>
      <w:r w:rsidRPr="00677A38">
        <w:rPr>
          <w:rFonts w:ascii="Calibri" w:hAnsi="Calibri" w:cstheme="minorBidi"/>
        </w:rPr>
        <w:t xml:space="preserve"> </w:t>
      </w:r>
    </w:p>
    <w:p w14:paraId="0B433D81" w14:textId="77777777" w:rsidR="00677A38" w:rsidRPr="00677A38" w:rsidRDefault="00677A38" w:rsidP="00677A38">
      <w:pPr>
        <w:spacing w:after="0" w:line="240" w:lineRule="auto"/>
        <w:contextualSpacing/>
        <w:rPr>
          <w:rFonts w:ascii="Calibri" w:hAnsi="Calibri" w:cstheme="minorBidi"/>
        </w:rPr>
      </w:pPr>
      <w:r w:rsidRPr="00677A38">
        <w:rPr>
          <w:rFonts w:ascii="Calibri" w:hAnsi="Calibri" w:cstheme="minorBidi"/>
        </w:rPr>
        <w:t xml:space="preserve">Accessibility issues with content in </w:t>
      </w:r>
      <w:proofErr w:type="spellStart"/>
      <w:r w:rsidRPr="00677A38">
        <w:rPr>
          <w:rFonts w:ascii="Calibri" w:hAnsi="Calibri" w:cstheme="minorBidi"/>
        </w:rPr>
        <w:t>WBUonline</w:t>
      </w:r>
      <w:proofErr w:type="spellEnd"/>
      <w:r w:rsidRPr="00677A38">
        <w:rPr>
          <w:rFonts w:ascii="Calibri" w:hAnsi="Calibri" w:cstheme="minorBidi"/>
        </w:rPr>
        <w:t xml:space="preserve"> courses or in Blackboard should be addressed to the WBU accessibility coordinator, Dr. Trish </w:t>
      </w:r>
      <w:proofErr w:type="spellStart"/>
      <w:r w:rsidRPr="00677A38">
        <w:rPr>
          <w:rFonts w:ascii="Calibri" w:hAnsi="Calibri" w:cstheme="minorBidi"/>
        </w:rPr>
        <w:t>Ritschel-Trifilo</w:t>
      </w:r>
      <w:proofErr w:type="spellEnd"/>
      <w:r w:rsidRPr="00677A38">
        <w:rPr>
          <w:rFonts w:ascii="Calibri" w:hAnsi="Calibri" w:cstheme="minorBidi"/>
        </w:rPr>
        <w:t xml:space="preserve">, </w:t>
      </w:r>
      <w:hyperlink r:id="rId8" w:history="1">
        <w:r w:rsidRPr="00677A38">
          <w:rPr>
            <w:rFonts w:ascii="Calibri" w:hAnsi="Calibri" w:cstheme="minorBidi"/>
            <w:color w:val="0563C1" w:themeColor="hyperlink"/>
            <w:u w:val="single"/>
          </w:rPr>
          <w:t>trifilot@wbu.edu</w:t>
        </w:r>
      </w:hyperlink>
      <w:r w:rsidRPr="00677A38">
        <w:rPr>
          <w:rFonts w:ascii="Calibri" w:hAnsi="Calibri" w:cstheme="minorBidi"/>
        </w:rPr>
        <w:t xml:space="preserve"> or call (806) 291-3745.</w:t>
      </w:r>
    </w:p>
    <w:p w14:paraId="2D9B34A3" w14:textId="77777777" w:rsidR="00677A38" w:rsidRPr="00677A38" w:rsidRDefault="00677A38" w:rsidP="00677A38">
      <w:pPr>
        <w:spacing w:after="0" w:line="240" w:lineRule="auto"/>
        <w:contextualSpacing/>
        <w:rPr>
          <w:rFonts w:asciiTheme="minorHAnsi" w:hAnsiTheme="minorHAnsi" w:cstheme="minorBidi"/>
        </w:rPr>
      </w:pPr>
    </w:p>
    <w:p w14:paraId="363F2297" w14:textId="77777777" w:rsidR="00677A38" w:rsidRPr="00677A38" w:rsidRDefault="00677A38" w:rsidP="00677A38">
      <w:pPr>
        <w:spacing w:after="0" w:line="240" w:lineRule="auto"/>
        <w:contextualSpacing/>
        <w:outlineLvl w:val="1"/>
        <w:rPr>
          <w:rFonts w:asciiTheme="minorHAnsi" w:hAnsiTheme="minorHAnsi" w:cstheme="minorBidi"/>
          <w:b/>
          <w:vanish/>
        </w:rPr>
      </w:pPr>
      <w:r w:rsidRPr="00677A38">
        <w:rPr>
          <w:rFonts w:asciiTheme="minorHAnsi" w:hAnsiTheme="minorHAnsi" w:cstheme="minorBidi"/>
          <w:b/>
        </w:rPr>
        <w:t>Student Grade Appeals</w:t>
      </w:r>
    </w:p>
    <w:p w14:paraId="6EE69BF5" w14:textId="2BBE2346" w:rsidR="00677A38" w:rsidRPr="00677A38" w:rsidRDefault="00677A38" w:rsidP="000D0284">
      <w:pPr>
        <w:spacing w:after="0" w:line="240" w:lineRule="auto"/>
        <w:contextualSpacing/>
        <w:rPr>
          <w:rFonts w:asciiTheme="minorHAnsi" w:hAnsiTheme="minorHAnsi" w:cstheme="minorBidi"/>
        </w:rPr>
      </w:pPr>
      <w:r w:rsidRPr="00677A38">
        <w:rPr>
          <w:rFonts w:asciiTheme="minorHAnsi" w:hAnsiTheme="minorHAnsi" w:cstheme="minorBidi"/>
          <w:b/>
        </w:rPr>
        <w:t>:</w:t>
      </w:r>
      <w:r w:rsidRPr="00677A38">
        <w:rPr>
          <w:rFonts w:ascii="Calibri" w:hAnsi="Calibri"/>
          <w:sz w:val="24"/>
          <w:szCs w:val="24"/>
        </w:rPr>
        <w:t xml:space="preserve"> </w:t>
      </w:r>
      <w:r w:rsidRPr="00677A38">
        <w:rPr>
          <w:rFonts w:asciiTheme="minorHAnsi" w:hAnsiTheme="minorHAnsi" w:cstheme="minorBid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77A38">
        <w:rPr>
          <w:rFonts w:asciiTheme="minorHAnsi" w:hAnsiTheme="minorHAnsi" w:cstheme="minorBidi"/>
          <w:u w:val="single"/>
        </w:rPr>
        <w:t>final</w:t>
      </w:r>
      <w:r w:rsidRPr="00677A38">
        <w:rPr>
          <w:rFonts w:asciiTheme="minorHAnsi" w:hAnsiTheme="minorHAnsi" w:cstheme="minorBidi"/>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FA066F" w14:textId="77777777" w:rsidR="00677A38" w:rsidRP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Course Requirements and Grading Criteria</w:t>
      </w:r>
    </w:p>
    <w:p w14:paraId="28C9B9CF" w14:textId="77777777" w:rsidR="000D0284" w:rsidRDefault="00677A38" w:rsidP="000D0284">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77A38">
        <w:rPr>
          <w:rFonts w:ascii="Helvetica" w:eastAsia="Times New Roman" w:hAnsi="Helvetica" w:cs="Helvetica"/>
          <w:color w:val="1D2228"/>
          <w:sz w:val="20"/>
          <w:szCs w:val="20"/>
        </w:rPr>
        <w:t>THREE TESTS AT 100 POINTS PER TEST = 300 POINTS</w:t>
      </w:r>
    </w:p>
    <w:p w14:paraId="5E0F2877" w14:textId="77777777" w:rsidR="000D0284" w:rsidRDefault="000D0284" w:rsidP="000D0284">
      <w:pPr>
        <w:shd w:val="clear" w:color="auto" w:fill="FFFFFF"/>
        <w:spacing w:after="0" w:line="240" w:lineRule="auto"/>
        <w:rPr>
          <w:sz w:val="24"/>
          <w:szCs w:val="24"/>
        </w:rPr>
      </w:pPr>
      <w:r>
        <w:rPr>
          <w:sz w:val="24"/>
          <w:szCs w:val="24"/>
        </w:rPr>
        <w:t>Test One: Chapters 1 – 7</w:t>
      </w:r>
    </w:p>
    <w:p w14:paraId="3B841E22" w14:textId="7501B87A" w:rsidR="000D0284" w:rsidRDefault="000D0284" w:rsidP="000D0284">
      <w:pPr>
        <w:shd w:val="clear" w:color="auto" w:fill="FFFFFF"/>
        <w:spacing w:after="0" w:line="240" w:lineRule="auto"/>
        <w:rPr>
          <w:sz w:val="24"/>
          <w:szCs w:val="24"/>
        </w:rPr>
      </w:pPr>
      <w:r>
        <w:rPr>
          <w:sz w:val="24"/>
          <w:szCs w:val="24"/>
        </w:rPr>
        <w:t>Test Two: Chapters 8 – 14</w:t>
      </w:r>
    </w:p>
    <w:p w14:paraId="5684CA67" w14:textId="77777777" w:rsidR="000D0284" w:rsidRDefault="000D0284" w:rsidP="000D0284">
      <w:pPr>
        <w:spacing w:after="0" w:line="240" w:lineRule="auto"/>
        <w:rPr>
          <w:sz w:val="24"/>
          <w:szCs w:val="24"/>
        </w:rPr>
      </w:pPr>
      <w:r>
        <w:rPr>
          <w:sz w:val="24"/>
          <w:szCs w:val="24"/>
        </w:rPr>
        <w:t>Test Three: Chapters 15 – 21</w:t>
      </w:r>
    </w:p>
    <w:p w14:paraId="7D1C8AE6" w14:textId="25BBC798" w:rsidR="00677A38" w:rsidRDefault="000D0284" w:rsidP="00677A38">
      <w:pPr>
        <w:shd w:val="clear" w:color="auto" w:fill="FFFFFF"/>
        <w:spacing w:before="100" w:beforeAutospacing="1"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EIGHT</w:t>
      </w:r>
      <w:r w:rsidR="00677A38" w:rsidRPr="00677A38">
        <w:rPr>
          <w:rFonts w:ascii="Helvetica" w:eastAsia="Times New Roman" w:hAnsi="Helvetica" w:cs="Helvetica"/>
          <w:color w:val="1D2228"/>
          <w:sz w:val="20"/>
          <w:szCs w:val="20"/>
        </w:rPr>
        <w:t xml:space="preserve"> DISCUSSION QUESTIONS AT 10 POINTS PER DISCUSSION = </w:t>
      </w:r>
      <w:r w:rsidR="0061742C">
        <w:rPr>
          <w:rFonts w:ascii="Helvetica" w:eastAsia="Times New Roman" w:hAnsi="Helvetica" w:cs="Helvetica"/>
          <w:color w:val="1D2228"/>
          <w:sz w:val="20"/>
          <w:szCs w:val="20"/>
        </w:rPr>
        <w:t>80</w:t>
      </w:r>
      <w:r w:rsidR="00677A38" w:rsidRPr="00677A38">
        <w:rPr>
          <w:rFonts w:ascii="Helvetica" w:eastAsia="Times New Roman" w:hAnsi="Helvetica" w:cs="Helvetica"/>
          <w:color w:val="1D2228"/>
          <w:sz w:val="20"/>
          <w:szCs w:val="20"/>
        </w:rPr>
        <w:t xml:space="preserve"> POINTS </w:t>
      </w:r>
    </w:p>
    <w:p w14:paraId="2FE4CD6A" w14:textId="18069110" w:rsidR="0061742C" w:rsidRPr="00677A38" w:rsidRDefault="0061742C" w:rsidP="00677A38">
      <w:pPr>
        <w:shd w:val="clear" w:color="auto" w:fill="FFFFFF"/>
        <w:spacing w:before="100" w:beforeAutospacing="1"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TOTAL POINTS = 380</w:t>
      </w:r>
    </w:p>
    <w:p w14:paraId="4B098706" w14:textId="77777777" w:rsidR="00677A38" w:rsidRPr="00677A38" w:rsidRDefault="00677A38" w:rsidP="00677A38">
      <w:pPr>
        <w:shd w:val="clear" w:color="auto" w:fill="FFFFFF"/>
        <w:spacing w:before="100" w:beforeAutospacing="1" w:after="0" w:line="240" w:lineRule="auto"/>
        <w:rPr>
          <w:rFonts w:ascii="Helvetica" w:eastAsia="Times New Roman" w:hAnsi="Helvetica" w:cs="Helvetica"/>
          <w:color w:val="1D2228"/>
          <w:sz w:val="20"/>
          <w:szCs w:val="20"/>
        </w:rPr>
      </w:pPr>
      <w:r w:rsidRPr="00677A38">
        <w:rPr>
          <w:rFonts w:ascii="Helvetica" w:eastAsia="Times New Roman" w:hAnsi="Helvetica" w:cs="Helvetica"/>
          <w:color w:val="1D2228"/>
          <w:sz w:val="20"/>
          <w:szCs w:val="20"/>
        </w:rPr>
        <w:t>DISCUSSIONS WILL BE PLACED ON BLACKBOARD ON THE DISCUSSION TAB FORUM</w:t>
      </w:r>
    </w:p>
    <w:p w14:paraId="478DD98E" w14:textId="77777777" w:rsidR="00677A38" w:rsidRPr="00677A38" w:rsidRDefault="00677A38" w:rsidP="00677A38">
      <w:pPr>
        <w:spacing w:after="0" w:line="240" w:lineRule="auto"/>
        <w:rPr>
          <w:rFonts w:ascii="Helvetica" w:hAnsi="Helvetica" w:cs="Helvetica"/>
          <w:color w:val="1D2228"/>
          <w:sz w:val="20"/>
          <w:szCs w:val="20"/>
        </w:rPr>
      </w:pPr>
    </w:p>
    <w:p w14:paraId="27DFF767" w14:textId="77777777" w:rsidR="00677A38" w:rsidRPr="00677A38" w:rsidRDefault="00677A38" w:rsidP="00677A38">
      <w:pPr>
        <w:spacing w:after="0" w:line="240" w:lineRule="auto"/>
        <w:rPr>
          <w:rFonts w:ascii="Calibri" w:hAnsi="Calibri" w:cs="Calibri"/>
          <w:color w:val="000000"/>
        </w:rPr>
      </w:pPr>
      <w:r w:rsidRPr="00677A38">
        <w:rPr>
          <w:rFonts w:ascii="Calibri" w:hAnsi="Calibri" w:cs="Calibri"/>
          <w:b/>
          <w:bCs/>
          <w:color w:val="000000"/>
        </w:rPr>
        <w:t>The University has a standard grade scale</w:t>
      </w:r>
      <w:r w:rsidRPr="00677A38">
        <w:rPr>
          <w:rFonts w:ascii="Calibri" w:hAnsi="Calibri" w:cs="Calibri"/>
          <w:b/>
          <w:bCs/>
          <w:color w:val="000000"/>
          <w:u w:val="single"/>
        </w:rPr>
        <w:t>:</w:t>
      </w:r>
    </w:p>
    <w:p w14:paraId="5622E396" w14:textId="77777777" w:rsidR="00677A38" w:rsidRPr="00677A38" w:rsidRDefault="00677A38" w:rsidP="00677A38">
      <w:pPr>
        <w:spacing w:after="0" w:line="240" w:lineRule="auto"/>
        <w:rPr>
          <w:b/>
          <w:sz w:val="24"/>
          <w:szCs w:val="24"/>
          <w:u w:val="single"/>
        </w:rPr>
      </w:pPr>
      <w:r w:rsidRPr="00677A38">
        <w:rPr>
          <w:rFonts w:ascii="Calibri" w:hAnsi="Calibri" w:cs="Calibri"/>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sidRPr="00677A38">
        <w:rPr>
          <w:rFonts w:ascii="Calibri" w:hAnsi="Calibri" w:cs="Calibri"/>
          <w:color w:val="000000"/>
        </w:rPr>
        <w:t>microterm</w:t>
      </w:r>
      <w:proofErr w:type="spellEnd"/>
      <w:r w:rsidRPr="00677A38">
        <w:rPr>
          <w:rFonts w:ascii="Calibri" w:hAnsi="Calibri" w:cs="Calibri"/>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81E20A" w14:textId="6B8A397D" w:rsidR="00677A38" w:rsidRDefault="00677A38" w:rsidP="00677A38">
      <w:pPr>
        <w:pBdr>
          <w:bottom w:val="single" w:sz="8" w:space="1" w:color="auto"/>
        </w:pBdr>
        <w:spacing w:before="240" w:after="240" w:line="360" w:lineRule="auto"/>
        <w:contextualSpacing/>
        <w:outlineLvl w:val="0"/>
        <w:rPr>
          <w:rFonts w:ascii="Georgia" w:hAnsi="Georgia" w:cstheme="minorBidi"/>
          <w:b/>
          <w:sz w:val="28"/>
        </w:rPr>
      </w:pPr>
      <w:r w:rsidRPr="00677A38">
        <w:rPr>
          <w:rFonts w:ascii="Georgia" w:hAnsi="Georgia" w:cstheme="minorBidi"/>
          <w:b/>
          <w:sz w:val="28"/>
        </w:rPr>
        <w:t>Tentative Schedule</w:t>
      </w:r>
    </w:p>
    <w:p w14:paraId="32AEC325" w14:textId="77777777" w:rsidR="001077D9" w:rsidRDefault="001077D9" w:rsidP="001077D9">
      <w:pPr>
        <w:spacing w:after="0" w:line="240" w:lineRule="auto"/>
        <w:rPr>
          <w:b/>
          <w:bCs/>
          <w:sz w:val="24"/>
          <w:szCs w:val="24"/>
          <w:u w:val="single"/>
        </w:rPr>
      </w:pPr>
    </w:p>
    <w:p w14:paraId="2952F39D" w14:textId="3D5CF84F" w:rsidR="001077D9" w:rsidRDefault="001077D9" w:rsidP="001077D9">
      <w:pPr>
        <w:spacing w:after="0" w:line="240" w:lineRule="auto"/>
        <w:rPr>
          <w:b/>
          <w:bCs/>
          <w:sz w:val="24"/>
          <w:szCs w:val="24"/>
          <w:u w:val="single"/>
        </w:rPr>
      </w:pPr>
      <w:r>
        <w:rPr>
          <w:b/>
          <w:bCs/>
          <w:sz w:val="24"/>
          <w:szCs w:val="24"/>
          <w:u w:val="single"/>
        </w:rPr>
        <w:t>Criminal Investigations JUAD 3308</w:t>
      </w:r>
    </w:p>
    <w:p w14:paraId="6E588F38" w14:textId="77777777" w:rsidR="001077D9" w:rsidRDefault="001077D9" w:rsidP="001077D9">
      <w:pPr>
        <w:spacing w:after="0" w:line="240" w:lineRule="auto"/>
        <w:rPr>
          <w:sz w:val="24"/>
          <w:szCs w:val="24"/>
        </w:rPr>
      </w:pPr>
    </w:p>
    <w:p w14:paraId="5502A5CB" w14:textId="77777777" w:rsidR="001077D9" w:rsidRDefault="001077D9" w:rsidP="001077D9">
      <w:pPr>
        <w:spacing w:after="0" w:line="240" w:lineRule="auto"/>
        <w:rPr>
          <w:sz w:val="24"/>
          <w:szCs w:val="24"/>
        </w:rPr>
      </w:pPr>
      <w:r>
        <w:rPr>
          <w:sz w:val="24"/>
          <w:szCs w:val="24"/>
        </w:rPr>
        <w:t>Chapter One:  Criminal Investigation: An Overview</w:t>
      </w:r>
    </w:p>
    <w:p w14:paraId="619F5022" w14:textId="77777777" w:rsidR="001077D9" w:rsidRDefault="001077D9" w:rsidP="001077D9">
      <w:pPr>
        <w:spacing w:after="0" w:line="240" w:lineRule="auto"/>
        <w:rPr>
          <w:sz w:val="24"/>
          <w:szCs w:val="24"/>
        </w:rPr>
      </w:pPr>
      <w:r>
        <w:rPr>
          <w:sz w:val="24"/>
          <w:szCs w:val="24"/>
        </w:rPr>
        <w:t>Chapter Two:  Documenting the Crime Scene:  Note Taking, Photographing, and Sketching</w:t>
      </w:r>
    </w:p>
    <w:p w14:paraId="37D21E11" w14:textId="77777777" w:rsidR="001077D9" w:rsidRDefault="001077D9" w:rsidP="001077D9">
      <w:pPr>
        <w:spacing w:after="0" w:line="240" w:lineRule="auto"/>
        <w:rPr>
          <w:sz w:val="24"/>
          <w:szCs w:val="24"/>
        </w:rPr>
      </w:pPr>
      <w:r>
        <w:rPr>
          <w:sz w:val="24"/>
          <w:szCs w:val="24"/>
        </w:rPr>
        <w:t>Chapter Three:  Writing Effective Reports</w:t>
      </w:r>
    </w:p>
    <w:p w14:paraId="644519FC" w14:textId="77777777" w:rsidR="001077D9" w:rsidRDefault="001077D9" w:rsidP="001077D9">
      <w:pPr>
        <w:spacing w:after="0" w:line="240" w:lineRule="auto"/>
        <w:rPr>
          <w:sz w:val="24"/>
          <w:szCs w:val="24"/>
        </w:rPr>
      </w:pPr>
      <w:r>
        <w:rPr>
          <w:sz w:val="24"/>
          <w:szCs w:val="24"/>
        </w:rPr>
        <w:t>Chapter Four:  Searches</w:t>
      </w:r>
    </w:p>
    <w:p w14:paraId="4A02C4F8" w14:textId="77777777" w:rsidR="001077D9" w:rsidRDefault="001077D9" w:rsidP="001077D9">
      <w:pPr>
        <w:spacing w:after="0" w:line="240" w:lineRule="auto"/>
        <w:rPr>
          <w:sz w:val="24"/>
          <w:szCs w:val="24"/>
        </w:rPr>
      </w:pPr>
      <w:r>
        <w:rPr>
          <w:sz w:val="24"/>
          <w:szCs w:val="24"/>
        </w:rPr>
        <w:t>Chapter Five: Forensics/Physical Evidence</w:t>
      </w:r>
    </w:p>
    <w:p w14:paraId="674B3190" w14:textId="77777777" w:rsidR="001077D9" w:rsidRDefault="001077D9" w:rsidP="001077D9">
      <w:pPr>
        <w:spacing w:after="0" w:line="240" w:lineRule="auto"/>
        <w:rPr>
          <w:sz w:val="24"/>
          <w:szCs w:val="24"/>
        </w:rPr>
      </w:pPr>
      <w:r>
        <w:rPr>
          <w:sz w:val="24"/>
          <w:szCs w:val="24"/>
        </w:rPr>
        <w:t>Chapter Six: Obtaining Information and Intelligence</w:t>
      </w:r>
    </w:p>
    <w:p w14:paraId="53FE6A08" w14:textId="77777777" w:rsidR="001077D9" w:rsidRDefault="001077D9" w:rsidP="001077D9">
      <w:pPr>
        <w:spacing w:after="0" w:line="240" w:lineRule="auto"/>
        <w:rPr>
          <w:sz w:val="24"/>
          <w:szCs w:val="24"/>
        </w:rPr>
      </w:pPr>
      <w:r>
        <w:rPr>
          <w:sz w:val="24"/>
          <w:szCs w:val="24"/>
        </w:rPr>
        <w:t>Chapter Seven:  Identifying and Arresting Suspects</w:t>
      </w:r>
    </w:p>
    <w:p w14:paraId="62369F74" w14:textId="77777777" w:rsidR="001077D9" w:rsidRDefault="001077D9" w:rsidP="001077D9">
      <w:pPr>
        <w:spacing w:after="0" w:line="240" w:lineRule="auto"/>
        <w:rPr>
          <w:sz w:val="24"/>
          <w:szCs w:val="24"/>
        </w:rPr>
      </w:pPr>
      <w:r>
        <w:rPr>
          <w:sz w:val="24"/>
          <w:szCs w:val="24"/>
        </w:rPr>
        <w:t>Chapter Eight: Death Investigations</w:t>
      </w:r>
    </w:p>
    <w:p w14:paraId="64900A38" w14:textId="77777777" w:rsidR="001077D9" w:rsidRDefault="001077D9" w:rsidP="001077D9">
      <w:pPr>
        <w:spacing w:after="0" w:line="240" w:lineRule="auto"/>
        <w:rPr>
          <w:sz w:val="24"/>
          <w:szCs w:val="24"/>
        </w:rPr>
      </w:pPr>
      <w:r>
        <w:rPr>
          <w:sz w:val="24"/>
          <w:szCs w:val="24"/>
        </w:rPr>
        <w:t>Chapter Nine: Assault, Domestic Violence, Stalking, and Elder Abuse</w:t>
      </w:r>
    </w:p>
    <w:p w14:paraId="27C94CEB" w14:textId="77777777" w:rsidR="001077D9" w:rsidRDefault="001077D9" w:rsidP="001077D9">
      <w:pPr>
        <w:spacing w:after="0" w:line="240" w:lineRule="auto"/>
        <w:rPr>
          <w:sz w:val="24"/>
          <w:szCs w:val="24"/>
        </w:rPr>
      </w:pPr>
      <w:r>
        <w:rPr>
          <w:sz w:val="24"/>
          <w:szCs w:val="24"/>
        </w:rPr>
        <w:t>Chapter Ten:  Sex Offenses</w:t>
      </w:r>
    </w:p>
    <w:p w14:paraId="7098A7F6" w14:textId="77777777" w:rsidR="001077D9" w:rsidRDefault="001077D9" w:rsidP="001077D9">
      <w:pPr>
        <w:spacing w:after="0" w:line="240" w:lineRule="auto"/>
        <w:rPr>
          <w:sz w:val="24"/>
          <w:szCs w:val="24"/>
        </w:rPr>
      </w:pPr>
      <w:r>
        <w:rPr>
          <w:sz w:val="24"/>
          <w:szCs w:val="24"/>
        </w:rPr>
        <w:t>Chapter Eleven: Crimes Against Children</w:t>
      </w:r>
    </w:p>
    <w:p w14:paraId="2B708B58" w14:textId="77777777" w:rsidR="001077D9" w:rsidRDefault="001077D9" w:rsidP="001077D9">
      <w:pPr>
        <w:spacing w:after="0" w:line="240" w:lineRule="auto"/>
        <w:rPr>
          <w:sz w:val="24"/>
          <w:szCs w:val="24"/>
        </w:rPr>
      </w:pPr>
      <w:r>
        <w:rPr>
          <w:sz w:val="24"/>
          <w:szCs w:val="24"/>
        </w:rPr>
        <w:t>Chapter Twelve:  Robbery</w:t>
      </w:r>
    </w:p>
    <w:p w14:paraId="7C6F8DF3" w14:textId="77777777" w:rsidR="001077D9" w:rsidRDefault="001077D9" w:rsidP="001077D9">
      <w:pPr>
        <w:spacing w:after="0" w:line="240" w:lineRule="auto"/>
        <w:rPr>
          <w:sz w:val="24"/>
          <w:szCs w:val="24"/>
        </w:rPr>
      </w:pPr>
      <w:r>
        <w:rPr>
          <w:sz w:val="24"/>
          <w:szCs w:val="24"/>
        </w:rPr>
        <w:t>Chapter Thirteen: Burglary</w:t>
      </w:r>
    </w:p>
    <w:p w14:paraId="5EA5AC8B" w14:textId="77777777" w:rsidR="001077D9" w:rsidRDefault="001077D9" w:rsidP="001077D9">
      <w:pPr>
        <w:spacing w:after="0" w:line="240" w:lineRule="auto"/>
        <w:rPr>
          <w:sz w:val="24"/>
          <w:szCs w:val="24"/>
        </w:rPr>
      </w:pPr>
      <w:r>
        <w:rPr>
          <w:sz w:val="24"/>
          <w:szCs w:val="24"/>
        </w:rPr>
        <w:t>Chapter Fourteen: Larceny/Theft, Fraud, and White-Collar Crime</w:t>
      </w:r>
    </w:p>
    <w:p w14:paraId="14D947B6" w14:textId="77777777" w:rsidR="001077D9" w:rsidRDefault="001077D9" w:rsidP="001077D9">
      <w:pPr>
        <w:spacing w:after="0" w:line="240" w:lineRule="auto"/>
        <w:rPr>
          <w:sz w:val="24"/>
          <w:szCs w:val="24"/>
        </w:rPr>
      </w:pPr>
      <w:r>
        <w:rPr>
          <w:sz w:val="24"/>
          <w:szCs w:val="24"/>
        </w:rPr>
        <w:t>Chapter Fifteen:  Motor Vehicle Theft</w:t>
      </w:r>
    </w:p>
    <w:p w14:paraId="613B0ED6" w14:textId="77777777" w:rsidR="001077D9" w:rsidRDefault="001077D9" w:rsidP="001077D9">
      <w:pPr>
        <w:spacing w:after="0" w:line="240" w:lineRule="auto"/>
        <w:rPr>
          <w:sz w:val="24"/>
          <w:szCs w:val="24"/>
        </w:rPr>
      </w:pPr>
      <w:r>
        <w:rPr>
          <w:sz w:val="24"/>
          <w:szCs w:val="24"/>
        </w:rPr>
        <w:t>Chapter Fifteen: Motor Vehicle Theft</w:t>
      </w:r>
    </w:p>
    <w:p w14:paraId="31B5216D" w14:textId="77777777" w:rsidR="001077D9" w:rsidRDefault="001077D9" w:rsidP="001077D9">
      <w:pPr>
        <w:spacing w:after="0" w:line="240" w:lineRule="auto"/>
        <w:rPr>
          <w:sz w:val="24"/>
          <w:szCs w:val="24"/>
        </w:rPr>
      </w:pPr>
      <w:r>
        <w:rPr>
          <w:sz w:val="24"/>
          <w:szCs w:val="24"/>
        </w:rPr>
        <w:t>Chapter Sixteen: Arson, Bombs, and Explosives</w:t>
      </w:r>
    </w:p>
    <w:p w14:paraId="0CD02BD7" w14:textId="77777777" w:rsidR="001077D9" w:rsidRDefault="001077D9" w:rsidP="001077D9">
      <w:pPr>
        <w:spacing w:after="0" w:line="240" w:lineRule="auto"/>
        <w:rPr>
          <w:sz w:val="24"/>
          <w:szCs w:val="24"/>
        </w:rPr>
      </w:pPr>
      <w:r>
        <w:rPr>
          <w:sz w:val="24"/>
          <w:szCs w:val="24"/>
        </w:rPr>
        <w:t>Chapter Seventeen:  Computer Crime</w:t>
      </w:r>
    </w:p>
    <w:p w14:paraId="7EE31829" w14:textId="77777777" w:rsidR="001077D9" w:rsidRDefault="001077D9" w:rsidP="001077D9">
      <w:pPr>
        <w:spacing w:after="0" w:line="240" w:lineRule="auto"/>
        <w:rPr>
          <w:sz w:val="24"/>
          <w:szCs w:val="24"/>
        </w:rPr>
      </w:pPr>
      <w:r>
        <w:rPr>
          <w:sz w:val="24"/>
          <w:szCs w:val="24"/>
        </w:rPr>
        <w:t>Chapter Eighteen:  A Dual Threat:  Drug-Related Crime and Organized Crime</w:t>
      </w:r>
    </w:p>
    <w:p w14:paraId="6922EB2E" w14:textId="77777777" w:rsidR="001077D9" w:rsidRDefault="001077D9" w:rsidP="001077D9">
      <w:pPr>
        <w:spacing w:after="0" w:line="240" w:lineRule="auto"/>
        <w:rPr>
          <w:sz w:val="24"/>
          <w:szCs w:val="24"/>
        </w:rPr>
      </w:pPr>
      <w:r>
        <w:rPr>
          <w:sz w:val="24"/>
          <w:szCs w:val="24"/>
        </w:rPr>
        <w:t>Chapter Nineteen:  Criminal Activities of Gangs and Other Dangerous Groups</w:t>
      </w:r>
    </w:p>
    <w:p w14:paraId="7BA54183" w14:textId="77777777" w:rsidR="001077D9" w:rsidRDefault="001077D9" w:rsidP="001077D9">
      <w:pPr>
        <w:spacing w:after="0" w:line="240" w:lineRule="auto"/>
        <w:rPr>
          <w:sz w:val="24"/>
          <w:szCs w:val="24"/>
        </w:rPr>
      </w:pPr>
      <w:r>
        <w:rPr>
          <w:sz w:val="24"/>
          <w:szCs w:val="24"/>
        </w:rPr>
        <w:t>Chapter Twenty:  Terrorism and Homeland Security</w:t>
      </w:r>
    </w:p>
    <w:p w14:paraId="0DCF3DD2" w14:textId="1268948D" w:rsidR="001077D9" w:rsidRDefault="001077D9" w:rsidP="001077D9">
      <w:pPr>
        <w:spacing w:after="0" w:line="240" w:lineRule="auto"/>
        <w:rPr>
          <w:sz w:val="24"/>
          <w:szCs w:val="24"/>
        </w:rPr>
      </w:pPr>
      <w:r>
        <w:rPr>
          <w:sz w:val="24"/>
          <w:szCs w:val="24"/>
        </w:rPr>
        <w:t>Chapter Twenty-One:  Preparing for and Presenting Cases in Court</w:t>
      </w:r>
    </w:p>
    <w:p w14:paraId="5117AE94" w14:textId="149136F0" w:rsidR="00132194" w:rsidRDefault="00132194" w:rsidP="001077D9">
      <w:pPr>
        <w:spacing w:after="0" w:line="240" w:lineRule="auto"/>
        <w:rPr>
          <w:sz w:val="24"/>
          <w:szCs w:val="24"/>
        </w:rPr>
      </w:pPr>
    </w:p>
    <w:p w14:paraId="21F5607E" w14:textId="31BB6219" w:rsidR="00132194" w:rsidRDefault="00132194" w:rsidP="001077D9">
      <w:pPr>
        <w:spacing w:after="0" w:line="240" w:lineRule="auto"/>
        <w:rPr>
          <w:sz w:val="24"/>
          <w:szCs w:val="24"/>
        </w:rPr>
      </w:pPr>
      <w:r>
        <w:rPr>
          <w:sz w:val="24"/>
          <w:szCs w:val="24"/>
        </w:rPr>
        <w:t>****subject to change – if so I will let you know…</w:t>
      </w:r>
    </w:p>
    <w:p w14:paraId="5C90814B" w14:textId="2EBD03BF" w:rsidR="00132194" w:rsidRDefault="00132194" w:rsidP="001077D9">
      <w:pPr>
        <w:spacing w:after="0" w:line="240" w:lineRule="auto"/>
        <w:rPr>
          <w:sz w:val="24"/>
          <w:szCs w:val="24"/>
        </w:rPr>
      </w:pPr>
    </w:p>
    <w:p w14:paraId="244586A3" w14:textId="77777777" w:rsidR="00132194" w:rsidRDefault="00132194" w:rsidP="001077D9">
      <w:pPr>
        <w:spacing w:after="0" w:line="240" w:lineRule="auto"/>
        <w:rPr>
          <w:sz w:val="24"/>
          <w:szCs w:val="24"/>
        </w:rPr>
      </w:pPr>
    </w:p>
    <w:p w14:paraId="6283653F" w14:textId="77777777" w:rsidR="001077D9" w:rsidRDefault="001077D9" w:rsidP="001077D9">
      <w:pPr>
        <w:spacing w:after="0" w:line="240" w:lineRule="auto"/>
        <w:rPr>
          <w:sz w:val="24"/>
          <w:szCs w:val="24"/>
        </w:rPr>
      </w:pPr>
    </w:p>
    <w:p w14:paraId="65D0186C" w14:textId="763BEFE2" w:rsidR="001077D9" w:rsidRPr="001077D9" w:rsidRDefault="001077D9" w:rsidP="001077D9">
      <w:pPr>
        <w:spacing w:after="0" w:line="240" w:lineRule="auto"/>
        <w:rPr>
          <w:b/>
          <w:bCs/>
          <w:sz w:val="24"/>
          <w:szCs w:val="24"/>
          <w:u w:val="single"/>
        </w:rPr>
      </w:pPr>
    </w:p>
    <w:p w14:paraId="7F2EB183" w14:textId="71E86289" w:rsidR="001077D9" w:rsidRDefault="001077D9" w:rsidP="001077D9">
      <w:pPr>
        <w:spacing w:after="0" w:line="240" w:lineRule="auto"/>
        <w:rPr>
          <w:sz w:val="24"/>
          <w:szCs w:val="24"/>
        </w:rPr>
      </w:pPr>
    </w:p>
    <w:p w14:paraId="30CC515E" w14:textId="77777777" w:rsidR="00677A38" w:rsidRPr="00677A38" w:rsidRDefault="00677A38" w:rsidP="001077D9"/>
    <w:sectPr w:rsidR="00677A38" w:rsidRPr="0067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982523"/>
    <w:multiLevelType w:val="hybridMultilevel"/>
    <w:tmpl w:val="2F460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F6F"/>
    <w:rsid w:val="000D0284"/>
    <w:rsid w:val="000D1D4F"/>
    <w:rsid w:val="001077D9"/>
    <w:rsid w:val="00132194"/>
    <w:rsid w:val="001F24F2"/>
    <w:rsid w:val="00462E1A"/>
    <w:rsid w:val="0050688C"/>
    <w:rsid w:val="00522E18"/>
    <w:rsid w:val="00534261"/>
    <w:rsid w:val="00563F6F"/>
    <w:rsid w:val="0061742C"/>
    <w:rsid w:val="00677A38"/>
    <w:rsid w:val="006C2472"/>
    <w:rsid w:val="00794C77"/>
    <w:rsid w:val="00C10128"/>
    <w:rsid w:val="00CC0010"/>
    <w:rsid w:val="00D635CA"/>
    <w:rsid w:val="00DD073F"/>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E2E5"/>
  <w15:chartTrackingRefBased/>
  <w15:docId w15:val="{4E36626D-8A5B-4FBC-B971-63DB3765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18"/>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2E18"/>
    <w:rPr>
      <w:color w:val="0563C1" w:themeColor="hyperlink"/>
      <w:u w:val="single"/>
    </w:rPr>
  </w:style>
  <w:style w:type="paragraph" w:styleId="NormalWeb">
    <w:name w:val="Normal (Web)"/>
    <w:basedOn w:val="Normal"/>
    <w:uiPriority w:val="99"/>
    <w:semiHidden/>
    <w:unhideWhenUsed/>
    <w:rsid w:val="00522E18"/>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22E18"/>
    <w:pPr>
      <w:ind w:left="720"/>
      <w:contextualSpacing/>
    </w:pPr>
  </w:style>
  <w:style w:type="paragraph" w:customStyle="1" w:styleId="Body">
    <w:name w:val="Body"/>
    <w:uiPriority w:val="99"/>
    <w:semiHidden/>
    <w:rsid w:val="00522E18"/>
    <w:pPr>
      <w:spacing w:after="200" w:line="276" w:lineRule="auto"/>
    </w:pPr>
    <w:rPr>
      <w:rFonts w:ascii="Times New Roman" w:eastAsia="Arial Unicode MS" w:hAnsi="Times New Roman" w:cs="Arial Unicode MS"/>
      <w:color w:val="000000"/>
      <w:u w:color="000000"/>
    </w:rPr>
  </w:style>
  <w:style w:type="character" w:styleId="PlaceholderText">
    <w:name w:val="Placeholder Text"/>
    <w:basedOn w:val="DefaultParagraphFont"/>
    <w:uiPriority w:val="99"/>
    <w:semiHidden/>
    <w:rsid w:val="00522E18"/>
    <w:rPr>
      <w:color w:val="808080"/>
    </w:rPr>
  </w:style>
  <w:style w:type="character" w:styleId="Strong">
    <w:name w:val="Strong"/>
    <w:basedOn w:val="DefaultParagraphFont"/>
    <w:qFormat/>
    <w:rsid w:val="00522E18"/>
    <w:rPr>
      <w:b/>
      <w:bCs/>
    </w:rPr>
  </w:style>
  <w:style w:type="character" w:styleId="UnresolvedMention">
    <w:name w:val="Unresolved Mention"/>
    <w:basedOn w:val="DefaultParagraphFont"/>
    <w:uiPriority w:val="99"/>
    <w:semiHidden/>
    <w:unhideWhenUsed/>
    <w:rsid w:val="006C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9045">
      <w:bodyDiv w:val="1"/>
      <w:marLeft w:val="0"/>
      <w:marRight w:val="0"/>
      <w:marTop w:val="0"/>
      <w:marBottom w:val="0"/>
      <w:divBdr>
        <w:top w:val="none" w:sz="0" w:space="0" w:color="auto"/>
        <w:left w:val="none" w:sz="0" w:space="0" w:color="auto"/>
        <w:bottom w:val="none" w:sz="0" w:space="0" w:color="auto"/>
        <w:right w:val="none" w:sz="0" w:space="0" w:color="auto"/>
      </w:divBdr>
    </w:div>
    <w:div w:id="10114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5F4CB26148A4DA2926DC0172F22BB" ma:contentTypeVersion="13" ma:contentTypeDescription="Create a new document." ma:contentTypeScope="" ma:versionID="2721e47d7937383aa070643ddda483c8">
  <xsd:schema xmlns:xsd="http://www.w3.org/2001/XMLSchema" xmlns:xs="http://www.w3.org/2001/XMLSchema" xmlns:p="http://schemas.microsoft.com/office/2006/metadata/properties" xmlns:ns3="6df842e0-be82-438b-99fb-a6bf18f89197" xmlns:ns4="379f7a2e-76a0-4da2-a378-b22c207a5880" targetNamespace="http://schemas.microsoft.com/office/2006/metadata/properties" ma:root="true" ma:fieldsID="17c626100824f40612b15011da7cc869" ns3:_="" ns4:_="">
    <xsd:import namespace="6df842e0-be82-438b-99fb-a6bf18f89197"/>
    <xsd:import namespace="379f7a2e-76a0-4da2-a378-b22c207a5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42e0-be82-438b-99fb-a6bf18f8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f7a2e-76a0-4da2-a378-b22c207a58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DCF4A-4C0E-4846-88BE-46BD1149B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EA92C-A8E8-42F4-901B-B00DEE0DE267}">
  <ds:schemaRefs>
    <ds:schemaRef ds:uri="http://schemas.microsoft.com/sharepoint/v3/contenttype/forms"/>
  </ds:schemaRefs>
</ds:datastoreItem>
</file>

<file path=customXml/itemProps3.xml><?xml version="1.0" encoding="utf-8"?>
<ds:datastoreItem xmlns:ds="http://schemas.openxmlformats.org/officeDocument/2006/customXml" ds:itemID="{455D228F-76DC-40B4-B40D-D252A630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42e0-be82-438b-99fb-a6bf18f89197"/>
    <ds:schemaRef ds:uri="379f7a2e-76a0-4da2-a378-b22c207a5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13</cp:revision>
  <dcterms:created xsi:type="dcterms:W3CDTF">2019-11-02T19:36:00Z</dcterms:created>
  <dcterms:modified xsi:type="dcterms:W3CDTF">2022-01-04T20:19:00Z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0x0101001B15F4CB26148A4DA2926DC0172F22BB</vt:lpwstr>
  </property>
</Properties>
</file>