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p>
    <w:p w:rsidR="00FE4A9F" w:rsidRDefault="00FE4A9F" w:rsidP="000C2431">
      <w:pPr>
        <w:pStyle w:val="SyllabiHeading"/>
        <w:rPr>
          <w:rStyle w:val="SyllabiHeadingChar"/>
          <w:b/>
        </w:rPr>
        <w:sectPr w:rsidR="00FE4A9F" w:rsidSect="00FE4A9F">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E95E62">
        <w:t xml:space="preserve"> SOSC 3311</w:t>
      </w:r>
      <w:r w:rsidR="004227A2">
        <w:t xml:space="preserve"> </w:t>
      </w:r>
      <w:permStart w:id="65174903" w:edGrp="everyone"/>
      <w:r w:rsidR="00264B6B">
        <w:t>&lt;&lt;</w:t>
      </w:r>
      <w:r w:rsidR="009432B3">
        <w:t>VC 01</w:t>
      </w:r>
      <w:r w:rsidR="004227A2">
        <w:t>&gt;&gt;</w:t>
      </w:r>
      <w:permEnd w:id="65174903"/>
      <w:r w:rsidR="003E5236">
        <w:t xml:space="preserve"> </w:t>
      </w:r>
      <w:r w:rsidR="000E601F">
        <w:t xml:space="preserve">– </w:t>
      </w:r>
      <w:r w:rsidR="00E95E62">
        <w:t>Research in the Social Sciences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952846711" w:edGrp="everyone"/>
      <w:r w:rsidR="006B3B3E">
        <w:t>&lt;&lt;</w:t>
      </w:r>
      <w:proofErr w:type="spellStart"/>
      <w:r w:rsidR="004227A2">
        <w:t>WBUonline</w:t>
      </w:r>
      <w:proofErr w:type="spellEnd"/>
      <w:r w:rsidR="006B3B3E">
        <w:t xml:space="preserve"> &gt;&gt;</w:t>
      </w:r>
      <w:permEnd w:id="195284671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293759629" w:edGrp="everyone"/>
      <w:r w:rsidR="006B3B3E">
        <w:t>&lt;&lt;</w:t>
      </w:r>
      <w:r w:rsidR="003A6BF4">
        <w:t>Spring I 2022</w:t>
      </w:r>
      <w:r w:rsidR="006B3B3E">
        <w:t>&gt;&gt;</w:t>
      </w:r>
      <w:permEnd w:id="129375962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65348866" w:edGrp="everyone"/>
      <w:r w:rsidR="006B3B3E">
        <w:t xml:space="preserve">&lt;&lt;Dr. </w:t>
      </w:r>
      <w:r w:rsidR="003A6BF4">
        <w:t>Don Knox</w:t>
      </w:r>
      <w:r w:rsidR="006B3B3E">
        <w:t>&gt;&gt;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3A6BF4">
        <w:t>806.292.7021</w:t>
      </w:r>
      <w:r w:rsidR="00D4306D">
        <w:t>&gt;&gt;</w:t>
      </w:r>
    </w:p>
    <w:permEnd w:id="6534886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089558230" w:edGrp="everyone"/>
      <w:r w:rsidR="00D4306D">
        <w:t>&lt;&lt;</w:t>
      </w:r>
      <w:r w:rsidR="00531731">
        <w:t>knox@wbu.edu</w:t>
      </w:r>
      <w:r w:rsidR="00D4306D" w:rsidRPr="00D4306D">
        <w:t>&gt;&gt;</w:t>
      </w:r>
      <w:permEnd w:id="208955823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0439547" w:edGrp="everyone"/>
      <w:r w:rsidR="00D4306D" w:rsidRPr="00004CA2">
        <w:rPr>
          <w:rFonts w:ascii="Calibri" w:eastAsia="Times New Roman" w:hAnsi="Calibri"/>
        </w:rPr>
        <w:t>&lt;&lt;</w:t>
      </w:r>
      <w:r w:rsidR="00531731">
        <w:rPr>
          <w:rFonts w:ascii="Calibri" w:eastAsia="Times New Roman" w:hAnsi="Calibri"/>
        </w:rPr>
        <w:t>TBD</w:t>
      </w:r>
      <w:r w:rsidR="00D4306D" w:rsidRPr="00004CA2">
        <w:rPr>
          <w:rFonts w:ascii="Calibri" w:eastAsia="Times New Roman" w:hAnsi="Calibri"/>
        </w:rPr>
        <w:t>&gt;&gt;</w:t>
      </w:r>
    </w:p>
    <w:permEnd w:id="13043954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49093689" w:edGrp="everyone"/>
      <w:r w:rsidR="00D4306D" w:rsidRPr="00D4306D">
        <w:t>&lt;&lt;</w:t>
      </w:r>
      <w:r w:rsidR="00531731">
        <w:t>Online</w:t>
      </w:r>
      <w:r w:rsidR="00D4306D" w:rsidRPr="00D4306D">
        <w:t>&gt;&gt;</w:t>
      </w:r>
      <w:permEnd w:id="144909368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2071942005" w:edGrp="everyone"/>
      <w:r w:rsidRPr="00E624B9">
        <w:rPr>
          <w:rFonts w:ascii="Calibri" w:hAnsi="Calibri"/>
        </w:rPr>
        <w:t>&lt;&lt;</w:t>
      </w:r>
      <w:r w:rsidR="00531731" w:rsidRPr="00531731">
        <w:rPr>
          <w:rStyle w:val="markedcontent"/>
          <w:rFonts w:ascii="Calibri" w:hAnsi="Calibri" w:cs="Calibri"/>
        </w:rPr>
        <w:t xml:space="preserve">SOSC 3311 – Research in the Social Sciences </w:t>
      </w:r>
      <w:r w:rsidR="00531731" w:rsidRPr="00531731">
        <w:rPr>
          <w:rFonts w:ascii="Calibri" w:hAnsi="Calibri" w:cs="Calibri"/>
        </w:rPr>
        <w:br/>
      </w:r>
      <w:r w:rsidR="00531731" w:rsidRPr="00531731">
        <w:rPr>
          <w:rStyle w:val="markedcontent"/>
          <w:rFonts w:ascii="Calibri" w:hAnsi="Calibri" w:cs="Calibri"/>
        </w:rPr>
        <w:t xml:space="preserve">Issues and Ethics in the Helping Professions </w:t>
      </w:r>
      <w:proofErr w:type="spellStart"/>
      <w:r w:rsidR="00531731" w:rsidRPr="00531731">
        <w:rPr>
          <w:rStyle w:val="markedcontent"/>
          <w:rFonts w:ascii="Calibri" w:hAnsi="Calibri" w:cs="Calibri"/>
        </w:rPr>
        <w:t>Remler</w:t>
      </w:r>
      <w:proofErr w:type="spellEnd"/>
      <w:r w:rsidR="00531731" w:rsidRPr="00531731">
        <w:rPr>
          <w:rStyle w:val="markedcontent"/>
          <w:rFonts w:ascii="Calibri" w:hAnsi="Calibri" w:cs="Calibri"/>
        </w:rPr>
        <w:t xml:space="preserve"> Sage 2nd 2016 </w:t>
      </w:r>
      <w:proofErr w:type="spellStart"/>
      <w:r w:rsidR="00531731">
        <w:rPr>
          <w:rStyle w:val="markedcontent"/>
          <w:rFonts w:ascii="Calibri" w:hAnsi="Calibri" w:cs="Calibri"/>
        </w:rPr>
        <w:t>isbn</w:t>
      </w:r>
      <w:proofErr w:type="spellEnd"/>
      <w:r w:rsidR="00531731">
        <w:rPr>
          <w:rStyle w:val="markedcontent"/>
          <w:rFonts w:ascii="Calibri" w:hAnsi="Calibri" w:cs="Calibri"/>
        </w:rPr>
        <w:t xml:space="preserve"> </w:t>
      </w:r>
      <w:r w:rsidR="00531731" w:rsidRPr="00531731">
        <w:rPr>
          <w:rStyle w:val="markedcontent"/>
          <w:rFonts w:ascii="Calibri" w:hAnsi="Calibri" w:cs="Calibri"/>
        </w:rPr>
        <w:t>9781337406291</w:t>
      </w:r>
      <w:r w:rsidRPr="00E624B9">
        <w:rPr>
          <w:rFonts w:ascii="Calibri" w:hAnsi="Calibri"/>
        </w:rPr>
        <w:t>&gt;&gt;</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531731">
        <w:rPr>
          <w:rFonts w:ascii="Calibri" w:eastAsia="Times New Roman" w:hAnsi="Calibri"/>
        </w:rPr>
        <w:t>Instructor will provide additional materials</w:t>
      </w:r>
      <w:r w:rsidRPr="00E624B9">
        <w:rPr>
          <w:rFonts w:ascii="Calibri" w:eastAsia="Times New Roman" w:hAnsi="Calibri"/>
        </w:rPr>
        <w:t>&gt;&gt;</w:t>
      </w:r>
    </w:p>
    <w:permEnd w:id="207194200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F34196" w:rsidRPr="00A505EA" w:rsidRDefault="00E62A61" w:rsidP="00C10B9C">
      <w:pPr>
        <w:rPr>
          <w:rFonts w:ascii="Calibri" w:hAnsi="Calibri"/>
        </w:rPr>
      </w:pPr>
      <w:r w:rsidRPr="00E624B9">
        <w:rPr>
          <w:b/>
        </w:rPr>
        <w:t>:</w:t>
      </w:r>
      <w:r w:rsidR="00E95E62">
        <w:rPr>
          <w:rFonts w:ascii="Calibri" w:hAnsi="Calibri"/>
        </w:rPr>
        <w:t xml:space="preserve"> </w:t>
      </w:r>
      <w:r w:rsidR="00E95E62" w:rsidRPr="00E95E62">
        <w:rPr>
          <w:rFonts w:ascii="Calibri" w:hAnsi="Calibri"/>
        </w:rPr>
        <w:t xml:space="preserve"> </w:t>
      </w:r>
      <w:r w:rsidR="00E95E62" w:rsidRPr="006E4922">
        <w:rPr>
          <w:rFonts w:ascii="Calibri" w:hAnsi="Calibri"/>
        </w:rPr>
        <w:t>An overview of the ethics and procedures of collecting, analyzing, and evaluating data in social science research.</w:t>
      </w: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724E1">
      <w:pPr>
        <w:pStyle w:val="SyllabiBasic"/>
        <w:spacing w:after="0"/>
        <w:rPr>
          <w:b/>
          <w:vanish/>
          <w:specVanish/>
        </w:rPr>
      </w:pPr>
      <w:r w:rsidRPr="00801718">
        <w:rPr>
          <w:b/>
        </w:rPr>
        <w:t>Course Outcome Competencies</w:t>
      </w:r>
    </w:p>
    <w:p w:rsidR="00E95E62" w:rsidRPr="00E95E62" w:rsidRDefault="00E624B9" w:rsidP="007724E1">
      <w:pPr>
        <w:spacing w:after="0"/>
        <w:rPr>
          <w:rFonts w:ascii="Calibri" w:hAnsi="Calibri"/>
        </w:rPr>
      </w:pPr>
      <w:r w:rsidRPr="00801718">
        <w:rPr>
          <w:b/>
        </w:rPr>
        <w:t>:</w:t>
      </w:r>
      <w:r w:rsidR="00AD4C42" w:rsidRPr="00801718">
        <w:rPr>
          <w:b/>
        </w:rPr>
        <w:t xml:space="preserve"> </w:t>
      </w:r>
      <w:r w:rsidR="00FD17BE" w:rsidRPr="004B7F72">
        <w:rPr>
          <w:b/>
        </w:rPr>
        <w:t xml:space="preserve"> </w:t>
      </w:r>
      <w:r w:rsidR="00E95E62" w:rsidRPr="00E95E62">
        <w:rPr>
          <w:rFonts w:ascii="Calibri" w:hAnsi="Calibri"/>
        </w:rPr>
        <w:t>Upon completion of this course, students will be able to:</w:t>
      </w:r>
    </w:p>
    <w:p w:rsidR="00E95E62" w:rsidRPr="00E95E62" w:rsidRDefault="00E95E62" w:rsidP="007724E1">
      <w:pPr>
        <w:pStyle w:val="ListParagraph"/>
        <w:numPr>
          <w:ilvl w:val="0"/>
          <w:numId w:val="15"/>
        </w:numPr>
        <w:contextualSpacing/>
        <w:rPr>
          <w:b/>
        </w:rPr>
      </w:pPr>
      <w:r w:rsidRPr="00E95E62">
        <w:lastRenderedPageBreak/>
        <w:t>Explain why scientific research is needed in social science disciplines</w:t>
      </w:r>
    </w:p>
    <w:p w:rsidR="00E95E62" w:rsidRPr="00E95E62" w:rsidRDefault="00E95E62" w:rsidP="007724E1">
      <w:pPr>
        <w:pStyle w:val="ListParagraph"/>
        <w:numPr>
          <w:ilvl w:val="0"/>
          <w:numId w:val="15"/>
        </w:numPr>
        <w:contextualSpacing/>
        <w:rPr>
          <w:b/>
        </w:rPr>
      </w:pPr>
      <w:r w:rsidRPr="00E95E62">
        <w:t>Explain and apply the basic elements of ethics codes for research</w:t>
      </w:r>
    </w:p>
    <w:p w:rsidR="00E95E62" w:rsidRPr="00E95E62" w:rsidRDefault="00E95E62" w:rsidP="007724E1">
      <w:pPr>
        <w:pStyle w:val="ListParagraph"/>
        <w:numPr>
          <w:ilvl w:val="0"/>
          <w:numId w:val="15"/>
        </w:numPr>
        <w:contextualSpacing/>
        <w:rPr>
          <w:b/>
        </w:rPr>
      </w:pPr>
      <w:r w:rsidRPr="00E95E62">
        <w:t>Use technology to search for appropriate research materials</w:t>
      </w:r>
    </w:p>
    <w:p w:rsidR="00E95E62" w:rsidRPr="00E95E62" w:rsidRDefault="00E95E62" w:rsidP="007724E1">
      <w:pPr>
        <w:pStyle w:val="ListParagraph"/>
        <w:numPr>
          <w:ilvl w:val="0"/>
          <w:numId w:val="15"/>
        </w:numPr>
        <w:contextualSpacing/>
        <w:rPr>
          <w:b/>
        </w:rPr>
      </w:pPr>
      <w:r w:rsidRPr="00E95E62">
        <w:t>Describe the strengths and weaknesses of the types of research commonly used in the social sciences</w:t>
      </w:r>
    </w:p>
    <w:p w:rsidR="00E95E62" w:rsidRPr="00E95E62" w:rsidRDefault="00E95E62" w:rsidP="007724E1">
      <w:pPr>
        <w:pStyle w:val="ListParagraph"/>
        <w:numPr>
          <w:ilvl w:val="0"/>
          <w:numId w:val="15"/>
        </w:numPr>
        <w:contextualSpacing/>
        <w:rPr>
          <w:b/>
        </w:rPr>
      </w:pPr>
      <w:r w:rsidRPr="00E95E62">
        <w:t>Explain the basic principles used in the design of experimental and non-experimental research projects</w:t>
      </w:r>
    </w:p>
    <w:p w:rsidR="00E95E62" w:rsidRPr="00E95E62" w:rsidRDefault="00E95E62" w:rsidP="007724E1">
      <w:pPr>
        <w:pStyle w:val="ListParagraph"/>
        <w:numPr>
          <w:ilvl w:val="0"/>
          <w:numId w:val="15"/>
        </w:numPr>
        <w:contextualSpacing/>
        <w:rPr>
          <w:b/>
        </w:rPr>
      </w:pPr>
      <w:r w:rsidRPr="00E95E62">
        <w:t>Interpret basic descriptive and inferential statistical procedures</w:t>
      </w:r>
    </w:p>
    <w:p w:rsidR="00E95E62" w:rsidRPr="00E95E62" w:rsidRDefault="00E95E62" w:rsidP="007724E1">
      <w:pPr>
        <w:pStyle w:val="ListParagraph"/>
        <w:numPr>
          <w:ilvl w:val="0"/>
          <w:numId w:val="15"/>
        </w:numPr>
        <w:contextualSpacing/>
        <w:rPr>
          <w:b/>
        </w:rPr>
      </w:pPr>
      <w:r w:rsidRPr="00E95E62">
        <w:t>Apply principles to critically evaluate research in the professional literature</w:t>
      </w:r>
    </w:p>
    <w:p w:rsidR="004A4321" w:rsidRPr="00E95E62" w:rsidRDefault="00E95E62" w:rsidP="007724E1">
      <w:pPr>
        <w:pStyle w:val="ListParagraph"/>
        <w:numPr>
          <w:ilvl w:val="0"/>
          <w:numId w:val="15"/>
        </w:numPr>
        <w:contextualSpacing/>
        <w:rPr>
          <w:b/>
        </w:rPr>
      </w:pPr>
      <w:r w:rsidRPr="00E95E62">
        <w:t>Understand how to read scientific papers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020725122"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20725122"/>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7724E1" w:rsidRPr="0039378D" w:rsidRDefault="00182992" w:rsidP="007724E1">
      <w:pPr>
        <w:spacing w:after="0"/>
        <w:rPr>
          <w:rFonts w:ascii="Calibri" w:hAnsi="Calibri"/>
        </w:rPr>
      </w:pPr>
      <w:r w:rsidRPr="00182992">
        <w:rPr>
          <w:b/>
        </w:rPr>
        <w:t>:</w:t>
      </w:r>
      <w:r>
        <w:t xml:space="preserve"> </w:t>
      </w:r>
      <w:r w:rsidR="007724E1"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007724E1"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7724E1" w:rsidRPr="0039378D" w:rsidRDefault="007724E1" w:rsidP="007724E1">
      <w:pPr>
        <w:spacing w:after="0"/>
        <w:rPr>
          <w:rFonts w:ascii="Calibri" w:hAnsi="Calibri"/>
        </w:rPr>
      </w:pPr>
      <w:r w:rsidRPr="0039378D">
        <w:rPr>
          <w:rFonts w:ascii="Calibri" w:hAnsi="Calibri"/>
        </w:rPr>
        <w:t xml:space="preserve"> </w:t>
      </w:r>
    </w:p>
    <w:p w:rsidR="00182992" w:rsidRDefault="007724E1" w:rsidP="007724E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7724E1" w:rsidRPr="007724E1" w:rsidRDefault="007724E1" w:rsidP="007724E1">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F96DA8"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531731" w:rsidRPr="00533B0A" w:rsidRDefault="00531731" w:rsidP="00531731">
      <w:pPr>
        <w:rPr>
          <w:rFonts w:ascii="Calibri" w:hAnsi="Calibri" w:cs="Calibri"/>
        </w:rPr>
      </w:pPr>
      <w:permStart w:id="24983695" w:edGrp="everyone"/>
      <w:r>
        <w:rPr>
          <w:rFonts w:ascii="Calibri" w:hAnsi="Calibri" w:cs="Calibri"/>
        </w:rPr>
        <w:t>Weekly discussions: - 2</w:t>
      </w:r>
      <w:r w:rsidRPr="00533B0A">
        <w:rPr>
          <w:rFonts w:ascii="Calibri" w:hAnsi="Calibri" w:cs="Calibri"/>
        </w:rPr>
        <w:t xml:space="preserve">5 points each (total of </w:t>
      </w:r>
      <w:r>
        <w:rPr>
          <w:rFonts w:ascii="Calibri" w:hAnsi="Calibri" w:cs="Calibri"/>
        </w:rPr>
        <w:t xml:space="preserve">6 </w:t>
      </w:r>
      <w:r w:rsidRPr="00533B0A">
        <w:rPr>
          <w:rFonts w:ascii="Calibri" w:hAnsi="Calibri" w:cs="Calibri"/>
        </w:rPr>
        <w:t>– 150 points)</w:t>
      </w:r>
    </w:p>
    <w:p w:rsidR="00531731" w:rsidRPr="00533B0A" w:rsidRDefault="00531731" w:rsidP="00531731">
      <w:pPr>
        <w:rPr>
          <w:rFonts w:ascii="Calibri" w:hAnsi="Calibri" w:cs="Calibri"/>
        </w:rPr>
      </w:pPr>
      <w:r>
        <w:rPr>
          <w:rFonts w:ascii="Calibri" w:hAnsi="Calibri" w:cs="Calibri"/>
        </w:rPr>
        <w:t>1</w:t>
      </w:r>
      <w:r w:rsidRPr="00533B0A">
        <w:rPr>
          <w:rFonts w:ascii="Calibri" w:hAnsi="Calibri" w:cs="Calibri"/>
        </w:rPr>
        <w:t xml:space="preserve"> paper turn in with the Writing Lab. – The Writing Center will let me know that you have turned in your assignment.</w:t>
      </w:r>
      <w:r w:rsidR="002E44D2">
        <w:rPr>
          <w:rFonts w:ascii="Calibri" w:hAnsi="Calibri" w:cs="Calibri"/>
        </w:rPr>
        <w:t xml:space="preserve"> 160 points</w:t>
      </w:r>
    </w:p>
    <w:p w:rsidR="00531731" w:rsidRPr="00533B0A" w:rsidRDefault="00531731" w:rsidP="00531731">
      <w:pPr>
        <w:rPr>
          <w:rFonts w:ascii="Calibri" w:hAnsi="Calibri" w:cs="Calibri"/>
        </w:rPr>
      </w:pPr>
      <w:r>
        <w:rPr>
          <w:rFonts w:ascii="Calibri" w:hAnsi="Calibri" w:cs="Calibri"/>
        </w:rPr>
        <w:t>6 quizzes – 15</w:t>
      </w:r>
      <w:r w:rsidRPr="00533B0A">
        <w:rPr>
          <w:rFonts w:ascii="Calibri" w:hAnsi="Calibri" w:cs="Calibri"/>
        </w:rPr>
        <w:t xml:space="preserve"> points each (total of 6 – 90 points)</w:t>
      </w:r>
    </w:p>
    <w:p w:rsidR="00531731" w:rsidRPr="00533B0A" w:rsidRDefault="00531731" w:rsidP="00531731">
      <w:pPr>
        <w:rPr>
          <w:rFonts w:ascii="Calibri" w:hAnsi="Calibri" w:cs="Calibri"/>
        </w:rPr>
      </w:pPr>
      <w:r>
        <w:rPr>
          <w:rFonts w:ascii="Calibri" w:hAnsi="Calibri" w:cs="Calibri"/>
        </w:rPr>
        <w:t>2</w:t>
      </w:r>
      <w:r w:rsidRPr="00533B0A">
        <w:rPr>
          <w:rFonts w:ascii="Calibri" w:hAnsi="Calibri" w:cs="Calibri"/>
        </w:rPr>
        <w:t xml:space="preserve"> exams</w:t>
      </w:r>
      <w:r w:rsidR="002E44D2">
        <w:rPr>
          <w:rFonts w:ascii="Calibri" w:hAnsi="Calibri" w:cs="Calibri"/>
        </w:rPr>
        <w:t xml:space="preserve"> 200 points each (total of 2 - 4</w:t>
      </w:r>
      <w:r>
        <w:rPr>
          <w:rFonts w:ascii="Calibri" w:hAnsi="Calibri" w:cs="Calibri"/>
        </w:rPr>
        <w:t>00</w:t>
      </w:r>
      <w:r w:rsidRPr="00533B0A">
        <w:rPr>
          <w:rFonts w:ascii="Calibri" w:hAnsi="Calibri" w:cs="Calibri"/>
        </w:rPr>
        <w:t xml:space="preserve"> points)</w:t>
      </w:r>
    </w:p>
    <w:p w:rsidR="00531731" w:rsidRPr="00533B0A" w:rsidRDefault="00531731" w:rsidP="00531731">
      <w:pPr>
        <w:rPr>
          <w:rFonts w:ascii="Calibri" w:hAnsi="Calibri" w:cs="Calibri"/>
        </w:rPr>
      </w:pPr>
      <w:r>
        <w:rPr>
          <w:rFonts w:ascii="Calibri" w:hAnsi="Calibri" w:cs="Calibri"/>
        </w:rPr>
        <w:t>Final Paper 200</w:t>
      </w:r>
      <w:r w:rsidRPr="00533B0A">
        <w:rPr>
          <w:rFonts w:ascii="Calibri" w:hAnsi="Calibri" w:cs="Calibri"/>
        </w:rPr>
        <w:t xml:space="preserve"> points</w:t>
      </w:r>
    </w:p>
    <w:p w:rsidR="00531731" w:rsidRPr="00533B0A" w:rsidRDefault="00531731" w:rsidP="00531731">
      <w:pPr>
        <w:rPr>
          <w:rFonts w:ascii="Calibri" w:hAnsi="Calibri" w:cs="Calibri"/>
        </w:rPr>
      </w:pPr>
      <w:r w:rsidRPr="00533B0A">
        <w:rPr>
          <w:rFonts w:ascii="Calibri" w:hAnsi="Calibri" w:cs="Calibri"/>
        </w:rPr>
        <w:t>I do not average – I just add the points up!</w:t>
      </w:r>
    </w:p>
    <w:permEnd w:id="2498369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2E44D2" w:rsidRDefault="002E44D2" w:rsidP="002E44D2">
      <w:pPr>
        <w:rPr>
          <w:b/>
        </w:rPr>
      </w:pPr>
      <w:permStart w:id="1747536786" w:edGrp="everyone"/>
      <w:r w:rsidRPr="00A0156B">
        <w:rPr>
          <w:rFonts w:ascii="Calibri" w:hAnsi="Calibri"/>
          <w:b/>
          <w:sz w:val="24"/>
          <w:szCs w:val="24"/>
        </w:rPr>
        <w:t>A copy of this syllabus has been sent to the WBU Writing lab.  It is up to the student to submit items in a timely manner for beneficial feedback from that group. Late work is not accepted.  It is the responsibility of the student to work with the online writing lab staff.  They understand my requirements so if they tell you something then it would behoove you to follow their instructions.  They do an excellent job and we all want to help you with these papers</w:t>
      </w:r>
      <w:r>
        <w:rPr>
          <w:b/>
        </w:rPr>
        <w:t>.</w:t>
      </w:r>
    </w:p>
    <w:p w:rsidR="002E44D2" w:rsidRDefault="002E44D2" w:rsidP="002E44D2">
      <w:pPr>
        <w:rPr>
          <w:b/>
        </w:rPr>
      </w:pPr>
    </w:p>
    <w:p w:rsidR="002E44D2" w:rsidRDefault="002E44D2" w:rsidP="002E44D2">
      <w:pPr>
        <w:rPr>
          <w:rFonts w:ascii="Calibri" w:hAnsi="Calibri"/>
          <w:b/>
          <w:sz w:val="24"/>
          <w:szCs w:val="24"/>
        </w:rPr>
      </w:pPr>
      <w:r>
        <w:rPr>
          <w:b/>
        </w:rPr>
        <w:lastRenderedPageBreak/>
        <w:t>Please note that quizzes, exams and the paper are due at 3:00 PM Plainview time on Fridays. It is best if you work ahead and not wait until the last minute to complete items. Due</w:t>
      </w:r>
      <w:r w:rsidR="008F733B">
        <w:rPr>
          <w:b/>
        </w:rPr>
        <w:t xml:space="preserve"> </w:t>
      </w:r>
      <w:r>
        <w:rPr>
          <w:b/>
        </w:rPr>
        <w:t xml:space="preserve">dates do not mean that you wait </w:t>
      </w:r>
      <w:r w:rsidR="008F733B">
        <w:rPr>
          <w:b/>
        </w:rPr>
        <w:t>until</w:t>
      </w:r>
      <w:r>
        <w:rPr>
          <w:b/>
        </w:rPr>
        <w:t xml:space="preserve"> then to turn it in – early turn ins are appreciated!</w:t>
      </w:r>
    </w:p>
    <w:p w:rsidR="002E44D2" w:rsidRDefault="002E44D2" w:rsidP="002E44D2">
      <w:pP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4"/>
        <w:gridCol w:w="2244"/>
        <w:gridCol w:w="2134"/>
        <w:gridCol w:w="3258"/>
      </w:tblGrid>
      <w:tr w:rsidR="002E44D2" w:rsidTr="002E44D2">
        <w:tc>
          <w:tcPr>
            <w:tcW w:w="1714" w:type="dxa"/>
            <w:tcBorders>
              <w:top w:val="single" w:sz="4" w:space="0" w:color="auto"/>
              <w:left w:val="single" w:sz="4" w:space="0" w:color="auto"/>
              <w:bottom w:val="single" w:sz="4" w:space="0" w:color="auto"/>
              <w:right w:val="single" w:sz="4" w:space="0" w:color="auto"/>
            </w:tcBorders>
            <w:hideMark/>
          </w:tcPr>
          <w:p w:rsidR="002E44D2" w:rsidRDefault="002E44D2" w:rsidP="005A37A0">
            <w:pPr>
              <w:autoSpaceDN w:val="0"/>
              <w:spacing w:before="100" w:beforeAutospacing="1" w:after="100" w:afterAutospacing="1"/>
              <w:rPr>
                <w:b/>
                <w:bCs/>
                <w:color w:val="000000"/>
                <w:szCs w:val="20"/>
              </w:rPr>
            </w:pPr>
            <w:r>
              <w:rPr>
                <w:b/>
                <w:bCs/>
                <w:color w:val="000000"/>
                <w:szCs w:val="20"/>
              </w:rPr>
              <w:t>Date Open</w:t>
            </w:r>
          </w:p>
        </w:tc>
        <w:tc>
          <w:tcPr>
            <w:tcW w:w="2244" w:type="dxa"/>
            <w:tcBorders>
              <w:top w:val="single" w:sz="4" w:space="0" w:color="auto"/>
              <w:left w:val="single" w:sz="4" w:space="0" w:color="auto"/>
              <w:bottom w:val="single" w:sz="4" w:space="0" w:color="auto"/>
              <w:right w:val="single" w:sz="4" w:space="0" w:color="auto"/>
            </w:tcBorders>
            <w:hideMark/>
          </w:tcPr>
          <w:p w:rsidR="002E44D2" w:rsidRDefault="002E44D2" w:rsidP="005A37A0">
            <w:pPr>
              <w:autoSpaceDN w:val="0"/>
              <w:spacing w:before="100" w:beforeAutospacing="1" w:after="100" w:afterAutospacing="1"/>
              <w:rPr>
                <w:b/>
                <w:bCs/>
                <w:color w:val="000000"/>
                <w:szCs w:val="20"/>
              </w:rPr>
            </w:pPr>
            <w:r>
              <w:rPr>
                <w:b/>
                <w:bCs/>
                <w:color w:val="000000"/>
                <w:szCs w:val="20"/>
              </w:rPr>
              <w:t>Date Closed (23:59 CT)</w:t>
            </w:r>
          </w:p>
        </w:tc>
        <w:tc>
          <w:tcPr>
            <w:tcW w:w="2134" w:type="dxa"/>
            <w:tcBorders>
              <w:top w:val="single" w:sz="4" w:space="0" w:color="auto"/>
              <w:left w:val="single" w:sz="4" w:space="0" w:color="auto"/>
              <w:bottom w:val="single" w:sz="4" w:space="0" w:color="auto"/>
              <w:right w:val="single" w:sz="4" w:space="0" w:color="auto"/>
            </w:tcBorders>
            <w:hideMark/>
          </w:tcPr>
          <w:p w:rsidR="002E44D2" w:rsidRDefault="002E44D2" w:rsidP="005A37A0">
            <w:pPr>
              <w:autoSpaceDN w:val="0"/>
              <w:spacing w:before="100" w:beforeAutospacing="1" w:after="100" w:afterAutospacing="1"/>
              <w:rPr>
                <w:b/>
                <w:bCs/>
                <w:color w:val="000000"/>
                <w:szCs w:val="20"/>
              </w:rPr>
            </w:pPr>
            <w:r>
              <w:rPr>
                <w:b/>
                <w:bCs/>
                <w:color w:val="000000"/>
                <w:szCs w:val="20"/>
              </w:rPr>
              <w:t>Type of assignment</w:t>
            </w:r>
          </w:p>
        </w:tc>
        <w:tc>
          <w:tcPr>
            <w:tcW w:w="3258" w:type="dxa"/>
            <w:tcBorders>
              <w:top w:val="single" w:sz="4" w:space="0" w:color="auto"/>
              <w:left w:val="single" w:sz="4" w:space="0" w:color="auto"/>
              <w:bottom w:val="single" w:sz="4" w:space="0" w:color="auto"/>
              <w:right w:val="single" w:sz="4" w:space="0" w:color="auto"/>
            </w:tcBorders>
          </w:tcPr>
          <w:p w:rsidR="002E44D2" w:rsidRDefault="002E44D2" w:rsidP="005A37A0">
            <w:pPr>
              <w:autoSpaceDN w:val="0"/>
              <w:spacing w:before="100" w:beforeAutospacing="1" w:after="100" w:afterAutospacing="1"/>
              <w:rPr>
                <w:b/>
                <w:bCs/>
                <w:color w:val="000000"/>
                <w:szCs w:val="20"/>
              </w:rPr>
            </w:pPr>
          </w:p>
        </w:tc>
      </w:tr>
      <w:tr w:rsidR="002E44D2" w:rsidTr="002E44D2">
        <w:tc>
          <w:tcPr>
            <w:tcW w:w="1714" w:type="dxa"/>
            <w:tcBorders>
              <w:top w:val="single" w:sz="4" w:space="0" w:color="auto"/>
              <w:left w:val="single" w:sz="4" w:space="0" w:color="auto"/>
              <w:bottom w:val="single" w:sz="4" w:space="0" w:color="auto"/>
              <w:right w:val="single" w:sz="4" w:space="0" w:color="auto"/>
            </w:tcBorders>
            <w:hideMark/>
          </w:tcPr>
          <w:p w:rsidR="002E44D2" w:rsidRPr="00CE4FAA" w:rsidRDefault="002E44D2" w:rsidP="002E44D2">
            <w:pPr>
              <w:rPr>
                <w:b/>
              </w:rPr>
            </w:pPr>
            <w:r>
              <w:rPr>
                <w:b/>
              </w:rPr>
              <w:t>1/10</w:t>
            </w:r>
          </w:p>
        </w:tc>
        <w:tc>
          <w:tcPr>
            <w:tcW w:w="2244" w:type="dxa"/>
            <w:tcBorders>
              <w:top w:val="single" w:sz="4" w:space="0" w:color="auto"/>
              <w:left w:val="single" w:sz="4" w:space="0" w:color="auto"/>
              <w:bottom w:val="single" w:sz="4" w:space="0" w:color="auto"/>
              <w:right w:val="single" w:sz="4" w:space="0" w:color="auto"/>
            </w:tcBorders>
            <w:hideMark/>
          </w:tcPr>
          <w:p w:rsidR="002E44D2" w:rsidRPr="00CE4FAA" w:rsidRDefault="002E44D2" w:rsidP="005A37A0">
            <w:pPr>
              <w:rPr>
                <w:b/>
              </w:rPr>
            </w:pPr>
            <w:r>
              <w:rPr>
                <w:b/>
              </w:rPr>
              <w:t>1/14</w:t>
            </w:r>
          </w:p>
        </w:tc>
        <w:tc>
          <w:tcPr>
            <w:tcW w:w="2134" w:type="dxa"/>
            <w:tcBorders>
              <w:top w:val="single" w:sz="4" w:space="0" w:color="auto"/>
              <w:left w:val="single" w:sz="4" w:space="0" w:color="auto"/>
              <w:bottom w:val="single" w:sz="4" w:space="0" w:color="auto"/>
              <w:right w:val="single" w:sz="4" w:space="0" w:color="auto"/>
            </w:tcBorders>
            <w:hideMark/>
          </w:tcPr>
          <w:p w:rsidR="002E44D2" w:rsidRDefault="002E44D2" w:rsidP="005A37A0">
            <w:pPr>
              <w:autoSpaceDN w:val="0"/>
              <w:spacing w:before="100" w:beforeAutospacing="1" w:after="100" w:afterAutospacing="1"/>
              <w:rPr>
                <w:b/>
                <w:bCs/>
                <w:color w:val="000000"/>
                <w:szCs w:val="20"/>
              </w:rPr>
            </w:pPr>
            <w:r>
              <w:rPr>
                <w:b/>
                <w:bCs/>
                <w:color w:val="000000"/>
                <w:szCs w:val="20"/>
              </w:rPr>
              <w:t>Quiz 1</w:t>
            </w:r>
          </w:p>
        </w:tc>
        <w:tc>
          <w:tcPr>
            <w:tcW w:w="3258" w:type="dxa"/>
            <w:tcBorders>
              <w:top w:val="single" w:sz="4" w:space="0" w:color="auto"/>
              <w:left w:val="single" w:sz="4" w:space="0" w:color="auto"/>
              <w:bottom w:val="single" w:sz="4" w:space="0" w:color="auto"/>
              <w:right w:val="single" w:sz="4" w:space="0" w:color="auto"/>
            </w:tcBorders>
            <w:hideMark/>
          </w:tcPr>
          <w:p w:rsidR="002E44D2" w:rsidRDefault="002E44D2" w:rsidP="005A37A0">
            <w:pPr>
              <w:autoSpaceDN w:val="0"/>
              <w:spacing w:before="100" w:beforeAutospacing="1" w:after="100" w:afterAutospacing="1"/>
              <w:rPr>
                <w:b/>
                <w:bCs/>
                <w:color w:val="000000"/>
                <w:szCs w:val="20"/>
              </w:rPr>
            </w:pPr>
            <w:r>
              <w:rPr>
                <w:b/>
                <w:bCs/>
                <w:color w:val="000000"/>
                <w:szCs w:val="20"/>
              </w:rPr>
              <w:t>Chapters 1-3</w:t>
            </w:r>
          </w:p>
        </w:tc>
      </w:tr>
      <w:tr w:rsidR="002E44D2" w:rsidTr="002E44D2">
        <w:tc>
          <w:tcPr>
            <w:tcW w:w="1714" w:type="dxa"/>
            <w:tcBorders>
              <w:top w:val="single" w:sz="4" w:space="0" w:color="auto"/>
              <w:left w:val="single" w:sz="4" w:space="0" w:color="auto"/>
              <w:bottom w:val="single" w:sz="4" w:space="0" w:color="auto"/>
              <w:right w:val="single" w:sz="4" w:space="0" w:color="auto"/>
            </w:tcBorders>
            <w:hideMark/>
          </w:tcPr>
          <w:p w:rsidR="002E44D2" w:rsidRPr="00CE4FAA" w:rsidRDefault="002E44D2" w:rsidP="002E44D2">
            <w:pPr>
              <w:rPr>
                <w:b/>
              </w:rPr>
            </w:pPr>
            <w:r>
              <w:rPr>
                <w:b/>
              </w:rPr>
              <w:t>1/17</w:t>
            </w:r>
          </w:p>
        </w:tc>
        <w:tc>
          <w:tcPr>
            <w:tcW w:w="2244" w:type="dxa"/>
            <w:tcBorders>
              <w:top w:val="single" w:sz="4" w:space="0" w:color="auto"/>
              <w:left w:val="single" w:sz="4" w:space="0" w:color="auto"/>
              <w:bottom w:val="single" w:sz="4" w:space="0" w:color="auto"/>
              <w:right w:val="single" w:sz="4" w:space="0" w:color="auto"/>
            </w:tcBorders>
            <w:hideMark/>
          </w:tcPr>
          <w:p w:rsidR="002E44D2" w:rsidRPr="00CE4FAA" w:rsidRDefault="002E44D2" w:rsidP="002E44D2">
            <w:pPr>
              <w:rPr>
                <w:b/>
              </w:rPr>
            </w:pPr>
            <w:r>
              <w:rPr>
                <w:b/>
              </w:rPr>
              <w:t>1/21</w:t>
            </w:r>
          </w:p>
        </w:tc>
        <w:tc>
          <w:tcPr>
            <w:tcW w:w="2134" w:type="dxa"/>
            <w:tcBorders>
              <w:top w:val="single" w:sz="4" w:space="0" w:color="auto"/>
              <w:left w:val="single" w:sz="4" w:space="0" w:color="auto"/>
              <w:bottom w:val="single" w:sz="4" w:space="0" w:color="auto"/>
              <w:right w:val="single" w:sz="4" w:space="0" w:color="auto"/>
            </w:tcBorders>
            <w:hideMark/>
          </w:tcPr>
          <w:p w:rsidR="002E44D2" w:rsidRDefault="002E44D2" w:rsidP="005A37A0">
            <w:pPr>
              <w:autoSpaceDN w:val="0"/>
              <w:spacing w:before="100" w:beforeAutospacing="1" w:after="100" w:afterAutospacing="1"/>
              <w:rPr>
                <w:b/>
                <w:bCs/>
                <w:color w:val="000000"/>
                <w:szCs w:val="20"/>
              </w:rPr>
            </w:pPr>
            <w:r>
              <w:rPr>
                <w:b/>
                <w:bCs/>
                <w:color w:val="000000"/>
                <w:szCs w:val="20"/>
              </w:rPr>
              <w:t>Quiz 2</w:t>
            </w:r>
          </w:p>
        </w:tc>
        <w:tc>
          <w:tcPr>
            <w:tcW w:w="3258" w:type="dxa"/>
            <w:tcBorders>
              <w:top w:val="single" w:sz="4" w:space="0" w:color="auto"/>
              <w:left w:val="single" w:sz="4" w:space="0" w:color="auto"/>
              <w:bottom w:val="single" w:sz="4" w:space="0" w:color="auto"/>
              <w:right w:val="single" w:sz="4" w:space="0" w:color="auto"/>
            </w:tcBorders>
            <w:hideMark/>
          </w:tcPr>
          <w:p w:rsidR="002E44D2" w:rsidRDefault="002E44D2" w:rsidP="005A37A0">
            <w:pPr>
              <w:autoSpaceDN w:val="0"/>
              <w:spacing w:before="100" w:beforeAutospacing="1" w:after="100" w:afterAutospacing="1"/>
              <w:rPr>
                <w:b/>
                <w:bCs/>
                <w:color w:val="000000"/>
                <w:szCs w:val="20"/>
              </w:rPr>
            </w:pPr>
            <w:r>
              <w:rPr>
                <w:b/>
                <w:bCs/>
                <w:color w:val="000000"/>
                <w:szCs w:val="20"/>
              </w:rPr>
              <w:t>Chapters 4-6</w:t>
            </w:r>
          </w:p>
        </w:tc>
      </w:tr>
      <w:tr w:rsidR="002E44D2" w:rsidTr="002E44D2">
        <w:tc>
          <w:tcPr>
            <w:tcW w:w="171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1/24</w:t>
            </w:r>
          </w:p>
        </w:tc>
        <w:tc>
          <w:tcPr>
            <w:tcW w:w="224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1/28</w:t>
            </w:r>
          </w:p>
        </w:tc>
        <w:tc>
          <w:tcPr>
            <w:tcW w:w="2134" w:type="dxa"/>
            <w:tcBorders>
              <w:top w:val="single" w:sz="4" w:space="0" w:color="auto"/>
              <w:left w:val="single" w:sz="4" w:space="0" w:color="auto"/>
              <w:bottom w:val="single" w:sz="4" w:space="0" w:color="auto"/>
              <w:right w:val="single" w:sz="4" w:space="0" w:color="auto"/>
            </w:tcBorders>
          </w:tcPr>
          <w:p w:rsidR="002E44D2" w:rsidRDefault="002E44D2" w:rsidP="005A37A0">
            <w:pPr>
              <w:autoSpaceDN w:val="0"/>
              <w:spacing w:before="100" w:beforeAutospacing="1" w:after="100" w:afterAutospacing="1"/>
              <w:rPr>
                <w:b/>
                <w:bCs/>
                <w:color w:val="000000"/>
                <w:szCs w:val="20"/>
              </w:rPr>
            </w:pPr>
            <w:r>
              <w:rPr>
                <w:b/>
                <w:bCs/>
                <w:color w:val="000000"/>
                <w:szCs w:val="20"/>
              </w:rPr>
              <w:t>Quiz 3</w:t>
            </w:r>
          </w:p>
        </w:tc>
        <w:tc>
          <w:tcPr>
            <w:tcW w:w="3258" w:type="dxa"/>
            <w:tcBorders>
              <w:top w:val="single" w:sz="4" w:space="0" w:color="auto"/>
              <w:left w:val="single" w:sz="4" w:space="0" w:color="auto"/>
              <w:bottom w:val="single" w:sz="4" w:space="0" w:color="auto"/>
              <w:right w:val="single" w:sz="4" w:space="0" w:color="auto"/>
            </w:tcBorders>
          </w:tcPr>
          <w:p w:rsidR="002E44D2" w:rsidRDefault="002E44D2" w:rsidP="002E44D2">
            <w:pPr>
              <w:autoSpaceDN w:val="0"/>
              <w:spacing w:before="100" w:beforeAutospacing="1" w:after="100" w:afterAutospacing="1"/>
              <w:rPr>
                <w:b/>
                <w:bCs/>
                <w:color w:val="000000"/>
                <w:szCs w:val="20"/>
              </w:rPr>
            </w:pPr>
            <w:r>
              <w:rPr>
                <w:b/>
                <w:bCs/>
                <w:color w:val="000000"/>
                <w:szCs w:val="20"/>
              </w:rPr>
              <w:t xml:space="preserve">Chapters </w:t>
            </w:r>
            <w:r>
              <w:rPr>
                <w:b/>
                <w:bCs/>
                <w:color w:val="000000"/>
                <w:szCs w:val="20"/>
              </w:rPr>
              <w:t>7 – 9</w:t>
            </w:r>
          </w:p>
        </w:tc>
      </w:tr>
      <w:tr w:rsidR="002E44D2" w:rsidTr="002E44D2">
        <w:tc>
          <w:tcPr>
            <w:tcW w:w="171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1/31</w:t>
            </w:r>
          </w:p>
        </w:tc>
        <w:tc>
          <w:tcPr>
            <w:tcW w:w="224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2/4</w:t>
            </w:r>
          </w:p>
        </w:tc>
        <w:tc>
          <w:tcPr>
            <w:tcW w:w="2134" w:type="dxa"/>
            <w:tcBorders>
              <w:top w:val="single" w:sz="4" w:space="0" w:color="auto"/>
              <w:left w:val="single" w:sz="4" w:space="0" w:color="auto"/>
              <w:bottom w:val="single" w:sz="4" w:space="0" w:color="auto"/>
              <w:right w:val="single" w:sz="4" w:space="0" w:color="auto"/>
            </w:tcBorders>
            <w:hideMark/>
          </w:tcPr>
          <w:p w:rsidR="002E44D2" w:rsidRDefault="002E44D2" w:rsidP="005A37A0">
            <w:pPr>
              <w:autoSpaceDN w:val="0"/>
              <w:spacing w:before="100" w:beforeAutospacing="1" w:after="100" w:afterAutospacing="1"/>
              <w:rPr>
                <w:b/>
                <w:bCs/>
                <w:color w:val="000000"/>
                <w:szCs w:val="20"/>
              </w:rPr>
            </w:pPr>
            <w:r>
              <w:rPr>
                <w:b/>
                <w:bCs/>
                <w:color w:val="000000"/>
                <w:szCs w:val="20"/>
              </w:rPr>
              <w:t>Test 1</w:t>
            </w:r>
          </w:p>
        </w:tc>
        <w:tc>
          <w:tcPr>
            <w:tcW w:w="3258" w:type="dxa"/>
            <w:tcBorders>
              <w:top w:val="single" w:sz="4" w:space="0" w:color="auto"/>
              <w:left w:val="single" w:sz="4" w:space="0" w:color="auto"/>
              <w:bottom w:val="single" w:sz="4" w:space="0" w:color="auto"/>
              <w:right w:val="single" w:sz="4" w:space="0" w:color="auto"/>
            </w:tcBorders>
            <w:hideMark/>
          </w:tcPr>
          <w:p w:rsidR="002E44D2" w:rsidRDefault="002E44D2" w:rsidP="005A37A0">
            <w:pPr>
              <w:autoSpaceDN w:val="0"/>
              <w:spacing w:before="100" w:beforeAutospacing="1" w:after="100" w:afterAutospacing="1"/>
              <w:rPr>
                <w:b/>
                <w:bCs/>
                <w:color w:val="000000"/>
                <w:szCs w:val="20"/>
              </w:rPr>
            </w:pPr>
            <w:r>
              <w:rPr>
                <w:b/>
                <w:bCs/>
                <w:color w:val="000000"/>
                <w:szCs w:val="20"/>
              </w:rPr>
              <w:t>Chapters 1</w:t>
            </w:r>
            <w:r>
              <w:rPr>
                <w:b/>
                <w:bCs/>
                <w:color w:val="000000"/>
                <w:szCs w:val="20"/>
              </w:rPr>
              <w:t xml:space="preserve"> – 9</w:t>
            </w:r>
          </w:p>
        </w:tc>
      </w:tr>
      <w:tr w:rsidR="002E44D2" w:rsidTr="002E44D2">
        <w:tc>
          <w:tcPr>
            <w:tcW w:w="171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2/7</w:t>
            </w:r>
          </w:p>
        </w:tc>
        <w:tc>
          <w:tcPr>
            <w:tcW w:w="224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2/11</w:t>
            </w:r>
          </w:p>
        </w:tc>
        <w:tc>
          <w:tcPr>
            <w:tcW w:w="2134" w:type="dxa"/>
            <w:tcBorders>
              <w:top w:val="single" w:sz="4" w:space="0" w:color="auto"/>
              <w:left w:val="single" w:sz="4" w:space="0" w:color="auto"/>
              <w:bottom w:val="single" w:sz="4" w:space="0" w:color="auto"/>
              <w:right w:val="single" w:sz="4" w:space="0" w:color="auto"/>
            </w:tcBorders>
            <w:hideMark/>
          </w:tcPr>
          <w:p w:rsidR="002E44D2" w:rsidRDefault="002E44D2" w:rsidP="005A37A0">
            <w:pPr>
              <w:autoSpaceDN w:val="0"/>
              <w:spacing w:before="100" w:beforeAutospacing="1" w:after="100" w:afterAutospacing="1"/>
              <w:rPr>
                <w:b/>
                <w:bCs/>
                <w:color w:val="000000"/>
                <w:szCs w:val="20"/>
              </w:rPr>
            </w:pPr>
            <w:r>
              <w:rPr>
                <w:b/>
                <w:bCs/>
                <w:color w:val="000000"/>
                <w:szCs w:val="20"/>
              </w:rPr>
              <w:t>Quiz 4</w:t>
            </w:r>
          </w:p>
        </w:tc>
        <w:tc>
          <w:tcPr>
            <w:tcW w:w="3258" w:type="dxa"/>
            <w:tcBorders>
              <w:top w:val="single" w:sz="4" w:space="0" w:color="auto"/>
              <w:left w:val="single" w:sz="4" w:space="0" w:color="auto"/>
              <w:bottom w:val="single" w:sz="4" w:space="0" w:color="auto"/>
              <w:right w:val="single" w:sz="4" w:space="0" w:color="auto"/>
            </w:tcBorders>
          </w:tcPr>
          <w:p w:rsidR="002E44D2" w:rsidRDefault="002E44D2" w:rsidP="005A37A0">
            <w:pPr>
              <w:autoSpaceDN w:val="0"/>
              <w:spacing w:before="100" w:beforeAutospacing="1" w:after="100" w:afterAutospacing="1"/>
              <w:rPr>
                <w:b/>
                <w:bCs/>
                <w:color w:val="000000"/>
                <w:szCs w:val="20"/>
              </w:rPr>
            </w:pPr>
            <w:r>
              <w:rPr>
                <w:b/>
                <w:bCs/>
                <w:color w:val="000000"/>
                <w:szCs w:val="20"/>
              </w:rPr>
              <w:t>Chapters 10 – 12</w:t>
            </w:r>
          </w:p>
        </w:tc>
      </w:tr>
      <w:tr w:rsidR="002E44D2" w:rsidTr="002E44D2">
        <w:tc>
          <w:tcPr>
            <w:tcW w:w="171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1/10</w:t>
            </w:r>
          </w:p>
        </w:tc>
        <w:tc>
          <w:tcPr>
            <w:tcW w:w="224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2/7</w:t>
            </w:r>
          </w:p>
        </w:tc>
        <w:tc>
          <w:tcPr>
            <w:tcW w:w="2134" w:type="dxa"/>
            <w:tcBorders>
              <w:top w:val="single" w:sz="4" w:space="0" w:color="auto"/>
              <w:left w:val="single" w:sz="4" w:space="0" w:color="auto"/>
              <w:bottom w:val="single" w:sz="4" w:space="0" w:color="auto"/>
              <w:right w:val="single" w:sz="4" w:space="0" w:color="auto"/>
            </w:tcBorders>
          </w:tcPr>
          <w:p w:rsidR="002E44D2" w:rsidRDefault="002E44D2" w:rsidP="002E44D2">
            <w:pPr>
              <w:autoSpaceDN w:val="0"/>
              <w:spacing w:before="100" w:beforeAutospacing="1" w:after="100" w:afterAutospacing="1"/>
              <w:rPr>
                <w:b/>
                <w:bCs/>
                <w:color w:val="000000"/>
                <w:szCs w:val="20"/>
              </w:rPr>
            </w:pPr>
            <w:r>
              <w:rPr>
                <w:b/>
                <w:bCs/>
                <w:color w:val="000000"/>
                <w:szCs w:val="20"/>
              </w:rPr>
              <w:t>Paper check</w:t>
            </w:r>
          </w:p>
        </w:tc>
        <w:tc>
          <w:tcPr>
            <w:tcW w:w="3258" w:type="dxa"/>
            <w:tcBorders>
              <w:top w:val="single" w:sz="4" w:space="0" w:color="auto"/>
              <w:left w:val="single" w:sz="4" w:space="0" w:color="auto"/>
              <w:bottom w:val="single" w:sz="4" w:space="0" w:color="auto"/>
              <w:right w:val="single" w:sz="4" w:space="0" w:color="auto"/>
            </w:tcBorders>
          </w:tcPr>
          <w:p w:rsidR="002E44D2" w:rsidRDefault="002E44D2" w:rsidP="002E44D2">
            <w:pPr>
              <w:autoSpaceDN w:val="0"/>
              <w:spacing w:before="100" w:beforeAutospacing="1" w:after="100" w:afterAutospacing="1"/>
              <w:rPr>
                <w:b/>
                <w:bCs/>
                <w:color w:val="000000"/>
                <w:szCs w:val="20"/>
              </w:rPr>
            </w:pPr>
            <w:r>
              <w:rPr>
                <w:b/>
                <w:bCs/>
                <w:color w:val="000000"/>
                <w:szCs w:val="20"/>
              </w:rPr>
              <w:t xml:space="preserve">Writing lab – due Monday </w:t>
            </w:r>
            <w:r>
              <w:rPr>
                <w:b/>
                <w:bCs/>
                <w:color w:val="000000"/>
                <w:szCs w:val="20"/>
              </w:rPr>
              <w:t>2/7</w:t>
            </w:r>
          </w:p>
        </w:tc>
      </w:tr>
      <w:tr w:rsidR="002E44D2" w:rsidTr="002E44D2">
        <w:tc>
          <w:tcPr>
            <w:tcW w:w="171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2/14</w:t>
            </w:r>
          </w:p>
        </w:tc>
        <w:tc>
          <w:tcPr>
            <w:tcW w:w="224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2/18</w:t>
            </w:r>
          </w:p>
        </w:tc>
        <w:tc>
          <w:tcPr>
            <w:tcW w:w="2134" w:type="dxa"/>
            <w:tcBorders>
              <w:top w:val="single" w:sz="4" w:space="0" w:color="auto"/>
              <w:left w:val="single" w:sz="4" w:space="0" w:color="auto"/>
              <w:bottom w:val="single" w:sz="4" w:space="0" w:color="auto"/>
              <w:right w:val="single" w:sz="4" w:space="0" w:color="auto"/>
            </w:tcBorders>
            <w:hideMark/>
          </w:tcPr>
          <w:p w:rsidR="002E44D2" w:rsidRDefault="002E44D2" w:rsidP="002E44D2">
            <w:pPr>
              <w:autoSpaceDN w:val="0"/>
              <w:spacing w:before="100" w:beforeAutospacing="1" w:after="100" w:afterAutospacing="1"/>
              <w:rPr>
                <w:b/>
                <w:bCs/>
                <w:color w:val="000000"/>
                <w:szCs w:val="20"/>
              </w:rPr>
            </w:pPr>
            <w:r>
              <w:rPr>
                <w:b/>
                <w:bCs/>
                <w:color w:val="000000"/>
                <w:szCs w:val="20"/>
              </w:rPr>
              <w:t>Quiz 5</w:t>
            </w:r>
          </w:p>
        </w:tc>
        <w:tc>
          <w:tcPr>
            <w:tcW w:w="3258" w:type="dxa"/>
            <w:tcBorders>
              <w:top w:val="single" w:sz="4" w:space="0" w:color="auto"/>
              <w:left w:val="single" w:sz="4" w:space="0" w:color="auto"/>
              <w:bottom w:val="single" w:sz="4" w:space="0" w:color="auto"/>
              <w:right w:val="single" w:sz="4" w:space="0" w:color="auto"/>
            </w:tcBorders>
            <w:hideMark/>
          </w:tcPr>
          <w:p w:rsidR="002E44D2" w:rsidRDefault="002E44D2" w:rsidP="002E44D2">
            <w:pPr>
              <w:autoSpaceDN w:val="0"/>
              <w:spacing w:before="100" w:beforeAutospacing="1" w:after="100" w:afterAutospacing="1"/>
              <w:rPr>
                <w:b/>
                <w:bCs/>
                <w:color w:val="000000"/>
                <w:szCs w:val="20"/>
              </w:rPr>
            </w:pPr>
            <w:r>
              <w:rPr>
                <w:b/>
                <w:bCs/>
                <w:color w:val="000000"/>
                <w:szCs w:val="20"/>
              </w:rPr>
              <w:t>Chapters 13-14</w:t>
            </w:r>
          </w:p>
        </w:tc>
      </w:tr>
      <w:tr w:rsidR="002E44D2" w:rsidTr="002E44D2">
        <w:tc>
          <w:tcPr>
            <w:tcW w:w="171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2/21</w:t>
            </w:r>
          </w:p>
        </w:tc>
        <w:tc>
          <w:tcPr>
            <w:tcW w:w="224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2/25</w:t>
            </w:r>
          </w:p>
        </w:tc>
        <w:tc>
          <w:tcPr>
            <w:tcW w:w="2134" w:type="dxa"/>
            <w:tcBorders>
              <w:top w:val="single" w:sz="4" w:space="0" w:color="auto"/>
              <w:left w:val="single" w:sz="4" w:space="0" w:color="auto"/>
              <w:bottom w:val="single" w:sz="4" w:space="0" w:color="auto"/>
              <w:right w:val="single" w:sz="4" w:space="0" w:color="auto"/>
            </w:tcBorders>
            <w:hideMark/>
          </w:tcPr>
          <w:p w:rsidR="002E44D2" w:rsidRDefault="002E44D2" w:rsidP="002E44D2">
            <w:pPr>
              <w:autoSpaceDN w:val="0"/>
              <w:spacing w:before="100" w:beforeAutospacing="1" w:after="100" w:afterAutospacing="1"/>
              <w:rPr>
                <w:b/>
                <w:bCs/>
                <w:color w:val="000000"/>
                <w:szCs w:val="20"/>
              </w:rPr>
            </w:pPr>
            <w:r>
              <w:rPr>
                <w:b/>
                <w:bCs/>
                <w:color w:val="000000"/>
                <w:szCs w:val="20"/>
              </w:rPr>
              <w:t>Quiz 6</w:t>
            </w:r>
          </w:p>
        </w:tc>
        <w:tc>
          <w:tcPr>
            <w:tcW w:w="3258" w:type="dxa"/>
            <w:tcBorders>
              <w:top w:val="single" w:sz="4" w:space="0" w:color="auto"/>
              <w:left w:val="single" w:sz="4" w:space="0" w:color="auto"/>
              <w:bottom w:val="single" w:sz="4" w:space="0" w:color="auto"/>
              <w:right w:val="single" w:sz="4" w:space="0" w:color="auto"/>
            </w:tcBorders>
            <w:hideMark/>
          </w:tcPr>
          <w:p w:rsidR="002E44D2" w:rsidRDefault="002E44D2" w:rsidP="002E44D2">
            <w:pPr>
              <w:autoSpaceDN w:val="0"/>
              <w:spacing w:before="100" w:beforeAutospacing="1" w:after="100" w:afterAutospacing="1"/>
              <w:rPr>
                <w:b/>
                <w:bCs/>
                <w:color w:val="000000"/>
                <w:szCs w:val="20"/>
              </w:rPr>
            </w:pPr>
            <w:r>
              <w:rPr>
                <w:b/>
                <w:bCs/>
                <w:color w:val="000000"/>
                <w:szCs w:val="20"/>
              </w:rPr>
              <w:t>Chapters 15-17</w:t>
            </w:r>
          </w:p>
        </w:tc>
      </w:tr>
      <w:tr w:rsidR="002E44D2" w:rsidTr="002E44D2">
        <w:tc>
          <w:tcPr>
            <w:tcW w:w="171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1/10</w:t>
            </w:r>
          </w:p>
        </w:tc>
        <w:tc>
          <w:tcPr>
            <w:tcW w:w="224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2/21</w:t>
            </w:r>
          </w:p>
        </w:tc>
        <w:tc>
          <w:tcPr>
            <w:tcW w:w="2134" w:type="dxa"/>
            <w:tcBorders>
              <w:top w:val="single" w:sz="4" w:space="0" w:color="auto"/>
              <w:left w:val="single" w:sz="4" w:space="0" w:color="auto"/>
              <w:bottom w:val="single" w:sz="4" w:space="0" w:color="auto"/>
              <w:right w:val="single" w:sz="4" w:space="0" w:color="auto"/>
            </w:tcBorders>
            <w:hideMark/>
          </w:tcPr>
          <w:p w:rsidR="002E44D2" w:rsidRDefault="002E44D2" w:rsidP="002E44D2">
            <w:pPr>
              <w:autoSpaceDN w:val="0"/>
              <w:spacing w:before="100" w:beforeAutospacing="1" w:after="100" w:afterAutospacing="1"/>
              <w:rPr>
                <w:b/>
                <w:bCs/>
                <w:color w:val="000000"/>
                <w:szCs w:val="20"/>
              </w:rPr>
            </w:pPr>
            <w:r>
              <w:rPr>
                <w:b/>
                <w:bCs/>
                <w:color w:val="000000"/>
                <w:szCs w:val="20"/>
              </w:rPr>
              <w:t>Paper</w:t>
            </w:r>
          </w:p>
        </w:tc>
        <w:tc>
          <w:tcPr>
            <w:tcW w:w="3258" w:type="dxa"/>
            <w:tcBorders>
              <w:top w:val="single" w:sz="4" w:space="0" w:color="auto"/>
              <w:left w:val="single" w:sz="4" w:space="0" w:color="auto"/>
              <w:bottom w:val="single" w:sz="4" w:space="0" w:color="auto"/>
              <w:right w:val="single" w:sz="4" w:space="0" w:color="auto"/>
            </w:tcBorders>
            <w:hideMark/>
          </w:tcPr>
          <w:p w:rsidR="002E44D2" w:rsidRDefault="002E44D2" w:rsidP="002E44D2">
            <w:pPr>
              <w:autoSpaceDN w:val="0"/>
              <w:spacing w:before="100" w:beforeAutospacing="1" w:after="100" w:afterAutospacing="1"/>
              <w:rPr>
                <w:b/>
                <w:bCs/>
                <w:color w:val="000000"/>
                <w:szCs w:val="20"/>
              </w:rPr>
            </w:pPr>
            <w:r>
              <w:rPr>
                <w:b/>
                <w:bCs/>
                <w:color w:val="000000"/>
                <w:szCs w:val="20"/>
              </w:rPr>
              <w:t>Paper due 2/21 3:00 PM Plainview time</w:t>
            </w:r>
          </w:p>
        </w:tc>
      </w:tr>
      <w:tr w:rsidR="002E44D2" w:rsidTr="002E44D2">
        <w:tc>
          <w:tcPr>
            <w:tcW w:w="1714" w:type="dxa"/>
            <w:tcBorders>
              <w:top w:val="single" w:sz="4" w:space="0" w:color="auto"/>
              <w:left w:val="single" w:sz="4" w:space="0" w:color="auto"/>
              <w:bottom w:val="single" w:sz="4" w:space="0" w:color="auto"/>
              <w:right w:val="single" w:sz="4" w:space="0" w:color="auto"/>
            </w:tcBorders>
          </w:tcPr>
          <w:p w:rsidR="002E44D2" w:rsidRPr="00CE4FAA" w:rsidRDefault="002E44D2" w:rsidP="002E44D2">
            <w:pPr>
              <w:rPr>
                <w:b/>
              </w:rPr>
            </w:pPr>
            <w:r>
              <w:rPr>
                <w:b/>
              </w:rPr>
              <w:t>2/28</w:t>
            </w:r>
          </w:p>
        </w:tc>
        <w:tc>
          <w:tcPr>
            <w:tcW w:w="2244" w:type="dxa"/>
            <w:tcBorders>
              <w:top w:val="single" w:sz="4" w:space="0" w:color="auto"/>
              <w:left w:val="single" w:sz="4" w:space="0" w:color="auto"/>
              <w:bottom w:val="single" w:sz="4" w:space="0" w:color="auto"/>
              <w:right w:val="single" w:sz="4" w:space="0" w:color="auto"/>
            </w:tcBorders>
          </w:tcPr>
          <w:p w:rsidR="002E44D2" w:rsidRPr="00CE4FAA" w:rsidRDefault="008F733B" w:rsidP="002E44D2">
            <w:pPr>
              <w:rPr>
                <w:b/>
              </w:rPr>
            </w:pPr>
            <w:r>
              <w:rPr>
                <w:b/>
              </w:rPr>
              <w:t>3/04</w:t>
            </w:r>
          </w:p>
        </w:tc>
        <w:tc>
          <w:tcPr>
            <w:tcW w:w="2134" w:type="dxa"/>
            <w:tcBorders>
              <w:top w:val="single" w:sz="4" w:space="0" w:color="auto"/>
              <w:left w:val="single" w:sz="4" w:space="0" w:color="auto"/>
              <w:bottom w:val="single" w:sz="4" w:space="0" w:color="auto"/>
              <w:right w:val="single" w:sz="4" w:space="0" w:color="auto"/>
            </w:tcBorders>
          </w:tcPr>
          <w:p w:rsidR="002E44D2" w:rsidRDefault="002E44D2" w:rsidP="002E44D2">
            <w:pPr>
              <w:autoSpaceDN w:val="0"/>
              <w:spacing w:before="100" w:beforeAutospacing="1" w:after="100" w:afterAutospacing="1"/>
              <w:rPr>
                <w:b/>
                <w:bCs/>
                <w:color w:val="000000"/>
                <w:szCs w:val="20"/>
              </w:rPr>
            </w:pPr>
            <w:r>
              <w:rPr>
                <w:b/>
                <w:bCs/>
                <w:color w:val="000000"/>
                <w:szCs w:val="20"/>
              </w:rPr>
              <w:t>Test 2</w:t>
            </w:r>
          </w:p>
        </w:tc>
        <w:tc>
          <w:tcPr>
            <w:tcW w:w="3258" w:type="dxa"/>
            <w:tcBorders>
              <w:top w:val="single" w:sz="4" w:space="0" w:color="auto"/>
              <w:left w:val="single" w:sz="4" w:space="0" w:color="auto"/>
              <w:bottom w:val="single" w:sz="4" w:space="0" w:color="auto"/>
              <w:right w:val="single" w:sz="4" w:space="0" w:color="auto"/>
            </w:tcBorders>
          </w:tcPr>
          <w:p w:rsidR="002E44D2" w:rsidRDefault="002E44D2" w:rsidP="002E44D2">
            <w:pPr>
              <w:autoSpaceDN w:val="0"/>
              <w:spacing w:before="100" w:beforeAutospacing="1" w:after="100" w:afterAutospacing="1"/>
              <w:rPr>
                <w:b/>
                <w:bCs/>
                <w:color w:val="000000"/>
                <w:szCs w:val="20"/>
              </w:rPr>
            </w:pPr>
            <w:r>
              <w:rPr>
                <w:b/>
                <w:bCs/>
                <w:color w:val="000000"/>
                <w:szCs w:val="20"/>
              </w:rPr>
              <w:t>Chapters 1</w:t>
            </w:r>
            <w:r>
              <w:rPr>
                <w:b/>
                <w:bCs/>
                <w:color w:val="000000"/>
                <w:szCs w:val="20"/>
              </w:rPr>
              <w:t xml:space="preserve">0 </w:t>
            </w:r>
            <w:r>
              <w:rPr>
                <w:b/>
                <w:bCs/>
                <w:color w:val="000000"/>
                <w:szCs w:val="20"/>
              </w:rPr>
              <w:t>-17</w:t>
            </w:r>
          </w:p>
        </w:tc>
      </w:tr>
    </w:tbl>
    <w:p w:rsidR="002E44D2" w:rsidRDefault="002E44D2" w:rsidP="002E44D2">
      <w:pPr>
        <w:rPr>
          <w:rFonts w:ascii="Calibri" w:hAnsi="Calibri"/>
          <w:b/>
          <w:bCs/>
          <w:sz w:val="24"/>
          <w:szCs w:val="24"/>
        </w:rPr>
      </w:pPr>
      <w:bookmarkStart w:id="0" w:name="_GoBack"/>
      <w:bookmarkEnd w:id="0"/>
    </w:p>
    <w:p w:rsidR="002E44D2" w:rsidRPr="00E2598E" w:rsidRDefault="002E44D2" w:rsidP="002E44D2">
      <w:pPr>
        <w:rPr>
          <w:rFonts w:ascii="Calibri" w:hAnsi="Calibri"/>
          <w:b/>
          <w:sz w:val="24"/>
          <w:szCs w:val="24"/>
        </w:rPr>
      </w:pPr>
      <w:r w:rsidRPr="00E2598E">
        <w:rPr>
          <w:rFonts w:ascii="Calibri" w:hAnsi="Calibri"/>
          <w:b/>
          <w:bCs/>
          <w:sz w:val="24"/>
          <w:szCs w:val="24"/>
        </w:rPr>
        <w:t>Instructor’s additional policy on Academic Dishonesty: Very simple – I will not tolerate cheating of any kind – period.</w:t>
      </w:r>
      <w:r w:rsidRPr="00E2598E">
        <w:rPr>
          <w:rFonts w:ascii="Calibri" w:hAnsi="Calibri"/>
          <w:b/>
          <w:sz w:val="24"/>
          <w:szCs w:val="24"/>
        </w:rPr>
        <w:t xml:space="preserve">  Students cheating will fail this course and may be subject to further University discipline.  This includes cheating on exams, quizzes and/or plagiarism.</w:t>
      </w:r>
    </w:p>
    <w:p w:rsidR="0030460A" w:rsidRDefault="004732FD" w:rsidP="000C2431">
      <w:r w:rsidRPr="004732FD">
        <w:t>&gt;&gt;</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2E44D2" w:rsidRDefault="002E44D2" w:rsidP="002E44D2">
      <w:r w:rsidRPr="00E2598E">
        <w:rPr>
          <w:rFonts w:ascii="Calibri" w:hAnsi="Calibri"/>
          <w:b/>
          <w:sz w:val="24"/>
          <w:szCs w:val="24"/>
        </w:rPr>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Quizzes will not be reset as a matter of routine and missed quizzes are zeroes.  Quizzes cannot be made up for any reason (that really means “not for any reason”).  I realize some of you may find these statements ridiculous and I do as well but you would be amazed at how many people think they have a unique circumstance and ask for an exception.  I need to be fair and consistent with all students.</w:t>
      </w:r>
    </w:p>
    <w:permEnd w:id="1747536786"/>
    <w:p w:rsidR="00561A38" w:rsidRPr="00561A38" w:rsidRDefault="00561A38" w:rsidP="002E44D2"/>
    <w:sectPr w:rsidR="00561A38" w:rsidRPr="00561A38" w:rsidSect="00FE4A9F">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DA8" w:rsidRDefault="00F96DA8" w:rsidP="002B1DF6">
      <w:pPr>
        <w:spacing w:after="0"/>
      </w:pPr>
      <w:r>
        <w:separator/>
      </w:r>
    </w:p>
  </w:endnote>
  <w:endnote w:type="continuationSeparator" w:id="0">
    <w:p w:rsidR="00F96DA8" w:rsidRDefault="00F96DA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9F" w:rsidRDefault="00FE4A9F">
    <w:pPr>
      <w:pStyle w:val="Footer"/>
      <w:jc w:val="right"/>
    </w:pPr>
    <w:r w:rsidRPr="00FE4A9F">
      <w:rPr>
        <w:i/>
        <w:sz w:val="16"/>
      </w:rPr>
      <w:t>Template Updated September 2, 2020</w:t>
    </w:r>
    <w:r w:rsidRPr="00FE4A9F">
      <w:rPr>
        <w:sz w:val="16"/>
      </w:rPr>
      <w:t xml:space="preserve"> </w:t>
    </w:r>
    <w:r>
      <w:tab/>
    </w:r>
    <w:r>
      <w:tab/>
    </w:r>
    <w:sdt>
      <w:sdtPr>
        <w:id w:val="117237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733B">
          <w:rPr>
            <w:noProof/>
          </w:rPr>
          <w:t>3</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E4A9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7724E1">
      <w:rPr>
        <w:i/>
        <w:sz w:val="16"/>
        <w:szCs w:val="16"/>
      </w:rPr>
      <w:t xml:space="preserve">mplate Updated June </w:t>
    </w:r>
    <w:r w:rsidR="00FD17BE">
      <w:rPr>
        <w:i/>
        <w:sz w:val="16"/>
        <w:szCs w:val="16"/>
      </w:rPr>
      <w:t>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DA8" w:rsidRDefault="00F96DA8" w:rsidP="002B1DF6">
      <w:pPr>
        <w:spacing w:after="0"/>
      </w:pPr>
      <w:r>
        <w:separator/>
      </w:r>
    </w:p>
  </w:footnote>
  <w:footnote w:type="continuationSeparator" w:id="0">
    <w:p w:rsidR="00F96DA8" w:rsidRDefault="00F96DA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9F" w:rsidRDefault="00FE4A9F" w:rsidP="00FE4A9F">
    <w:pPr>
      <w:pStyle w:val="Header"/>
      <w:jc w:val="right"/>
    </w:pPr>
    <w:r>
      <w:rPr>
        <w:noProof/>
      </w:rPr>
      <w:drawing>
        <wp:inline distT="0" distB="0" distL="0" distR="0" wp14:anchorId="50FE9B79" wp14:editId="529F3F1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FE4A9F" w:rsidRDefault="00FE4A9F" w:rsidP="00FE4A9F">
    <w:pPr>
      <w:pStyle w:val="Header"/>
      <w:jc w:val="right"/>
    </w:pPr>
    <w:r>
      <w:t>School of Behavioral &amp; Social Sciences</w:t>
    </w:r>
  </w:p>
  <w:p w:rsidR="00FE4A9F" w:rsidRDefault="00FE4A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9F" w:rsidRDefault="00FE4A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3"/>
  </w:num>
  <w:num w:numId="3">
    <w:abstractNumId w:val="1"/>
  </w:num>
  <w:num w:numId="4">
    <w:abstractNumId w:val="8"/>
  </w:num>
  <w:num w:numId="5">
    <w:abstractNumId w:val="11"/>
  </w:num>
  <w:num w:numId="6">
    <w:abstractNumId w:val="5"/>
  </w:num>
  <w:num w:numId="7">
    <w:abstractNumId w:val="0"/>
  </w:num>
  <w:num w:numId="8">
    <w:abstractNumId w:val="15"/>
  </w:num>
  <w:num w:numId="9">
    <w:abstractNumId w:val="9"/>
  </w:num>
  <w:num w:numId="10">
    <w:abstractNumId w:val="3"/>
  </w:num>
  <w:num w:numId="11">
    <w:abstractNumId w:val="12"/>
  </w:num>
  <w:num w:numId="12">
    <w:abstractNumId w:val="7"/>
  </w:num>
  <w:num w:numId="13">
    <w:abstractNumId w:val="2"/>
  </w:num>
  <w:num w:numId="14">
    <w:abstractNumId w:val="14"/>
  </w:num>
  <w:num w:numId="15">
    <w:abstractNumId w:val="6"/>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3NZ0w3INh8U8pAAjgnIvwrkO+e1BBg7m2seJjOYzlr+meJjKx5ADQ+YmjQxlOSKPtOlYguzxnthK6fB2tNbsw==" w:salt="dnWp8OrRFLbJ4QVd+BL/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15F24"/>
    <w:rsid w:val="001260E9"/>
    <w:rsid w:val="00127703"/>
    <w:rsid w:val="00136EF4"/>
    <w:rsid w:val="00147CD5"/>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D0830"/>
    <w:rsid w:val="002E44D2"/>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865BD"/>
    <w:rsid w:val="003925A2"/>
    <w:rsid w:val="003A6BF4"/>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A4321"/>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31731"/>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A72AA"/>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24E1"/>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07E7A"/>
    <w:rsid w:val="008139F7"/>
    <w:rsid w:val="008209CF"/>
    <w:rsid w:val="0082213E"/>
    <w:rsid w:val="00822C94"/>
    <w:rsid w:val="00827120"/>
    <w:rsid w:val="00835832"/>
    <w:rsid w:val="00854762"/>
    <w:rsid w:val="0085590C"/>
    <w:rsid w:val="00877960"/>
    <w:rsid w:val="00887623"/>
    <w:rsid w:val="008975E6"/>
    <w:rsid w:val="008A1325"/>
    <w:rsid w:val="008A1E75"/>
    <w:rsid w:val="008E2283"/>
    <w:rsid w:val="008E4BEB"/>
    <w:rsid w:val="008E6A92"/>
    <w:rsid w:val="008F0BA1"/>
    <w:rsid w:val="008F4E22"/>
    <w:rsid w:val="008F6A43"/>
    <w:rsid w:val="008F733B"/>
    <w:rsid w:val="0091313B"/>
    <w:rsid w:val="00925B7B"/>
    <w:rsid w:val="00932C76"/>
    <w:rsid w:val="00932E84"/>
    <w:rsid w:val="00935C1D"/>
    <w:rsid w:val="009409FC"/>
    <w:rsid w:val="009419CA"/>
    <w:rsid w:val="009432B3"/>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C03E5A"/>
    <w:rsid w:val="00C10B9C"/>
    <w:rsid w:val="00C147F1"/>
    <w:rsid w:val="00C15B81"/>
    <w:rsid w:val="00C2387D"/>
    <w:rsid w:val="00C31005"/>
    <w:rsid w:val="00C43288"/>
    <w:rsid w:val="00C44C11"/>
    <w:rsid w:val="00C50789"/>
    <w:rsid w:val="00C5139D"/>
    <w:rsid w:val="00C54DF6"/>
    <w:rsid w:val="00C62764"/>
    <w:rsid w:val="00C67DE5"/>
    <w:rsid w:val="00C82B1D"/>
    <w:rsid w:val="00C8600E"/>
    <w:rsid w:val="00C905CB"/>
    <w:rsid w:val="00C9196C"/>
    <w:rsid w:val="00C94949"/>
    <w:rsid w:val="00CA2522"/>
    <w:rsid w:val="00CA6C9B"/>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321C"/>
    <w:rsid w:val="00D74ACB"/>
    <w:rsid w:val="00D825C1"/>
    <w:rsid w:val="00D97D00"/>
    <w:rsid w:val="00DA29DA"/>
    <w:rsid w:val="00DB61D3"/>
    <w:rsid w:val="00DC38DC"/>
    <w:rsid w:val="00DC3E8E"/>
    <w:rsid w:val="00DC4773"/>
    <w:rsid w:val="00DE1FCB"/>
    <w:rsid w:val="00DF391E"/>
    <w:rsid w:val="00DF4F68"/>
    <w:rsid w:val="00E00AB9"/>
    <w:rsid w:val="00E0130F"/>
    <w:rsid w:val="00E0217B"/>
    <w:rsid w:val="00E05DB7"/>
    <w:rsid w:val="00E11763"/>
    <w:rsid w:val="00E159C2"/>
    <w:rsid w:val="00E165FD"/>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5E62"/>
    <w:rsid w:val="00E96CE9"/>
    <w:rsid w:val="00E97627"/>
    <w:rsid w:val="00EA0232"/>
    <w:rsid w:val="00EB117A"/>
    <w:rsid w:val="00EB1579"/>
    <w:rsid w:val="00EB4B5E"/>
    <w:rsid w:val="00EC40B7"/>
    <w:rsid w:val="00EC6092"/>
    <w:rsid w:val="00EC66A7"/>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4196"/>
    <w:rsid w:val="00F40A00"/>
    <w:rsid w:val="00F448CF"/>
    <w:rsid w:val="00F53E47"/>
    <w:rsid w:val="00F54EA2"/>
    <w:rsid w:val="00F84683"/>
    <w:rsid w:val="00F96DA8"/>
    <w:rsid w:val="00FC34B9"/>
    <w:rsid w:val="00FC3B09"/>
    <w:rsid w:val="00FD17BE"/>
    <w:rsid w:val="00FD4569"/>
    <w:rsid w:val="00FE3556"/>
    <w:rsid w:val="00FE3C04"/>
    <w:rsid w:val="00FE4A9F"/>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CE64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markedcontent">
    <w:name w:val="markedcontent"/>
    <w:basedOn w:val="DefaultParagraphFont"/>
    <w:rsid w:val="0053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FF3C-FB40-4353-A43A-EC43299F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1502</Words>
  <Characters>8566</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3</cp:revision>
  <dcterms:created xsi:type="dcterms:W3CDTF">2021-11-04T18:51:00Z</dcterms:created>
  <dcterms:modified xsi:type="dcterms:W3CDTF">2021-11-04T19:35:00Z</dcterms:modified>
</cp:coreProperties>
</file>