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8A55" w14:textId="77777777" w:rsidR="009B7A28" w:rsidRDefault="005F684A" w:rsidP="00E8791C">
      <w:pPr>
        <w:pStyle w:val="Heading1"/>
        <w:jc w:val="center"/>
      </w:pPr>
      <w:r>
        <w:rPr>
          <w:noProof/>
        </w:rPr>
        <w:drawing>
          <wp:inline distT="0" distB="0" distL="0" distR="0" wp14:anchorId="54F57ABA" wp14:editId="687204A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F6FBE42" w14:textId="3E9088AA" w:rsidR="009B7A28" w:rsidRPr="009B7A28" w:rsidRDefault="00E20537" w:rsidP="00E8791C">
      <w:pPr>
        <w:jc w:val="center"/>
      </w:pPr>
      <w:r>
        <w:t>Virtual Campus</w:t>
      </w:r>
    </w:p>
    <w:p w14:paraId="7CE2F2F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98F0941" w14:textId="77777777" w:rsidR="009B7A28" w:rsidRDefault="009B7A28" w:rsidP="00930EB6">
      <w:pPr>
        <w:pStyle w:val="Heading1"/>
      </w:pPr>
    </w:p>
    <w:p w14:paraId="6F62C645" w14:textId="77777777" w:rsidR="00417929" w:rsidRPr="00F3445E" w:rsidRDefault="00FC0BCF" w:rsidP="00930EB6">
      <w:pPr>
        <w:pStyle w:val="Heading1"/>
      </w:pPr>
      <w:r>
        <w:t xml:space="preserve">2. </w:t>
      </w:r>
      <w:r w:rsidR="00417929" w:rsidRPr="00F3445E">
        <w:t>UNIVERSITY MISSION STATEMENT</w:t>
      </w:r>
    </w:p>
    <w:p w14:paraId="3B5D461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456D878" w14:textId="77777777" w:rsidR="00417929" w:rsidRPr="00417929" w:rsidRDefault="00417929" w:rsidP="00930EB6"/>
    <w:p w14:paraId="12BB2D97" w14:textId="77777777" w:rsidR="00417929" w:rsidRDefault="00FC0BCF" w:rsidP="00930EB6">
      <w:pPr>
        <w:pStyle w:val="Heading1"/>
      </w:pPr>
      <w:r>
        <w:t xml:space="preserve">3. </w:t>
      </w:r>
      <w:r w:rsidR="00417929" w:rsidRPr="0026208D">
        <w:t>COURSE NUMBER &amp; NAME</w:t>
      </w:r>
      <w:r w:rsidR="00417929" w:rsidRPr="00417929">
        <w:t xml:space="preserve">: </w:t>
      </w:r>
    </w:p>
    <w:p w14:paraId="31D0C3F6" w14:textId="77777777" w:rsidR="00417929" w:rsidRPr="00417929" w:rsidRDefault="00CC573B" w:rsidP="00930EB6">
      <w:r>
        <w:t>MISM 4336-section number, Information Systems Security Management</w:t>
      </w:r>
    </w:p>
    <w:p w14:paraId="30FA807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F858154" w14:textId="77777777" w:rsidR="00E20537" w:rsidRPr="00417929" w:rsidRDefault="00E20537" w:rsidP="00E20537">
      <w:r>
        <w:t>MISM 4336-VC01, Information Systems Security Management</w:t>
      </w:r>
    </w:p>
    <w:p w14:paraId="1FBF6F13" w14:textId="77777777" w:rsidR="00E20537" w:rsidRDefault="00E20537" w:rsidP="00E20537">
      <w:pPr>
        <w:pStyle w:val="Heading1"/>
      </w:pPr>
      <w:r>
        <w:rPr>
          <w:rStyle w:val="Heading1Char"/>
          <w:b/>
        </w:rPr>
        <w:t xml:space="preserve">4. </w:t>
      </w:r>
      <w:r w:rsidRPr="0026208D">
        <w:rPr>
          <w:rStyle w:val="Heading1Char"/>
          <w:b/>
        </w:rPr>
        <w:t>TERM</w:t>
      </w:r>
      <w:r w:rsidRPr="00417929">
        <w:t xml:space="preserve">: </w:t>
      </w:r>
    </w:p>
    <w:p w14:paraId="0E14F38A" w14:textId="77777777" w:rsidR="00E20537" w:rsidRPr="00417929" w:rsidRDefault="00E20537" w:rsidP="00E20537">
      <w:r w:rsidRPr="00417929">
        <w:t>Spring 2018</w:t>
      </w:r>
    </w:p>
    <w:p w14:paraId="54CF9B1F" w14:textId="77777777" w:rsidR="00E20537" w:rsidRPr="00417929" w:rsidRDefault="00E20537" w:rsidP="00E20537"/>
    <w:p w14:paraId="3B7ED19F" w14:textId="77777777" w:rsidR="00E20537" w:rsidRDefault="00E20537" w:rsidP="00E20537">
      <w:pPr>
        <w:pStyle w:val="Heading1"/>
      </w:pPr>
      <w:r>
        <w:rPr>
          <w:rStyle w:val="Heading1Char"/>
          <w:b/>
        </w:rPr>
        <w:t xml:space="preserve">5. </w:t>
      </w:r>
      <w:r w:rsidRPr="0026208D">
        <w:rPr>
          <w:rStyle w:val="Heading1Char"/>
          <w:b/>
        </w:rPr>
        <w:t>INSTRUCTOR</w:t>
      </w:r>
      <w:r w:rsidRPr="00417929">
        <w:t xml:space="preserve">: </w:t>
      </w:r>
    </w:p>
    <w:p w14:paraId="0B3CA70B" w14:textId="77777777" w:rsidR="00E20537" w:rsidRPr="00417929" w:rsidRDefault="00E20537" w:rsidP="00E20537">
      <w:r>
        <w:t>Mr. Ty Nixon</w:t>
      </w:r>
    </w:p>
    <w:p w14:paraId="30E10226" w14:textId="77777777" w:rsidR="00E20537" w:rsidRPr="00417929" w:rsidRDefault="00E20537" w:rsidP="00E20537"/>
    <w:p w14:paraId="431C4BA3" w14:textId="77777777" w:rsidR="00E20537" w:rsidRPr="0026208D" w:rsidRDefault="00E20537" w:rsidP="00E20537">
      <w:pPr>
        <w:pStyle w:val="Heading1"/>
      </w:pPr>
      <w:r>
        <w:rPr>
          <w:rStyle w:val="Heading1Char"/>
          <w:b/>
        </w:rPr>
        <w:t xml:space="preserve">6. </w:t>
      </w:r>
      <w:r w:rsidRPr="0026208D">
        <w:rPr>
          <w:rStyle w:val="Heading1Char"/>
          <w:b/>
        </w:rPr>
        <w:t>CONTACT INFORMATION</w:t>
      </w:r>
      <w:r w:rsidRPr="0026208D">
        <w:t>:</w:t>
      </w:r>
    </w:p>
    <w:p w14:paraId="2F8E9245" w14:textId="77777777" w:rsidR="00E20537" w:rsidRPr="00417929" w:rsidRDefault="00E20537" w:rsidP="00E20537">
      <w:r w:rsidRPr="00417929">
        <w:t xml:space="preserve">Office phone: </w:t>
      </w:r>
      <w:r>
        <w:t>812-518-8759</w:t>
      </w:r>
    </w:p>
    <w:p w14:paraId="0B8E23AE" w14:textId="77777777" w:rsidR="00E20537" w:rsidRPr="00417929" w:rsidRDefault="00E20537" w:rsidP="00E20537">
      <w:r>
        <w:t xml:space="preserve">WBU </w:t>
      </w:r>
      <w:r w:rsidRPr="00417929">
        <w:t xml:space="preserve">Email: </w:t>
      </w:r>
      <w:r>
        <w:t>ty.nixon@wayland.wbu.edu</w:t>
      </w:r>
    </w:p>
    <w:p w14:paraId="66FB900B" w14:textId="77777777" w:rsidR="00E20537" w:rsidRPr="00417929" w:rsidRDefault="00E20537" w:rsidP="00E20537">
      <w:r w:rsidRPr="00417929">
        <w:t>Cell phon</w:t>
      </w:r>
      <w:r>
        <w:t>e: optional</w:t>
      </w:r>
    </w:p>
    <w:p w14:paraId="5BD1DAEC" w14:textId="77777777" w:rsidR="00E20537" w:rsidRPr="00417929" w:rsidRDefault="00E20537" w:rsidP="00E20537"/>
    <w:p w14:paraId="1CC88347" w14:textId="77777777" w:rsidR="00E20537" w:rsidRPr="0026208D" w:rsidRDefault="00E20537" w:rsidP="00E20537">
      <w:pPr>
        <w:pStyle w:val="Heading1"/>
      </w:pPr>
      <w:r>
        <w:rPr>
          <w:rStyle w:val="Heading1Char"/>
          <w:b/>
        </w:rPr>
        <w:t xml:space="preserve">7. </w:t>
      </w:r>
      <w:r w:rsidRPr="0026208D">
        <w:rPr>
          <w:rStyle w:val="Heading1Char"/>
          <w:b/>
        </w:rPr>
        <w:t>OFFICE HOURS, BUILDING &amp; LOCATION</w:t>
      </w:r>
      <w:r w:rsidRPr="0026208D">
        <w:t xml:space="preserve">: </w:t>
      </w:r>
    </w:p>
    <w:p w14:paraId="5360F1B7" w14:textId="77777777" w:rsidR="00E20537" w:rsidRPr="00F64322" w:rsidRDefault="00E20537" w:rsidP="00E20537">
      <w:r>
        <w:t xml:space="preserve">     EX:   </w:t>
      </w:r>
      <w:r w:rsidRPr="00417929">
        <w:t>M/T/W/TH 2:30-3:</w:t>
      </w:r>
      <w:r w:rsidRPr="00F64322">
        <w:t xml:space="preserve"> NA (Phone conversations will likely be most appropriate for this course)</w:t>
      </w:r>
    </w:p>
    <w:p w14:paraId="4925D8CA" w14:textId="77777777" w:rsidR="00E20537" w:rsidRPr="00417929" w:rsidRDefault="00E20537" w:rsidP="00E20537"/>
    <w:p w14:paraId="4BFA9905" w14:textId="77777777" w:rsidR="00E20537" w:rsidRPr="0026208D" w:rsidRDefault="00E20537" w:rsidP="00E20537">
      <w:pPr>
        <w:pStyle w:val="Heading1"/>
      </w:pPr>
      <w:r>
        <w:rPr>
          <w:rStyle w:val="Heading1Char"/>
          <w:b/>
        </w:rPr>
        <w:t xml:space="preserve">8. </w:t>
      </w:r>
      <w:r w:rsidRPr="0026208D">
        <w:rPr>
          <w:rStyle w:val="Heading1Char"/>
          <w:b/>
        </w:rPr>
        <w:t>COURSE MEETING TIME &amp; LOCATION</w:t>
      </w:r>
      <w:r w:rsidRPr="0026208D">
        <w:t>:</w:t>
      </w:r>
    </w:p>
    <w:p w14:paraId="67CD3446" w14:textId="77777777" w:rsidR="00E20537" w:rsidRDefault="00E20537" w:rsidP="00E20537">
      <w:r>
        <w:t>Meeting day &amp; time:</w:t>
      </w:r>
      <w:r w:rsidRPr="00F64322">
        <w:t xml:space="preserve"> </w:t>
      </w:r>
      <w:r>
        <w:t>Weekly (self-paced within the week), Blackboard</w:t>
      </w:r>
    </w:p>
    <w:p w14:paraId="1E3C41A3" w14:textId="77777777" w:rsidR="00930EB6" w:rsidRPr="00417929" w:rsidRDefault="00930EB6" w:rsidP="00930EB6"/>
    <w:p w14:paraId="08AEBB0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249F591" w14:textId="77777777" w:rsidR="00417929" w:rsidRPr="0064538E" w:rsidRDefault="00CC573B" w:rsidP="00930EB6">
      <w:pPr>
        <w:rPr>
          <w:sz w:val="22"/>
          <w:szCs w:val="22"/>
        </w:rPr>
      </w:pPr>
      <w:r w:rsidRPr="0064538E">
        <w:rPr>
          <w:sz w:val="22"/>
          <w:szCs w:val="22"/>
        </w:rPr>
        <w:lastRenderedPageBreak/>
        <w:t>Provides essential skills to manage the Information Security portfolio; covers key security concepts including Access Control, Cryptography, Information Security Governance, Operations Security and Business Continuity.</w:t>
      </w:r>
    </w:p>
    <w:p w14:paraId="5A5E7ABA" w14:textId="77777777" w:rsidR="00417929" w:rsidRDefault="00417929" w:rsidP="00930EB6"/>
    <w:p w14:paraId="759718DB" w14:textId="77777777" w:rsidR="00930EB6" w:rsidRPr="00417929" w:rsidRDefault="00930EB6" w:rsidP="00930EB6"/>
    <w:p w14:paraId="40A185A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90B6A1" w14:textId="77777777" w:rsidR="00CC573B" w:rsidRPr="00CC573B" w:rsidRDefault="00CC573B" w:rsidP="00CC573B">
      <w:r>
        <w:t>MISM 4306</w:t>
      </w:r>
    </w:p>
    <w:p w14:paraId="3DBAEDFE" w14:textId="77777777" w:rsidR="000B1F29" w:rsidRPr="000B1F29" w:rsidRDefault="000B1F29" w:rsidP="00930EB6"/>
    <w:p w14:paraId="47490942"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7"/>
        <w:gridCol w:w="1144"/>
        <w:gridCol w:w="602"/>
        <w:gridCol w:w="784"/>
        <w:gridCol w:w="1668"/>
        <w:gridCol w:w="1936"/>
        <w:gridCol w:w="1485"/>
      </w:tblGrid>
      <w:tr w:rsidR="005D3788" w:rsidRPr="003D7991" w14:paraId="2D3B4FC1" w14:textId="77777777" w:rsidTr="005D3788">
        <w:trPr>
          <w:trHeight w:val="402"/>
          <w:tblCellSpacing w:w="15" w:type="dxa"/>
          <w:jc w:val="center"/>
        </w:trPr>
        <w:tc>
          <w:tcPr>
            <w:tcW w:w="671" w:type="pct"/>
            <w:tcBorders>
              <w:top w:val="outset" w:sz="6" w:space="0" w:color="auto"/>
              <w:left w:val="outset" w:sz="6" w:space="0" w:color="auto"/>
              <w:bottom w:val="outset" w:sz="6" w:space="0" w:color="auto"/>
              <w:right w:val="outset" w:sz="6" w:space="0" w:color="auto"/>
            </w:tcBorders>
            <w:vAlign w:val="center"/>
            <w:hideMark/>
          </w:tcPr>
          <w:p w14:paraId="57F4F69A" w14:textId="77777777" w:rsidR="00CC573B" w:rsidRPr="0064538E" w:rsidRDefault="00CC573B" w:rsidP="001B2381">
            <w:pPr>
              <w:rPr>
                <w:rFonts w:ascii="Times New Roman" w:hAnsi="Times New Roman"/>
              </w:rPr>
            </w:pPr>
            <w:r w:rsidRPr="0064538E">
              <w:rPr>
                <w:rFonts w:ascii="Times New Roman" w:hAnsi="Times New Roman"/>
                <w:b/>
                <w:bCs/>
              </w:rPr>
              <w:t>BOOK</w:t>
            </w:r>
          </w:p>
        </w:tc>
        <w:tc>
          <w:tcPr>
            <w:tcW w:w="582" w:type="pct"/>
            <w:tcBorders>
              <w:top w:val="outset" w:sz="6" w:space="0" w:color="auto"/>
              <w:left w:val="outset" w:sz="6" w:space="0" w:color="auto"/>
              <w:bottom w:val="outset" w:sz="6" w:space="0" w:color="auto"/>
              <w:right w:val="outset" w:sz="6" w:space="0" w:color="auto"/>
            </w:tcBorders>
            <w:vAlign w:val="center"/>
            <w:hideMark/>
          </w:tcPr>
          <w:p w14:paraId="6BA552AD" w14:textId="77777777" w:rsidR="00CC573B" w:rsidRPr="0064538E" w:rsidRDefault="00CC573B" w:rsidP="001B2381">
            <w:pPr>
              <w:jc w:val="center"/>
              <w:rPr>
                <w:rFonts w:ascii="Times New Roman" w:hAnsi="Times New Roman"/>
              </w:rPr>
            </w:pPr>
            <w:r w:rsidRPr="0064538E">
              <w:rPr>
                <w:rFonts w:ascii="Times New Roman" w:hAnsi="Times New Roman"/>
                <w:b/>
                <w:bCs/>
              </w:rPr>
              <w:t>AUTHOR</w:t>
            </w:r>
          </w:p>
        </w:tc>
        <w:tc>
          <w:tcPr>
            <w:tcW w:w="332" w:type="pct"/>
            <w:tcBorders>
              <w:top w:val="outset" w:sz="6" w:space="0" w:color="auto"/>
              <w:left w:val="outset" w:sz="6" w:space="0" w:color="auto"/>
              <w:bottom w:val="outset" w:sz="6" w:space="0" w:color="auto"/>
              <w:right w:val="outset" w:sz="6" w:space="0" w:color="auto"/>
            </w:tcBorders>
            <w:vAlign w:val="center"/>
            <w:hideMark/>
          </w:tcPr>
          <w:p w14:paraId="4061A3CB" w14:textId="77777777" w:rsidR="00CC573B" w:rsidRPr="0064538E" w:rsidRDefault="00CC573B" w:rsidP="001B2381">
            <w:pPr>
              <w:jc w:val="center"/>
              <w:rPr>
                <w:rFonts w:ascii="Times New Roman" w:hAnsi="Times New Roman"/>
              </w:rPr>
            </w:pPr>
            <w:r w:rsidRPr="0064538E">
              <w:rPr>
                <w:rFonts w:ascii="Times New Roman" w:hAnsi="Times New Roman"/>
                <w:b/>
                <w:bCs/>
              </w:rPr>
              <w:t>ED</w:t>
            </w:r>
          </w:p>
        </w:tc>
        <w:tc>
          <w:tcPr>
            <w:tcW w:w="435" w:type="pct"/>
            <w:tcBorders>
              <w:top w:val="outset" w:sz="6" w:space="0" w:color="auto"/>
              <w:left w:val="outset" w:sz="6" w:space="0" w:color="auto"/>
              <w:bottom w:val="outset" w:sz="6" w:space="0" w:color="auto"/>
              <w:right w:val="outset" w:sz="6" w:space="0" w:color="auto"/>
            </w:tcBorders>
            <w:vAlign w:val="center"/>
            <w:hideMark/>
          </w:tcPr>
          <w:p w14:paraId="7CD580C7" w14:textId="77777777" w:rsidR="00CC573B" w:rsidRPr="0064538E" w:rsidRDefault="00CC573B" w:rsidP="001B2381">
            <w:pPr>
              <w:jc w:val="center"/>
              <w:rPr>
                <w:rFonts w:ascii="Times New Roman" w:hAnsi="Times New Roman"/>
              </w:rPr>
            </w:pPr>
            <w:r w:rsidRPr="0064538E">
              <w:rPr>
                <w:rFonts w:ascii="Times New Roman" w:hAnsi="Times New Roman"/>
                <w:b/>
                <w:bCs/>
              </w:rPr>
              <w:t>YEAR</w:t>
            </w:r>
          </w:p>
        </w:tc>
        <w:tc>
          <w:tcPr>
            <w:tcW w:w="935" w:type="pct"/>
            <w:tcBorders>
              <w:top w:val="outset" w:sz="6" w:space="0" w:color="auto"/>
              <w:left w:val="outset" w:sz="6" w:space="0" w:color="auto"/>
              <w:bottom w:val="outset" w:sz="6" w:space="0" w:color="auto"/>
              <w:right w:val="outset" w:sz="6" w:space="0" w:color="auto"/>
            </w:tcBorders>
            <w:vAlign w:val="center"/>
            <w:hideMark/>
          </w:tcPr>
          <w:p w14:paraId="25BA50EC" w14:textId="77777777" w:rsidR="00CC573B" w:rsidRPr="0064538E" w:rsidRDefault="00CC573B" w:rsidP="001B2381">
            <w:pPr>
              <w:jc w:val="center"/>
              <w:rPr>
                <w:rFonts w:ascii="Times New Roman" w:hAnsi="Times New Roman"/>
              </w:rPr>
            </w:pPr>
            <w:r w:rsidRPr="0064538E">
              <w:rPr>
                <w:rFonts w:ascii="Times New Roman" w:hAnsi="Times New Roman"/>
                <w:b/>
                <w:bCs/>
              </w:rPr>
              <w:t>PUBLISHER</w:t>
            </w:r>
          </w:p>
        </w:tc>
        <w:tc>
          <w:tcPr>
            <w:tcW w:w="1086" w:type="pct"/>
            <w:tcBorders>
              <w:top w:val="outset" w:sz="6" w:space="0" w:color="auto"/>
              <w:left w:val="outset" w:sz="6" w:space="0" w:color="auto"/>
              <w:bottom w:val="outset" w:sz="6" w:space="0" w:color="auto"/>
              <w:right w:val="outset" w:sz="6" w:space="0" w:color="auto"/>
            </w:tcBorders>
            <w:vAlign w:val="center"/>
            <w:hideMark/>
          </w:tcPr>
          <w:p w14:paraId="77BF46AC" w14:textId="77777777" w:rsidR="00CC573B" w:rsidRPr="0064538E" w:rsidRDefault="00CC573B" w:rsidP="001B2381">
            <w:pPr>
              <w:jc w:val="center"/>
              <w:rPr>
                <w:rFonts w:ascii="Times New Roman" w:hAnsi="Times New Roman"/>
              </w:rPr>
            </w:pPr>
            <w:r w:rsidRPr="0064538E">
              <w:rPr>
                <w:rFonts w:ascii="Times New Roman" w:hAnsi="Times New Roman"/>
                <w:b/>
                <w:bCs/>
              </w:rPr>
              <w:t>ISBN#</w:t>
            </w:r>
          </w:p>
        </w:tc>
        <w:tc>
          <w:tcPr>
            <w:tcW w:w="822" w:type="pct"/>
            <w:tcBorders>
              <w:top w:val="outset" w:sz="6" w:space="0" w:color="auto"/>
              <w:left w:val="outset" w:sz="6" w:space="0" w:color="auto"/>
              <w:bottom w:val="outset" w:sz="6" w:space="0" w:color="auto"/>
              <w:right w:val="outset" w:sz="6" w:space="0" w:color="auto"/>
            </w:tcBorders>
            <w:vAlign w:val="center"/>
            <w:hideMark/>
          </w:tcPr>
          <w:p w14:paraId="000725A1" w14:textId="77777777" w:rsidR="00CC573B" w:rsidRPr="0064538E" w:rsidRDefault="00CC573B" w:rsidP="001B2381">
            <w:pPr>
              <w:jc w:val="center"/>
              <w:rPr>
                <w:rFonts w:ascii="Times New Roman" w:hAnsi="Times New Roman"/>
              </w:rPr>
            </w:pPr>
            <w:r w:rsidRPr="0064538E">
              <w:rPr>
                <w:rFonts w:ascii="Times New Roman" w:hAnsi="Times New Roman"/>
                <w:b/>
                <w:bCs/>
              </w:rPr>
              <w:t>UPDATED</w:t>
            </w:r>
          </w:p>
        </w:tc>
      </w:tr>
      <w:tr w:rsidR="005D3788" w:rsidRPr="0064538E" w14:paraId="7A654AA1" w14:textId="77777777" w:rsidTr="005D3788">
        <w:trPr>
          <w:trHeight w:val="625"/>
          <w:tblCellSpacing w:w="15" w:type="dxa"/>
          <w:jc w:val="center"/>
        </w:trPr>
        <w:tc>
          <w:tcPr>
            <w:tcW w:w="671" w:type="pct"/>
            <w:tcBorders>
              <w:top w:val="outset" w:sz="6" w:space="0" w:color="auto"/>
              <w:left w:val="outset" w:sz="6" w:space="0" w:color="auto"/>
              <w:bottom w:val="outset" w:sz="6" w:space="0" w:color="auto"/>
              <w:right w:val="outset" w:sz="6" w:space="0" w:color="auto"/>
            </w:tcBorders>
            <w:vAlign w:val="center"/>
            <w:hideMark/>
          </w:tcPr>
          <w:p w14:paraId="576F76C8" w14:textId="77777777" w:rsidR="00CC573B" w:rsidRPr="0064538E" w:rsidRDefault="00CC573B" w:rsidP="001B2381">
            <w:pPr>
              <w:rPr>
                <w:rFonts w:ascii="Times New Roman" w:hAnsi="Times New Roman"/>
                <w:sz w:val="22"/>
                <w:szCs w:val="22"/>
                <w:u w:val="single"/>
              </w:rPr>
            </w:pPr>
            <w:r w:rsidRPr="0064538E">
              <w:rPr>
                <w:rFonts w:ascii="Times New Roman" w:hAnsi="Times New Roman"/>
                <w:sz w:val="22"/>
                <w:szCs w:val="22"/>
                <w:u w:val="single"/>
              </w:rPr>
              <w:t>Managing Information Security</w:t>
            </w:r>
          </w:p>
        </w:tc>
        <w:tc>
          <w:tcPr>
            <w:tcW w:w="582" w:type="pct"/>
            <w:tcBorders>
              <w:top w:val="outset" w:sz="6" w:space="0" w:color="auto"/>
              <w:left w:val="outset" w:sz="6" w:space="0" w:color="auto"/>
              <w:bottom w:val="outset" w:sz="6" w:space="0" w:color="auto"/>
              <w:right w:val="outset" w:sz="6" w:space="0" w:color="auto"/>
            </w:tcBorders>
            <w:vAlign w:val="center"/>
            <w:hideMark/>
          </w:tcPr>
          <w:p w14:paraId="6A2CABB3"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Vacca</w:t>
            </w:r>
          </w:p>
        </w:tc>
        <w:tc>
          <w:tcPr>
            <w:tcW w:w="332" w:type="pct"/>
            <w:tcBorders>
              <w:top w:val="outset" w:sz="6" w:space="0" w:color="auto"/>
              <w:left w:val="outset" w:sz="6" w:space="0" w:color="auto"/>
              <w:bottom w:val="outset" w:sz="6" w:space="0" w:color="auto"/>
              <w:right w:val="outset" w:sz="6" w:space="0" w:color="auto"/>
            </w:tcBorders>
            <w:vAlign w:val="center"/>
            <w:hideMark/>
          </w:tcPr>
          <w:p w14:paraId="4EC3D216" w14:textId="77777777" w:rsidR="00CC573B" w:rsidRPr="0064538E" w:rsidRDefault="00FD098F" w:rsidP="001B2381">
            <w:pPr>
              <w:jc w:val="center"/>
              <w:rPr>
                <w:rFonts w:ascii="Times New Roman" w:hAnsi="Times New Roman"/>
                <w:sz w:val="22"/>
                <w:szCs w:val="22"/>
              </w:rPr>
            </w:pPr>
            <w:r w:rsidRPr="0064538E">
              <w:rPr>
                <w:rFonts w:ascii="Times New Roman" w:hAnsi="Times New Roman"/>
                <w:sz w:val="22"/>
                <w:szCs w:val="22"/>
              </w:rPr>
              <w:t>2nd</w:t>
            </w:r>
          </w:p>
        </w:tc>
        <w:tc>
          <w:tcPr>
            <w:tcW w:w="435" w:type="pct"/>
            <w:tcBorders>
              <w:top w:val="outset" w:sz="6" w:space="0" w:color="auto"/>
              <w:left w:val="outset" w:sz="6" w:space="0" w:color="auto"/>
              <w:bottom w:val="outset" w:sz="6" w:space="0" w:color="auto"/>
              <w:right w:val="outset" w:sz="6" w:space="0" w:color="auto"/>
            </w:tcBorders>
            <w:vAlign w:val="center"/>
            <w:hideMark/>
          </w:tcPr>
          <w:p w14:paraId="495F6A96" w14:textId="77777777" w:rsidR="00CC573B" w:rsidRPr="0064538E" w:rsidRDefault="00CC573B" w:rsidP="00FD098F">
            <w:pPr>
              <w:jc w:val="center"/>
              <w:rPr>
                <w:rFonts w:ascii="Times New Roman" w:hAnsi="Times New Roman"/>
                <w:sz w:val="22"/>
                <w:szCs w:val="22"/>
              </w:rPr>
            </w:pPr>
            <w:r w:rsidRPr="0064538E">
              <w:rPr>
                <w:rFonts w:ascii="Times New Roman" w:hAnsi="Times New Roman"/>
                <w:sz w:val="22"/>
                <w:szCs w:val="22"/>
              </w:rPr>
              <w:t>201</w:t>
            </w:r>
            <w:r w:rsidR="00FD098F" w:rsidRPr="0064538E">
              <w:rPr>
                <w:rFonts w:ascii="Times New Roman" w:hAnsi="Times New Roman"/>
                <w:sz w:val="22"/>
                <w:szCs w:val="22"/>
              </w:rPr>
              <w:t>3</w:t>
            </w:r>
          </w:p>
        </w:tc>
        <w:tc>
          <w:tcPr>
            <w:tcW w:w="935" w:type="pct"/>
            <w:tcBorders>
              <w:top w:val="outset" w:sz="6" w:space="0" w:color="auto"/>
              <w:left w:val="outset" w:sz="6" w:space="0" w:color="auto"/>
              <w:bottom w:val="outset" w:sz="6" w:space="0" w:color="auto"/>
              <w:right w:val="outset" w:sz="6" w:space="0" w:color="auto"/>
            </w:tcBorders>
            <w:vAlign w:val="center"/>
            <w:hideMark/>
          </w:tcPr>
          <w:p w14:paraId="6C88D91A"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Elsevier Science</w:t>
            </w:r>
          </w:p>
        </w:tc>
        <w:tc>
          <w:tcPr>
            <w:tcW w:w="1086" w:type="pct"/>
            <w:tcBorders>
              <w:top w:val="outset" w:sz="6" w:space="0" w:color="auto"/>
              <w:left w:val="outset" w:sz="6" w:space="0" w:color="auto"/>
              <w:bottom w:val="outset" w:sz="6" w:space="0" w:color="auto"/>
              <w:right w:val="outset" w:sz="6" w:space="0" w:color="auto"/>
            </w:tcBorders>
            <w:vAlign w:val="center"/>
            <w:hideMark/>
          </w:tcPr>
          <w:p w14:paraId="58FDA7C4"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9780-12416-6882</w:t>
            </w:r>
          </w:p>
        </w:tc>
        <w:tc>
          <w:tcPr>
            <w:tcW w:w="822" w:type="pct"/>
            <w:tcBorders>
              <w:top w:val="outset" w:sz="6" w:space="0" w:color="auto"/>
              <w:left w:val="outset" w:sz="6" w:space="0" w:color="auto"/>
              <w:bottom w:val="outset" w:sz="6" w:space="0" w:color="auto"/>
              <w:right w:val="outset" w:sz="6" w:space="0" w:color="auto"/>
            </w:tcBorders>
            <w:vAlign w:val="center"/>
            <w:hideMark/>
          </w:tcPr>
          <w:p w14:paraId="1619E4A5"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4/24/17</w:t>
            </w:r>
          </w:p>
        </w:tc>
      </w:tr>
    </w:tbl>
    <w:p w14:paraId="1AED07A3" w14:textId="77777777" w:rsidR="00FC0BCF" w:rsidRPr="005D3788" w:rsidRDefault="00FC0BCF" w:rsidP="00FC0BCF"/>
    <w:p w14:paraId="124AC984" w14:textId="77777777" w:rsidR="00FC0BCF" w:rsidRPr="00FC0BCF" w:rsidRDefault="00FC0BCF" w:rsidP="00FC0BCF">
      <w:pPr>
        <w:pStyle w:val="Heading1"/>
      </w:pPr>
      <w:r>
        <w:t>12. OPTIONAL MATERIALS</w:t>
      </w:r>
    </w:p>
    <w:p w14:paraId="5A218380" w14:textId="77777777" w:rsidR="00295CFB" w:rsidRDefault="00295CFB" w:rsidP="00930EB6">
      <w:pPr>
        <w:pStyle w:val="Heading1"/>
        <w:rPr>
          <w:rStyle w:val="Heading1Char"/>
          <w:b/>
        </w:rPr>
      </w:pPr>
    </w:p>
    <w:p w14:paraId="52BEA85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74C8EC1"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Telecommunications and Network Security</w:t>
      </w:r>
    </w:p>
    <w:p w14:paraId="4F0D8610"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Information Security Governance and Risk Management</w:t>
      </w:r>
    </w:p>
    <w:p w14:paraId="54DCE8B5"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Software Development Security</w:t>
      </w:r>
      <w:r w:rsidRPr="0064538E">
        <w:rPr>
          <w:rFonts w:cstheme="minorHAnsi"/>
          <w:spacing w:val="-3"/>
          <w:sz w:val="22"/>
          <w:szCs w:val="22"/>
        </w:rPr>
        <w:tab/>
      </w:r>
    </w:p>
    <w:p w14:paraId="39D839E0"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and working knowledge of Security Architecture and Design</w:t>
      </w:r>
    </w:p>
    <w:p w14:paraId="37312336"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and working knowledge of Business Continuity and Disaster Recovery Planning</w:t>
      </w:r>
    </w:p>
    <w:p w14:paraId="7320AA7A" w14:textId="77777777" w:rsidR="00417929" w:rsidRDefault="00FC0BCF" w:rsidP="00930EB6">
      <w:pPr>
        <w:pStyle w:val="Heading1"/>
      </w:pPr>
      <w:r>
        <w:t xml:space="preserve">14. </w:t>
      </w:r>
      <w:r w:rsidR="00930EB6">
        <w:t>ATTENDANCE REQUIREMENTS:</w:t>
      </w:r>
    </w:p>
    <w:p w14:paraId="4738FEA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F5C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6EA43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220A1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8E933FF"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7CA736" w14:textId="77777777" w:rsidR="00417929" w:rsidRPr="00417929" w:rsidRDefault="00417929" w:rsidP="00930EB6"/>
    <w:p w14:paraId="0A2799D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29BB5AA"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Weekly Assignments: </w:t>
      </w:r>
    </w:p>
    <w:p w14:paraId="5A9534AA"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Each student will be responsible for four things each week. </w:t>
      </w:r>
    </w:p>
    <w:p w14:paraId="29124BFB"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1. Reading the appropriate chapter(s) in the textbook: </w:t>
      </w:r>
    </w:p>
    <w:p w14:paraId="3DF99714"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14:paraId="2B25AB44"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 Completing the appropriate multiple-choice quiz for each week: </w:t>
      </w:r>
    </w:p>
    <w:p w14:paraId="5F2810BD"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14:paraId="1F1715FA"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4. Viewing, Researching, and Responding to each week’s discussion board post: </w:t>
      </w:r>
    </w:p>
    <w:p w14:paraId="53B2E033"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a.</w:t>
      </w:r>
      <w:r w:rsidRPr="00F64322">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14:paraId="104FF034"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b.</w:t>
      </w:r>
      <w:r w:rsidRPr="00F64322">
        <w:rPr>
          <w:rStyle w:val="Strong"/>
          <w:rFonts w:ascii="Calibri" w:eastAsia="Times New Roman" w:hAnsi="Calibri" w:cs="Times New Roman"/>
          <w:b w:val="0"/>
          <w:sz w:val="22"/>
          <w:szCs w:val="22"/>
        </w:rPr>
        <w:tab/>
        <w:t xml:space="preserve">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 responses are not acceptable and the student will not receive full credit for the discussion. Your textbook can count as one of your sources. </w:t>
      </w:r>
    </w:p>
    <w:p w14:paraId="65BEAF0A"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c.</w:t>
      </w:r>
      <w:r w:rsidRPr="00F64322">
        <w:rPr>
          <w:rStyle w:val="Strong"/>
          <w:rFonts w:ascii="Calibri" w:eastAsia="Times New Roman" w:hAnsi="Calibri" w:cs="Times New Roman"/>
          <w:b w:val="0"/>
          <w:sz w:val="22"/>
          <w:szCs w:val="22"/>
        </w:rPr>
        <w:tab/>
        <w:t xml:space="preserve">In addition to your initial discussion board post, you will be responsible for reading and responding to at least one other student’s post. Although they are not required, academic sources to back up your responses to other students are always recommended. Once again, a short answer with little or no effort will not result in full credit. You may respond to more than one post. The choice to do this will likely lead me to believe that you are willing to put effort into this class and may result in a higher grade for discussions (participation). </w:t>
      </w:r>
    </w:p>
    <w:p w14:paraId="5F4DFCA8"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lastRenderedPageBreak/>
        <w:t>d.</w:t>
      </w:r>
      <w:r w:rsidRPr="00F64322">
        <w:rPr>
          <w:rStyle w:val="Strong"/>
          <w:rFonts w:ascii="Calibri" w:eastAsia="Times New Roman" w:hAnsi="Calibri" w:cs="Times New Roman"/>
          <w:b w:val="0"/>
          <w:sz w:val="22"/>
          <w:szCs w:val="22"/>
        </w:rPr>
        <w:tab/>
        <w:t xml:space="preserve">The process of formulating quality responses to discussion board posts requires time. Also, the number of students in the course may be relatively few. Due to these factors, your initial discussion board posts will be due by midnight CST on Thursday of each week. This will give your classmates time to formulate quality responses. Your responses will be due by midnight CST on Sunday of each week. </w:t>
      </w:r>
    </w:p>
    <w:p w14:paraId="4DE293B2"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w:t>
      </w:r>
    </w:p>
    <w:p w14:paraId="0848E544"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Exams: </w:t>
      </w:r>
    </w:p>
    <w:p w14:paraId="6F900DC2"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In addition to the above weekly assignments, each student will be responsible for taking two exams during the semester. The exams will consist of multiple choice and true/false questions and will be cumulative in nature.  </w:t>
      </w:r>
    </w:p>
    <w:p w14:paraId="046CC431"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w:t>
      </w:r>
    </w:p>
    <w:p w14:paraId="5BAF30E4"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Notes: </w:t>
      </w:r>
    </w:p>
    <w:p w14:paraId="6AF3714B"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All quizzes, discussions, and exams will be open-book. You will also be able to use the Internet. Exams and quizzes will not be timed. You will be allowed to save the assignments and resume them at a later time, if you cannot complete the assignment in the amount of time you have when you begin. Exams may be submitted only once. Once you submit an assignment, the submission is final. If you are, for some </w:t>
      </w:r>
    </w:p>
    <w:p w14:paraId="184E3B9E"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reason, “locked out” of an assignment, please contact me ASAP to get the issue resolved. </w:t>
      </w:r>
    </w:p>
    <w:p w14:paraId="0C51C922"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Late assignments will not be accepted. Likewise, late discussion board posts will not be recognized either. You will have until midnight CST on Sunday of each week to complete the weekly quiz, discussion board responses (see #4 in the section above for initial post requirements), and exams (if applicable).  Submitting assignments early is permitted on quizzes.  Early submissions are not permitted for discussion board posts and exams. </w:t>
      </w:r>
    </w:p>
    <w:p w14:paraId="389DE1B0"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In summary, your overall grade composition for this course will be as follows: </w:t>
      </w:r>
    </w:p>
    <w:p w14:paraId="1BE7E997"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(10 assignments at 10 points each) = Weekly Participation Grade (Discussion Board Posts) </w:t>
      </w:r>
    </w:p>
    <w:p w14:paraId="2AF918BA"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(10 assignments at 10 points each) = Weekly Quiz Grade (Multiple Choice Quizzes) </w:t>
      </w:r>
    </w:p>
    <w:p w14:paraId="31366D5D"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(2 exams at 50 possible points per exam) = Two Exams (Short Answer Questions) </w:t>
      </w:r>
    </w:p>
    <w:p w14:paraId="100E61CE"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16%/50 points (1 special project) = Special Project (Information Security Policy Customization) 100%/350 points = Total </w:t>
      </w:r>
    </w:p>
    <w:p w14:paraId="12CAC739" w14:textId="77777777" w:rsidR="000677B0" w:rsidRPr="00F64322" w:rsidRDefault="000677B0" w:rsidP="000677B0">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Grade availability will be presented to students via the Announcements content section in Blackboard.</w:t>
      </w:r>
    </w:p>
    <w:p w14:paraId="7E1B4B8F" w14:textId="77777777" w:rsidR="00FC0BCF" w:rsidRDefault="00FC0BCF" w:rsidP="00FC0BCF">
      <w:pPr>
        <w:rPr>
          <w:rFonts w:ascii="Calibri" w:hAnsi="Calibri"/>
          <w:sz w:val="22"/>
          <w:szCs w:val="22"/>
        </w:rPr>
      </w:pPr>
    </w:p>
    <w:p w14:paraId="782EBAC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14:paraId="33C0AB61" w14:textId="77777777" w:rsidR="00417929" w:rsidRPr="00417929" w:rsidRDefault="00417929" w:rsidP="00930EB6"/>
    <w:p w14:paraId="017B738C" w14:textId="77777777" w:rsidR="00417929" w:rsidRDefault="00FC0BCF" w:rsidP="00930EB6">
      <w:pPr>
        <w:pStyle w:val="Heading1"/>
      </w:pPr>
      <w:r>
        <w:t xml:space="preserve">18. </w:t>
      </w:r>
      <w:r w:rsidR="00930EB6">
        <w:t>TENTATIVE SCHEDULE</w:t>
      </w:r>
    </w:p>
    <w:p w14:paraId="3AB196BF" w14:textId="77777777" w:rsidR="000677B0" w:rsidRDefault="000677B0" w:rsidP="000677B0">
      <w:r>
        <w:t xml:space="preserve">February 26 - March 4, </w:t>
      </w:r>
      <w:r>
        <w:tab/>
        <w:t>Week 1 = Chapter 1, Week 1 Discussion Board, Week 1 Quiz</w:t>
      </w:r>
    </w:p>
    <w:p w14:paraId="49F0F654" w14:textId="77777777" w:rsidR="000677B0" w:rsidRDefault="000677B0" w:rsidP="000677B0">
      <w:r>
        <w:t xml:space="preserve">March 5 - March 11, </w:t>
      </w:r>
      <w:r>
        <w:tab/>
        <w:t>Week 2 = Chapter 2, Week 2 Discussion Board, Week 2 Quiz</w:t>
      </w:r>
    </w:p>
    <w:p w14:paraId="3C26BF4B" w14:textId="77777777" w:rsidR="000677B0" w:rsidRDefault="000677B0" w:rsidP="000677B0">
      <w:r>
        <w:t xml:space="preserve">March 19 - March 25, </w:t>
      </w:r>
      <w:r>
        <w:tab/>
        <w:t>Week 3 = Chapter 3, Week 3 Discussion Board, Week 3 Quiz</w:t>
      </w:r>
    </w:p>
    <w:p w14:paraId="358584BA" w14:textId="77777777" w:rsidR="000677B0" w:rsidRDefault="000677B0" w:rsidP="000677B0">
      <w:r>
        <w:t xml:space="preserve">March 26 - April 1, </w:t>
      </w:r>
      <w:r>
        <w:tab/>
        <w:t>Week 4 = Chapter 4, Week 4 Discussion Board, Week 4 Quiz</w:t>
      </w:r>
    </w:p>
    <w:p w14:paraId="5E419D4C" w14:textId="77777777" w:rsidR="000677B0" w:rsidRDefault="000677B0" w:rsidP="000677B0">
      <w:r>
        <w:t xml:space="preserve">April 2 - April 8, </w:t>
      </w:r>
      <w:r>
        <w:tab/>
        <w:t>Week 5 = Chapter 5, Week 5 Discussion Board, Week 5 Quiz, Midterm Exam</w:t>
      </w:r>
    </w:p>
    <w:p w14:paraId="163C62A0" w14:textId="77777777" w:rsidR="000677B0" w:rsidRDefault="000677B0" w:rsidP="000677B0">
      <w:r>
        <w:t xml:space="preserve">April 9 - April 15, </w:t>
      </w:r>
      <w:r>
        <w:tab/>
        <w:t>Week 6 = Chapter 6, Week 6 Discussion Board, Week 6 Quiz</w:t>
      </w:r>
    </w:p>
    <w:p w14:paraId="25A04AD3" w14:textId="77777777" w:rsidR="000677B0" w:rsidRDefault="000677B0" w:rsidP="000677B0">
      <w:r>
        <w:t xml:space="preserve">April 16 - April 22, </w:t>
      </w:r>
      <w:r>
        <w:tab/>
        <w:t>Week 7 = Chapter 7, Week 7 Discussion Board, Week 7 Quiz</w:t>
      </w:r>
    </w:p>
    <w:p w14:paraId="11634B0F" w14:textId="77777777" w:rsidR="000677B0" w:rsidRDefault="000677B0" w:rsidP="000677B0">
      <w:r>
        <w:t xml:space="preserve">April 23 - April 29, </w:t>
      </w:r>
      <w:r>
        <w:tab/>
        <w:t>Week 8 = Chapter 8, Week 8 Discussion Board, Week 8 Quiz</w:t>
      </w:r>
    </w:p>
    <w:p w14:paraId="29434017" w14:textId="7E8D8581" w:rsidR="000677B0" w:rsidRDefault="000677B0" w:rsidP="000677B0">
      <w:r>
        <w:t xml:space="preserve">April 30 - May 6, </w:t>
      </w:r>
      <w:r>
        <w:tab/>
        <w:t>Week 9 = Chapter 9, Week 9 Discussion Board, Week 9 Quiz</w:t>
      </w:r>
      <w:r>
        <w:t>, Final Exam</w:t>
      </w:r>
    </w:p>
    <w:p w14:paraId="780C6406" w14:textId="77777777" w:rsidR="00FC0BCF" w:rsidRDefault="00FC0BCF" w:rsidP="00FC0BCF"/>
    <w:p w14:paraId="0E6633CB" w14:textId="77777777" w:rsidR="00FC0BCF" w:rsidRPr="00FC0BCF" w:rsidRDefault="00F75596" w:rsidP="00F75596">
      <w:pPr>
        <w:pStyle w:val="Heading1"/>
      </w:pPr>
      <w:r>
        <w:t>19. ADDITIONAL INFORMATION</w:t>
      </w:r>
    </w:p>
    <w:p w14:paraId="01DDAA46" w14:textId="77777777" w:rsidR="00417929" w:rsidRPr="00417929" w:rsidRDefault="00417929" w:rsidP="00930EB6"/>
    <w:p w14:paraId="1423877F" w14:textId="77777777" w:rsidR="000677B0" w:rsidRDefault="000677B0" w:rsidP="000677B0">
      <w:r>
        <w:t>Blackboard Course Map:</w:t>
      </w:r>
    </w:p>
    <w:p w14:paraId="3211CE8E" w14:textId="77777777" w:rsidR="000677B0" w:rsidRDefault="000677B0" w:rsidP="000677B0">
      <w:r>
        <w:t xml:space="preserve">Announcements – The opening content area for our course. I will post general information about the course, grade report availability, assignment feedback for the class, and additional instructions in the Announcements section. </w:t>
      </w:r>
    </w:p>
    <w:p w14:paraId="702DF8FF" w14:textId="77777777" w:rsidR="000677B0" w:rsidRDefault="000677B0" w:rsidP="000677B0">
      <w:r>
        <w:t xml:space="preserve">Syllabus – The content area containing the course syllabus. </w:t>
      </w:r>
    </w:p>
    <w:p w14:paraId="2EB63F8E" w14:textId="77777777" w:rsidR="000677B0" w:rsidRDefault="000677B0" w:rsidP="000677B0">
      <w:r>
        <w:t xml:space="preserve">Course Calendar – Scheduling of course events. </w:t>
      </w:r>
    </w:p>
    <w:p w14:paraId="20B0FA3D" w14:textId="77777777" w:rsidR="000677B0" w:rsidRDefault="000677B0" w:rsidP="000677B0">
      <w:r>
        <w:t xml:space="preserve">Instructor Information – Contact information and short bio for instructor. </w:t>
      </w:r>
    </w:p>
    <w:p w14:paraId="407CACDC" w14:textId="77777777" w:rsidR="000677B0" w:rsidRDefault="000677B0" w:rsidP="000677B0">
      <w:r>
        <w:t xml:space="preserve">Weekly Modules – Contains weekly modules detailing the specific readings, requirements, and assignments to be completed during each week of the course. </w:t>
      </w:r>
    </w:p>
    <w:p w14:paraId="0A003E54" w14:textId="77777777" w:rsidR="000677B0" w:rsidRDefault="000677B0" w:rsidP="000677B0">
      <w:r>
        <w:t xml:space="preserve">Discussion Board – The content area for discussion board posts. The student will be responsible for reading the discussion post for each week, formulating a responds, and replying to the original post plus one reply to a classmate’s post in this area. </w:t>
      </w:r>
    </w:p>
    <w:p w14:paraId="4663DE27" w14:textId="77777777" w:rsidR="000677B0" w:rsidRDefault="000677B0" w:rsidP="000677B0">
      <w:r>
        <w:t xml:space="preserve">Tools – A central control panel for all Blackboard tools available in for the course. The email and grade center applications are two popular applications available in this section. </w:t>
      </w:r>
    </w:p>
    <w:p w14:paraId="004E5C82" w14:textId="77777777" w:rsidR="000677B0" w:rsidRDefault="000677B0" w:rsidP="000677B0">
      <w:r>
        <w:t xml:space="preserve">Wayland Library – Location of online academic sources for research needs </w:t>
      </w:r>
    </w:p>
    <w:p w14:paraId="593F8EA3" w14:textId="77777777" w:rsidR="000677B0" w:rsidRDefault="000677B0" w:rsidP="000677B0">
      <w:r>
        <w:lastRenderedPageBreak/>
        <w:t xml:space="preserve">VC Help Desk – Having trouble with Blackboard? Stop by here to visit the knowledgebase of troubleshooting common issues and get in touch with the helpdesk </w:t>
      </w:r>
    </w:p>
    <w:p w14:paraId="2FD9E366" w14:textId="439DB487" w:rsidR="006B7776" w:rsidRPr="00417929" w:rsidRDefault="000677B0" w:rsidP="000677B0"/>
    <w:sectPr w:rsidR="006B7776" w:rsidRPr="00417929" w:rsidSect="00CC573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77B0"/>
    <w:rsid w:val="000B1F29"/>
    <w:rsid w:val="0026208D"/>
    <w:rsid w:val="00295CFB"/>
    <w:rsid w:val="00331FE2"/>
    <w:rsid w:val="00417929"/>
    <w:rsid w:val="004B2CBF"/>
    <w:rsid w:val="005D3788"/>
    <w:rsid w:val="005F684A"/>
    <w:rsid w:val="0064538E"/>
    <w:rsid w:val="006C7981"/>
    <w:rsid w:val="007C39D5"/>
    <w:rsid w:val="008A3C8B"/>
    <w:rsid w:val="008C416E"/>
    <w:rsid w:val="00930EB6"/>
    <w:rsid w:val="009B7A28"/>
    <w:rsid w:val="009F294B"/>
    <w:rsid w:val="00A573CF"/>
    <w:rsid w:val="00B1202B"/>
    <w:rsid w:val="00B24435"/>
    <w:rsid w:val="00B32AC0"/>
    <w:rsid w:val="00CC573B"/>
    <w:rsid w:val="00D463DA"/>
    <w:rsid w:val="00E20537"/>
    <w:rsid w:val="00E8791C"/>
    <w:rsid w:val="00EE0032"/>
    <w:rsid w:val="00F3445E"/>
    <w:rsid w:val="00F62BCD"/>
    <w:rsid w:val="00F75596"/>
    <w:rsid w:val="00FC0BCF"/>
    <w:rsid w:val="00FD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CD2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9</cp:revision>
  <dcterms:created xsi:type="dcterms:W3CDTF">2018-08-28T16:02:00Z</dcterms:created>
  <dcterms:modified xsi:type="dcterms:W3CDTF">2021-10-29T15:50:00Z</dcterms:modified>
</cp:coreProperties>
</file>