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7635F9A8"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0F780F">
        <w:rPr>
          <w:rFonts w:ascii="Calibri" w:hAnsi="Calibri"/>
        </w:rPr>
        <w:t>Spring 1</w:t>
      </w:r>
      <w:r w:rsidR="00503705">
        <w:rPr>
          <w:rFonts w:ascii="Calibri" w:hAnsi="Calibri"/>
        </w:rPr>
        <w:t xml:space="preserve"> 202</w:t>
      </w:r>
      <w:r w:rsidR="000F780F">
        <w:rPr>
          <w:rFonts w:ascii="Calibri" w:hAnsi="Calibri"/>
        </w:rPr>
        <w:t>2</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702929053"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269CA">
        <w:rPr>
          <w:rFonts w:ascii="Calibri" w:hAnsi="Calibri"/>
          <w:sz w:val="18"/>
          <w:szCs w:val="18"/>
        </w:rPr>
        <w:t>Appeals  may</w:t>
      </w:r>
      <w:proofErr w:type="gramEnd"/>
      <w:r w:rsidRPr="004269CA">
        <w:rPr>
          <w:rFonts w:ascii="Calibri" w:hAnsi="Calibri"/>
          <w:sz w:val="18"/>
          <w:szCs w:val="1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1B912ACF"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0F780F">
        <w:rPr>
          <w:rFonts w:ascii="Calibri" w:hAnsi="Calibri" w:cs="Arial"/>
          <w:b/>
          <w:color w:val="1F497D"/>
          <w:sz w:val="20"/>
          <w:szCs w:val="20"/>
        </w:rPr>
        <w:t>January 10 – January 16</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4A626C1F"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0F780F">
        <w:rPr>
          <w:rFonts w:ascii="Calibri" w:hAnsi="Calibri" w:cs="Arial"/>
          <w:b/>
          <w:color w:val="FF0000"/>
          <w:sz w:val="20"/>
          <w:szCs w:val="20"/>
        </w:rPr>
        <w:t>January 16</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4256C1A4"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0F780F">
        <w:rPr>
          <w:rFonts w:ascii="Calibri" w:hAnsi="Calibri" w:cs="Arial"/>
          <w:b/>
          <w:color w:val="1F497D"/>
          <w:sz w:val="20"/>
          <w:szCs w:val="20"/>
        </w:rPr>
        <w:t xml:space="preserve">January </w:t>
      </w:r>
      <w:r w:rsidR="000F780F">
        <w:rPr>
          <w:rFonts w:ascii="Calibri" w:hAnsi="Calibri" w:cs="Arial"/>
          <w:b/>
          <w:color w:val="1F497D"/>
          <w:sz w:val="20"/>
          <w:szCs w:val="20"/>
        </w:rPr>
        <w:t>17</w:t>
      </w:r>
      <w:r w:rsidR="000F780F">
        <w:rPr>
          <w:rFonts w:ascii="Calibri" w:hAnsi="Calibri" w:cs="Arial"/>
          <w:b/>
          <w:color w:val="1F497D"/>
          <w:sz w:val="20"/>
          <w:szCs w:val="20"/>
        </w:rPr>
        <w:t xml:space="preserve"> – January </w:t>
      </w:r>
      <w:r w:rsidR="000F780F">
        <w:rPr>
          <w:rFonts w:ascii="Calibri" w:hAnsi="Calibri" w:cs="Arial"/>
          <w:b/>
          <w:color w:val="1F497D"/>
          <w:sz w:val="20"/>
          <w:szCs w:val="20"/>
        </w:rPr>
        <w:t>23</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3C298983"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January 23</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63E61B82"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0F780F">
        <w:rPr>
          <w:rFonts w:ascii="Calibri" w:hAnsi="Calibri" w:cs="Arial"/>
          <w:b/>
          <w:color w:val="1F497D"/>
          <w:sz w:val="20"/>
          <w:szCs w:val="20"/>
        </w:rPr>
        <w:t xml:space="preserve">January </w:t>
      </w:r>
      <w:r w:rsidR="000F780F">
        <w:rPr>
          <w:rFonts w:ascii="Calibri" w:hAnsi="Calibri" w:cs="Arial"/>
          <w:b/>
          <w:color w:val="1F497D"/>
          <w:sz w:val="20"/>
          <w:szCs w:val="20"/>
        </w:rPr>
        <w:t>24</w:t>
      </w:r>
      <w:r w:rsidR="000F780F">
        <w:rPr>
          <w:rFonts w:ascii="Calibri" w:hAnsi="Calibri" w:cs="Arial"/>
          <w:b/>
          <w:color w:val="1F497D"/>
          <w:sz w:val="20"/>
          <w:szCs w:val="20"/>
        </w:rPr>
        <w:t xml:space="preserve"> – January </w:t>
      </w:r>
      <w:r w:rsidR="000F780F">
        <w:rPr>
          <w:rFonts w:ascii="Calibri" w:hAnsi="Calibri" w:cs="Arial"/>
          <w:b/>
          <w:color w:val="1F497D"/>
          <w:sz w:val="20"/>
          <w:szCs w:val="20"/>
        </w:rPr>
        <w:t>30</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351985DE"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January 30</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52EF8F8B"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0F780F">
        <w:rPr>
          <w:rFonts w:ascii="Calibri" w:hAnsi="Calibri" w:cs="Arial"/>
          <w:b/>
          <w:color w:val="1F497D"/>
          <w:sz w:val="20"/>
          <w:szCs w:val="20"/>
        </w:rPr>
        <w:t xml:space="preserve">January </w:t>
      </w:r>
      <w:r w:rsidR="000F780F">
        <w:rPr>
          <w:rFonts w:ascii="Calibri" w:hAnsi="Calibri" w:cs="Arial"/>
          <w:b/>
          <w:color w:val="1F497D"/>
          <w:sz w:val="20"/>
          <w:szCs w:val="20"/>
        </w:rPr>
        <w:t>31</w:t>
      </w:r>
      <w:r w:rsidR="000F780F">
        <w:rPr>
          <w:rFonts w:ascii="Calibri" w:hAnsi="Calibri" w:cs="Arial"/>
          <w:b/>
          <w:color w:val="1F497D"/>
          <w:sz w:val="20"/>
          <w:szCs w:val="20"/>
        </w:rPr>
        <w:t xml:space="preserve"> – </w:t>
      </w:r>
      <w:r w:rsidR="000F780F">
        <w:rPr>
          <w:rFonts w:ascii="Calibri" w:hAnsi="Calibri" w:cs="Arial"/>
          <w:b/>
          <w:color w:val="1F497D"/>
          <w:sz w:val="20"/>
          <w:szCs w:val="20"/>
        </w:rPr>
        <w:t>February 6</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0EF14997"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February 6</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374F08A0"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0F780F">
        <w:rPr>
          <w:rFonts w:ascii="Calibri" w:hAnsi="Calibri" w:cs="Arial"/>
          <w:b/>
          <w:color w:val="FF0000"/>
          <w:sz w:val="20"/>
          <w:szCs w:val="20"/>
        </w:rPr>
        <w:t>February</w:t>
      </w:r>
      <w:r w:rsidR="00814658">
        <w:rPr>
          <w:rFonts w:ascii="Calibri" w:hAnsi="Calibri" w:cs="Arial"/>
          <w:b/>
          <w:color w:val="FF0000"/>
          <w:sz w:val="20"/>
          <w:szCs w:val="20"/>
        </w:rPr>
        <w:t xml:space="preserve"> 13</w:t>
      </w:r>
      <w:r w:rsidRPr="00B32387">
        <w:rPr>
          <w:rFonts w:ascii="Calibri" w:hAnsi="Calibri" w:cs="Arial"/>
          <w:b/>
          <w:color w:val="FF0000"/>
          <w:sz w:val="20"/>
          <w:szCs w:val="20"/>
        </w:rPr>
        <w:t>.</w:t>
      </w:r>
    </w:p>
    <w:p w14:paraId="0C75236A" w14:textId="7DF933C7"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0F780F">
        <w:rPr>
          <w:rFonts w:ascii="Calibri" w:hAnsi="Calibri" w:cs="Arial"/>
          <w:b/>
          <w:color w:val="1F497D"/>
          <w:sz w:val="20"/>
          <w:szCs w:val="20"/>
        </w:rPr>
        <w:t>February 7 – February 13</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3177BE6F"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February 13</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49B5A4F5"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0F780F">
        <w:rPr>
          <w:rFonts w:ascii="Calibri" w:hAnsi="Calibri" w:cs="Arial"/>
          <w:b/>
          <w:color w:val="1F497D"/>
          <w:sz w:val="20"/>
          <w:szCs w:val="20"/>
        </w:rPr>
        <w:t xml:space="preserve">February </w:t>
      </w:r>
      <w:r w:rsidR="000F780F">
        <w:rPr>
          <w:rFonts w:ascii="Calibri" w:hAnsi="Calibri" w:cs="Arial"/>
          <w:b/>
          <w:color w:val="1F497D"/>
          <w:sz w:val="20"/>
          <w:szCs w:val="20"/>
        </w:rPr>
        <w:t>14</w:t>
      </w:r>
      <w:r w:rsidR="000F780F">
        <w:rPr>
          <w:rFonts w:ascii="Calibri" w:hAnsi="Calibri" w:cs="Arial"/>
          <w:b/>
          <w:color w:val="1F497D"/>
          <w:sz w:val="20"/>
          <w:szCs w:val="20"/>
        </w:rPr>
        <w:t xml:space="preserve"> – February </w:t>
      </w:r>
      <w:r w:rsidR="000F780F">
        <w:rPr>
          <w:rFonts w:ascii="Calibri" w:hAnsi="Calibri" w:cs="Arial"/>
          <w:b/>
          <w:color w:val="1F497D"/>
          <w:sz w:val="20"/>
          <w:szCs w:val="20"/>
        </w:rPr>
        <w:t>20</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4746B92C"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0F780F">
        <w:rPr>
          <w:rFonts w:ascii="Calibri" w:hAnsi="Calibri" w:cs="Arial"/>
          <w:b/>
          <w:color w:val="FF0000"/>
          <w:sz w:val="20"/>
          <w:szCs w:val="20"/>
        </w:rPr>
        <w:t>February 20</w:t>
      </w:r>
      <w:r>
        <w:rPr>
          <w:rFonts w:ascii="Calibri" w:hAnsi="Calibri" w:cs="Arial"/>
          <w:b/>
          <w:color w:val="FF0000"/>
          <w:sz w:val="20"/>
          <w:szCs w:val="20"/>
        </w:rPr>
        <w:t>.</w:t>
      </w:r>
    </w:p>
    <w:p w14:paraId="73B90565" w14:textId="7E980914" w:rsidR="003927B7" w:rsidRDefault="003927B7" w:rsidP="003927B7">
      <w:pPr>
        <w:rPr>
          <w:rFonts w:ascii="Calibri" w:hAnsi="Calibri" w:cs="Arial"/>
          <w:sz w:val="20"/>
          <w:szCs w:val="20"/>
        </w:rPr>
      </w:pPr>
    </w:p>
    <w:p w14:paraId="1C10E729" w14:textId="4071B78F"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0F780F">
        <w:rPr>
          <w:rFonts w:ascii="Calibri" w:hAnsi="Calibri" w:cs="Arial"/>
          <w:b/>
          <w:color w:val="1F497D"/>
          <w:sz w:val="20"/>
          <w:szCs w:val="20"/>
        </w:rPr>
        <w:t xml:space="preserve">February </w:t>
      </w:r>
      <w:r w:rsidR="000F780F">
        <w:rPr>
          <w:rFonts w:ascii="Calibri" w:hAnsi="Calibri" w:cs="Arial"/>
          <w:b/>
          <w:color w:val="1F497D"/>
          <w:sz w:val="20"/>
          <w:szCs w:val="20"/>
        </w:rPr>
        <w:t>21</w:t>
      </w:r>
      <w:r w:rsidR="000F780F">
        <w:rPr>
          <w:rFonts w:ascii="Calibri" w:hAnsi="Calibri" w:cs="Arial"/>
          <w:b/>
          <w:color w:val="1F497D"/>
          <w:sz w:val="20"/>
          <w:szCs w:val="20"/>
        </w:rPr>
        <w:t xml:space="preserve"> – February </w:t>
      </w:r>
      <w:r w:rsidR="000F780F">
        <w:rPr>
          <w:rFonts w:ascii="Calibri" w:hAnsi="Calibri" w:cs="Arial"/>
          <w:b/>
          <w:color w:val="1F497D"/>
          <w:sz w:val="20"/>
          <w:szCs w:val="20"/>
        </w:rPr>
        <w:t>27</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23141E9F"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February 27</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666782D9"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0F780F">
        <w:rPr>
          <w:rFonts w:ascii="Calibri" w:hAnsi="Calibri" w:cs="Arial"/>
          <w:b/>
          <w:color w:val="1F497D"/>
          <w:sz w:val="20"/>
          <w:szCs w:val="20"/>
        </w:rPr>
        <w:t xml:space="preserve">February </w:t>
      </w:r>
      <w:r w:rsidR="000F780F">
        <w:rPr>
          <w:rFonts w:ascii="Calibri" w:hAnsi="Calibri" w:cs="Arial"/>
          <w:b/>
          <w:color w:val="1F497D"/>
          <w:sz w:val="20"/>
          <w:szCs w:val="20"/>
        </w:rPr>
        <w:t>28</w:t>
      </w:r>
      <w:r w:rsidR="000F780F">
        <w:rPr>
          <w:rFonts w:ascii="Calibri" w:hAnsi="Calibri" w:cs="Arial"/>
          <w:b/>
          <w:color w:val="1F497D"/>
          <w:sz w:val="20"/>
          <w:szCs w:val="20"/>
        </w:rPr>
        <w:t xml:space="preserve"> – </w:t>
      </w:r>
      <w:r w:rsidR="000F780F">
        <w:rPr>
          <w:rFonts w:ascii="Calibri" w:hAnsi="Calibri" w:cs="Arial"/>
          <w:b/>
          <w:color w:val="1F497D"/>
          <w:sz w:val="20"/>
          <w:szCs w:val="20"/>
        </w:rPr>
        <w:t>March 5</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01D64CD5"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0F780F">
        <w:rPr>
          <w:rFonts w:ascii="Calibri" w:hAnsi="Calibri" w:cs="Arial"/>
          <w:b/>
          <w:color w:val="FF0000"/>
          <w:sz w:val="20"/>
          <w:szCs w:val="20"/>
        </w:rPr>
        <w:t>March 5</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31FD259C"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Following are the standard instructions for taking exams in this course</w:t>
      </w:r>
      <w:r w:rsidR="00547087">
        <w:rPr>
          <w:rFonts w:ascii="Calibri" w:hAnsi="Calibri" w:cs="Arial"/>
          <w:sz w:val="20"/>
          <w:szCs w:val="20"/>
        </w:rPr>
        <w:t>.</w:t>
      </w:r>
    </w:p>
    <w:p w14:paraId="7B5C70C8" w14:textId="025CCE70" w:rsidR="00BF6085" w:rsidRDefault="00BF6085" w:rsidP="00D01C3E">
      <w:pPr>
        <w:rPr>
          <w:rFonts w:ascii="Calibri" w:hAnsi="Calibri" w:cs="Arial"/>
          <w:sz w:val="20"/>
          <w:szCs w:val="20"/>
        </w:rPr>
      </w:pPr>
    </w:p>
    <w:p w14:paraId="384F231D" w14:textId="7A606F88"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taken in person.</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009735FA" w:rsidR="00D01C3E" w:rsidRDefault="00D01C3E" w:rsidP="00D01C3E">
      <w:pPr>
        <w:pStyle w:val="NoSpacing"/>
        <w:rPr>
          <w:rFonts w:ascii="Calibri" w:hAnsi="Calibri"/>
          <w:sz w:val="20"/>
        </w:rPr>
      </w:pPr>
      <w:r>
        <w:rPr>
          <w:rFonts w:ascii="Calibri" w:hAnsi="Calibri"/>
          <w:sz w:val="20"/>
        </w:rPr>
        <w:t xml:space="preserve">For the Plainview campus, contact the WBU </w:t>
      </w:r>
      <w:r w:rsidR="00547087">
        <w:rPr>
          <w:rFonts w:ascii="Calibri" w:hAnsi="Calibri"/>
          <w:sz w:val="20"/>
        </w:rPr>
        <w:t>Online offices at 800-203-9048.</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7DB8389" w14:textId="56D01D08"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w:t>
      </w:r>
      <w:proofErr w:type="spellStart"/>
      <w:r w:rsidR="00547087">
        <w:rPr>
          <w:rFonts w:ascii="Calibri" w:hAnsi="Calibri"/>
          <w:sz w:val="20"/>
        </w:rPr>
        <w:t>WBUonline</w:t>
      </w:r>
      <w:proofErr w:type="spellEnd"/>
      <w:r>
        <w:rPr>
          <w:rFonts w:ascii="Calibri" w:hAnsi="Calibri"/>
          <w:sz w:val="20"/>
        </w:rPr>
        <w:t xml:space="preserve">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0F780F"/>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47087"/>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14658"/>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84C75"/>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04D2F"/>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12065</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2</cp:revision>
  <cp:lastPrinted>2009-04-21T19:40:00Z</cp:lastPrinted>
  <dcterms:created xsi:type="dcterms:W3CDTF">2022-01-06T05:05:00Z</dcterms:created>
  <dcterms:modified xsi:type="dcterms:W3CDTF">2022-01-06T05:05:00Z</dcterms:modified>
</cp:coreProperties>
</file>