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5141" w14:textId="77777777" w:rsidR="00322CF7" w:rsidRPr="00322CF7" w:rsidRDefault="00322CF7" w:rsidP="00322CF7">
      <w:pPr>
        <w:spacing w:after="0"/>
        <w:jc w:val="center"/>
        <w:outlineLvl w:val="0"/>
        <w:rPr>
          <w:b/>
          <w:sz w:val="24"/>
          <w:szCs w:val="24"/>
        </w:rPr>
      </w:pPr>
      <w:r w:rsidRPr="00322CF7">
        <w:rPr>
          <w:b/>
          <w:noProof/>
          <w:sz w:val="24"/>
          <w:szCs w:val="24"/>
        </w:rPr>
        <w:drawing>
          <wp:inline distT="0" distB="0" distL="0" distR="0" wp14:anchorId="36BE704D" wp14:editId="42E6FE45">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396C584E" w14:textId="77777777" w:rsidR="00B85C2B" w:rsidRDefault="00B85C2B" w:rsidP="0049523D">
      <w:pPr>
        <w:pStyle w:val="Title"/>
        <w:jc w:val="center"/>
        <w:rPr>
          <w:rFonts w:asciiTheme="minorHAnsi" w:hAnsiTheme="minorHAnsi" w:cstheme="minorHAnsi"/>
          <w:b/>
          <w:sz w:val="28"/>
          <w:szCs w:val="28"/>
        </w:rPr>
      </w:pPr>
    </w:p>
    <w:p w14:paraId="69DF0414" w14:textId="31DAFEC3" w:rsidR="00322CF7" w:rsidRPr="0049523D" w:rsidRDefault="00B85C2B" w:rsidP="0049523D">
      <w:pPr>
        <w:pStyle w:val="Title"/>
        <w:jc w:val="center"/>
        <w:rPr>
          <w:rFonts w:asciiTheme="minorHAnsi" w:hAnsiTheme="minorHAnsi" w:cstheme="minorHAnsi"/>
          <w:b/>
          <w:sz w:val="28"/>
          <w:szCs w:val="28"/>
        </w:rPr>
      </w:pPr>
      <w:r>
        <w:rPr>
          <w:rFonts w:asciiTheme="minorHAnsi" w:hAnsiTheme="minorHAnsi" w:cstheme="minorHAnsi"/>
          <w:b/>
          <w:sz w:val="28"/>
          <w:szCs w:val="28"/>
        </w:rPr>
        <w:t>WBUOnline</w:t>
      </w:r>
    </w:p>
    <w:p w14:paraId="2BAC5F77" w14:textId="322D2EED" w:rsidR="00322CF7" w:rsidRPr="0049523D" w:rsidRDefault="00322CF7" w:rsidP="0049523D">
      <w:pPr>
        <w:pStyle w:val="Title"/>
        <w:jc w:val="center"/>
        <w:rPr>
          <w:rFonts w:asciiTheme="minorHAnsi" w:hAnsiTheme="minorHAnsi" w:cstheme="minorHAnsi"/>
          <w:b/>
          <w:sz w:val="28"/>
          <w:szCs w:val="28"/>
        </w:rPr>
      </w:pPr>
      <w:r w:rsidRPr="0049523D">
        <w:rPr>
          <w:rFonts w:asciiTheme="minorHAnsi" w:hAnsiTheme="minorHAnsi" w:cstheme="minorHAnsi"/>
          <w:b/>
          <w:sz w:val="28"/>
          <w:szCs w:val="28"/>
        </w:rPr>
        <w:t>School of</w:t>
      </w:r>
      <w:r w:rsidR="00080248">
        <w:rPr>
          <w:rFonts w:asciiTheme="minorHAnsi" w:hAnsiTheme="minorHAnsi" w:cstheme="minorHAnsi"/>
          <w:b/>
          <w:sz w:val="28"/>
          <w:szCs w:val="28"/>
        </w:rPr>
        <w:t xml:space="preserve"> Christian Studies</w:t>
      </w:r>
    </w:p>
    <w:p w14:paraId="0ED716CD" w14:textId="77777777" w:rsidR="00322CF7" w:rsidRPr="00322CF7" w:rsidRDefault="00322CF7" w:rsidP="00322CF7">
      <w:pPr>
        <w:spacing w:after="0"/>
        <w:outlineLvl w:val="0"/>
        <w:rPr>
          <w:b/>
          <w:sz w:val="24"/>
          <w:szCs w:val="24"/>
        </w:rPr>
      </w:pPr>
    </w:p>
    <w:p w14:paraId="6C925D48" w14:textId="77777777" w:rsidR="00322CF7" w:rsidRPr="0049523D" w:rsidRDefault="00322CF7" w:rsidP="0049523D">
      <w:pPr>
        <w:rPr>
          <w:b/>
        </w:rPr>
      </w:pPr>
      <w:r w:rsidRPr="0049523D">
        <w:rPr>
          <w:b/>
        </w:rPr>
        <w:t>UNIVERSITY MISSION STATEMENT</w:t>
      </w:r>
    </w:p>
    <w:p w14:paraId="2BD33C39" w14:textId="5AFDE9D2" w:rsidR="00322CF7" w:rsidRPr="00B85C2B" w:rsidRDefault="00DE1187" w:rsidP="00322CF7">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61BA12F3" w14:textId="77777777" w:rsidR="00322CF7" w:rsidRPr="00322CF7" w:rsidRDefault="00322CF7" w:rsidP="0049523D">
      <w:pPr>
        <w:pStyle w:val="Heading1"/>
      </w:pPr>
      <w:r w:rsidRPr="00322CF7">
        <w:t xml:space="preserve">COURSE NUMBER &amp; NAME: </w:t>
      </w:r>
    </w:p>
    <w:p w14:paraId="3A75CF9E" w14:textId="062AED60" w:rsidR="00322CF7" w:rsidRPr="00322CF7" w:rsidRDefault="00080248" w:rsidP="00322CF7">
      <w:pPr>
        <w:rPr>
          <w:sz w:val="24"/>
          <w:szCs w:val="24"/>
        </w:rPr>
      </w:pPr>
      <w:r>
        <w:rPr>
          <w:sz w:val="24"/>
          <w:szCs w:val="24"/>
        </w:rPr>
        <w:t>MNST 4332</w:t>
      </w:r>
      <w:r w:rsidR="00322CF7" w:rsidRPr="00322CF7">
        <w:rPr>
          <w:sz w:val="24"/>
          <w:szCs w:val="24"/>
        </w:rPr>
        <w:t xml:space="preserve"> </w:t>
      </w:r>
      <w:r>
        <w:rPr>
          <w:sz w:val="24"/>
          <w:szCs w:val="24"/>
        </w:rPr>
        <w:t>Psychology of Religion</w:t>
      </w:r>
    </w:p>
    <w:p w14:paraId="54AAA3FC" w14:textId="77777777" w:rsidR="00322CF7" w:rsidRPr="00F26CF5" w:rsidRDefault="00322CF7" w:rsidP="0049523D">
      <w:pPr>
        <w:pStyle w:val="Heading2"/>
        <w:rPr>
          <w:color w:val="000000" w:themeColor="text1"/>
        </w:rPr>
      </w:pPr>
      <w:r w:rsidRPr="00F26CF5">
        <w:rPr>
          <w:color w:val="000000" w:themeColor="text1"/>
        </w:rPr>
        <w:t xml:space="preserve">TERM: </w:t>
      </w:r>
    </w:p>
    <w:p w14:paraId="3161CE3E" w14:textId="02015E5A" w:rsidR="00322CF7" w:rsidRPr="00322CF7" w:rsidRDefault="00080248" w:rsidP="00322CF7">
      <w:pPr>
        <w:rPr>
          <w:sz w:val="24"/>
          <w:szCs w:val="24"/>
        </w:rPr>
      </w:pPr>
      <w:r>
        <w:rPr>
          <w:sz w:val="24"/>
          <w:szCs w:val="24"/>
        </w:rPr>
        <w:t>Spring</w:t>
      </w:r>
      <w:r w:rsidR="00176EA4">
        <w:rPr>
          <w:sz w:val="24"/>
          <w:szCs w:val="24"/>
        </w:rPr>
        <w:t xml:space="preserve"> 1</w:t>
      </w:r>
      <w:r>
        <w:rPr>
          <w:sz w:val="24"/>
          <w:szCs w:val="24"/>
        </w:rPr>
        <w:t xml:space="preserve">, </w:t>
      </w:r>
      <w:r w:rsidR="00122B44">
        <w:rPr>
          <w:sz w:val="24"/>
          <w:szCs w:val="24"/>
        </w:rPr>
        <w:t xml:space="preserve">January </w:t>
      </w:r>
      <w:r w:rsidR="007F564C">
        <w:rPr>
          <w:sz w:val="24"/>
          <w:szCs w:val="24"/>
        </w:rPr>
        <w:t>12-March 7, 2026</w:t>
      </w:r>
    </w:p>
    <w:p w14:paraId="1031F63F" w14:textId="77777777" w:rsidR="00322CF7" w:rsidRPr="00F26CF5" w:rsidRDefault="00322CF7" w:rsidP="0049523D">
      <w:pPr>
        <w:pStyle w:val="Heading2"/>
        <w:rPr>
          <w:color w:val="000000" w:themeColor="text1"/>
        </w:rPr>
      </w:pPr>
      <w:r w:rsidRPr="00F26CF5">
        <w:rPr>
          <w:color w:val="000000" w:themeColor="text1"/>
        </w:rPr>
        <w:t xml:space="preserve">INSTRUCTOR: </w:t>
      </w:r>
    </w:p>
    <w:p w14:paraId="67C07A91" w14:textId="7FAA5AFD" w:rsidR="00322CF7" w:rsidRPr="00322CF7" w:rsidRDefault="00080248" w:rsidP="00322CF7">
      <w:pPr>
        <w:rPr>
          <w:sz w:val="24"/>
          <w:szCs w:val="24"/>
        </w:rPr>
      </w:pPr>
      <w:r>
        <w:rPr>
          <w:sz w:val="24"/>
          <w:szCs w:val="24"/>
        </w:rPr>
        <w:t>D Glenn Simmons, PhD ThD</w:t>
      </w:r>
    </w:p>
    <w:p w14:paraId="5E2B08E8" w14:textId="77777777" w:rsidR="00322CF7" w:rsidRPr="00F26CF5" w:rsidRDefault="00322CF7" w:rsidP="0049523D">
      <w:pPr>
        <w:pStyle w:val="Heading2"/>
        <w:rPr>
          <w:color w:val="000000" w:themeColor="text1"/>
        </w:rPr>
      </w:pPr>
      <w:r w:rsidRPr="00F26CF5">
        <w:rPr>
          <w:color w:val="000000" w:themeColor="text1"/>
        </w:rPr>
        <w:t>CONTACT INFORMATION:</w:t>
      </w:r>
    </w:p>
    <w:p w14:paraId="3A6EDA54" w14:textId="23AC0570" w:rsidR="00322CF7" w:rsidRPr="00322CF7" w:rsidRDefault="00322CF7" w:rsidP="00322CF7">
      <w:pPr>
        <w:rPr>
          <w:sz w:val="24"/>
          <w:szCs w:val="24"/>
        </w:rPr>
      </w:pPr>
      <w:r w:rsidRPr="00322CF7">
        <w:rPr>
          <w:sz w:val="24"/>
          <w:szCs w:val="24"/>
        </w:rPr>
        <w:t xml:space="preserve">Office phone: </w:t>
      </w:r>
      <w:r w:rsidR="00176EA4">
        <w:rPr>
          <w:sz w:val="24"/>
          <w:szCs w:val="24"/>
        </w:rPr>
        <w:t xml:space="preserve">210.590.5639      </w:t>
      </w:r>
      <w:r w:rsidRPr="00322CF7">
        <w:rPr>
          <w:sz w:val="24"/>
          <w:szCs w:val="24"/>
        </w:rPr>
        <w:t xml:space="preserve"> Email: </w:t>
      </w:r>
      <w:r w:rsidR="00080248">
        <w:rPr>
          <w:sz w:val="24"/>
          <w:szCs w:val="24"/>
        </w:rPr>
        <w:t>simmonsg@wbu.edu</w:t>
      </w:r>
    </w:p>
    <w:p w14:paraId="18FBC2D6" w14:textId="1F68811E" w:rsidR="00322CF7" w:rsidRPr="00322CF7" w:rsidRDefault="00322CF7" w:rsidP="00322CF7">
      <w:pPr>
        <w:rPr>
          <w:sz w:val="24"/>
          <w:szCs w:val="24"/>
        </w:rPr>
      </w:pPr>
      <w:r w:rsidRPr="00322CF7">
        <w:rPr>
          <w:sz w:val="24"/>
          <w:szCs w:val="24"/>
        </w:rPr>
        <w:t xml:space="preserve">Cell phone: </w:t>
      </w:r>
      <w:r w:rsidR="00080248">
        <w:rPr>
          <w:sz w:val="24"/>
          <w:szCs w:val="24"/>
        </w:rPr>
        <w:t>602.740.7040 (please text you name and class and I will return your call at my earliest convenience</w:t>
      </w:r>
    </w:p>
    <w:p w14:paraId="0D6E4344" w14:textId="77777777" w:rsidR="00322CF7" w:rsidRPr="00F26CF5" w:rsidRDefault="00322CF7" w:rsidP="0049523D">
      <w:pPr>
        <w:pStyle w:val="Heading2"/>
        <w:rPr>
          <w:color w:val="000000" w:themeColor="text1"/>
        </w:rPr>
      </w:pPr>
      <w:r w:rsidRPr="00F26CF5">
        <w:rPr>
          <w:color w:val="000000" w:themeColor="text1"/>
        </w:rPr>
        <w:t xml:space="preserve">OFFICE HOURS, BUILDING &amp; LOCATION: </w:t>
      </w:r>
    </w:p>
    <w:p w14:paraId="4BB2DDF0" w14:textId="6DF16FF3" w:rsidR="00322CF7" w:rsidRPr="00322CF7" w:rsidRDefault="00176EA4" w:rsidP="00322CF7">
      <w:pPr>
        <w:rPr>
          <w:sz w:val="24"/>
          <w:szCs w:val="24"/>
        </w:rPr>
      </w:pPr>
      <w:r>
        <w:rPr>
          <w:sz w:val="24"/>
          <w:szCs w:val="24"/>
        </w:rPr>
        <w:t xml:space="preserve">WBU San </w:t>
      </w:r>
      <w:proofErr w:type="gramStart"/>
      <w:r>
        <w:rPr>
          <w:sz w:val="24"/>
          <w:szCs w:val="24"/>
        </w:rPr>
        <w:t>Antonio  8300</w:t>
      </w:r>
      <w:proofErr w:type="gramEnd"/>
      <w:r>
        <w:rPr>
          <w:sz w:val="24"/>
          <w:szCs w:val="24"/>
        </w:rPr>
        <w:t xml:space="preserve"> </w:t>
      </w:r>
      <w:proofErr w:type="gramStart"/>
      <w:r>
        <w:rPr>
          <w:sz w:val="24"/>
          <w:szCs w:val="24"/>
        </w:rPr>
        <w:t>Pat  Booker</w:t>
      </w:r>
      <w:proofErr w:type="gramEnd"/>
      <w:r>
        <w:rPr>
          <w:sz w:val="24"/>
          <w:szCs w:val="24"/>
        </w:rPr>
        <w:t xml:space="preserve"> Road    Live Oak, TX 78233</w:t>
      </w:r>
    </w:p>
    <w:p w14:paraId="27F922A5" w14:textId="77777777" w:rsidR="00322CF7" w:rsidRPr="00F26CF5" w:rsidRDefault="00322CF7" w:rsidP="0049523D">
      <w:pPr>
        <w:pStyle w:val="Heading2"/>
        <w:rPr>
          <w:color w:val="000000" w:themeColor="text1"/>
        </w:rPr>
      </w:pPr>
      <w:r w:rsidRPr="00F26CF5">
        <w:rPr>
          <w:color w:val="000000" w:themeColor="text1"/>
        </w:rPr>
        <w:t>COURSE MEETING TIME &amp; LOCATION:</w:t>
      </w:r>
    </w:p>
    <w:p w14:paraId="387BB8CC" w14:textId="4BDAAE96" w:rsidR="00322CF7" w:rsidRPr="00322CF7" w:rsidRDefault="00080248" w:rsidP="00322CF7">
      <w:pPr>
        <w:rPr>
          <w:sz w:val="24"/>
          <w:szCs w:val="24"/>
        </w:rPr>
      </w:pPr>
      <w:r>
        <w:rPr>
          <w:sz w:val="24"/>
          <w:szCs w:val="24"/>
        </w:rPr>
        <w:t>WBUOnline</w:t>
      </w:r>
    </w:p>
    <w:p w14:paraId="7D6D3D0D" w14:textId="717A863C" w:rsidR="00322CF7" w:rsidRPr="00F26CF5" w:rsidRDefault="00322CF7" w:rsidP="0049523D">
      <w:pPr>
        <w:pStyle w:val="Heading2"/>
        <w:rPr>
          <w:color w:val="000000" w:themeColor="text1"/>
        </w:rPr>
      </w:pPr>
      <w:r w:rsidRPr="00F26CF5">
        <w:rPr>
          <w:color w:val="000000" w:themeColor="text1"/>
        </w:rPr>
        <w:t xml:space="preserve">CATALOG DESCRIPTION: </w:t>
      </w:r>
    </w:p>
    <w:p w14:paraId="5C47546F" w14:textId="623950B9" w:rsidR="00322CF7" w:rsidRPr="00B85C2B" w:rsidRDefault="00080248" w:rsidP="00322CF7">
      <w:r w:rsidRPr="00EA2994">
        <w:rPr>
          <w:rFonts w:cstheme="minorHAnsi"/>
        </w:rPr>
        <w:t>Psychological aspects of spiritual development, a comparison between psychology and religion, and a model for integration of the two disciplines.</w:t>
      </w:r>
    </w:p>
    <w:p w14:paraId="377EFAEB" w14:textId="3C8A5217" w:rsidR="00322CF7" w:rsidRPr="00F26CF5" w:rsidRDefault="00322CF7" w:rsidP="0049523D">
      <w:pPr>
        <w:pStyle w:val="Heading2"/>
        <w:rPr>
          <w:color w:val="000000" w:themeColor="text1"/>
        </w:rPr>
      </w:pPr>
      <w:r w:rsidRPr="00F26CF5">
        <w:rPr>
          <w:color w:val="000000" w:themeColor="text1"/>
        </w:rPr>
        <w:t>PREREQUISITE:</w:t>
      </w:r>
      <w:r w:rsidR="00080248" w:rsidRPr="00F26CF5">
        <w:rPr>
          <w:color w:val="000000" w:themeColor="text1"/>
        </w:rPr>
        <w:t xml:space="preserve"> </w:t>
      </w:r>
    </w:p>
    <w:p w14:paraId="1D6CE5FC" w14:textId="072E2076" w:rsidR="00322CF7" w:rsidRPr="00B85C2B" w:rsidRDefault="00080248" w:rsidP="00322CF7">
      <w:r>
        <w:t>RLGN 1301 and 1302</w:t>
      </w:r>
    </w:p>
    <w:p w14:paraId="75BFBB80" w14:textId="77777777" w:rsidR="00322CF7" w:rsidRPr="00F26CF5" w:rsidRDefault="00322CF7" w:rsidP="0049523D">
      <w:pPr>
        <w:pStyle w:val="Heading2"/>
        <w:rPr>
          <w:color w:val="000000" w:themeColor="text1"/>
        </w:rPr>
      </w:pPr>
      <w:r w:rsidRPr="00F26CF5">
        <w:rPr>
          <w:color w:val="000000" w:themeColor="text1"/>
        </w:rPr>
        <w:t xml:space="preserve">REQUIRED TEXTBOOK AND RESOURCE MATERIAL: </w:t>
      </w:r>
    </w:p>
    <w:p w14:paraId="57891E3A" w14:textId="61028D01" w:rsidR="00322CF7" w:rsidRPr="00322CF7" w:rsidRDefault="00080248" w:rsidP="00322CF7">
      <w:pPr>
        <w:rPr>
          <w:sz w:val="24"/>
          <w:szCs w:val="24"/>
        </w:rPr>
      </w:pPr>
      <w:r>
        <w:rPr>
          <w:sz w:val="24"/>
          <w:szCs w:val="24"/>
        </w:rPr>
        <w:t xml:space="preserve">Psychology through the eyes of faith by David </w:t>
      </w:r>
      <w:r w:rsidR="002C2F2D">
        <w:rPr>
          <w:sz w:val="24"/>
          <w:szCs w:val="24"/>
        </w:rPr>
        <w:t>G</w:t>
      </w:r>
      <w:r>
        <w:rPr>
          <w:sz w:val="24"/>
          <w:szCs w:val="24"/>
        </w:rPr>
        <w:t>. Meyers</w:t>
      </w:r>
      <w:r w:rsidR="00A5384D">
        <w:rPr>
          <w:sz w:val="24"/>
          <w:szCs w:val="24"/>
        </w:rPr>
        <w:t xml:space="preserve"> and </w:t>
      </w:r>
      <w:r w:rsidR="002C2F2D">
        <w:rPr>
          <w:sz w:val="24"/>
          <w:szCs w:val="24"/>
        </w:rPr>
        <w:t>Malcolm A. Jeeves</w:t>
      </w:r>
      <w:r w:rsidR="00A5384D">
        <w:rPr>
          <w:sz w:val="24"/>
          <w:szCs w:val="24"/>
        </w:rPr>
        <w:t xml:space="preserve">. Published by </w:t>
      </w:r>
      <w:proofErr w:type="spellStart"/>
      <w:r w:rsidR="00A5384D">
        <w:rPr>
          <w:sz w:val="24"/>
          <w:szCs w:val="24"/>
        </w:rPr>
        <w:t>HarperSanFrancisco</w:t>
      </w:r>
      <w:proofErr w:type="spellEnd"/>
      <w:r w:rsidR="00A5384D">
        <w:rPr>
          <w:sz w:val="24"/>
          <w:szCs w:val="24"/>
        </w:rPr>
        <w:t xml:space="preserve"> in 2002. ISBN 0-06-0655557-7</w:t>
      </w:r>
    </w:p>
    <w:p w14:paraId="4259734F" w14:textId="0FA00A10" w:rsidR="00322CF7" w:rsidRPr="00F26CF5" w:rsidRDefault="00322CF7" w:rsidP="0049523D">
      <w:pPr>
        <w:pStyle w:val="Heading2"/>
        <w:rPr>
          <w:color w:val="000000" w:themeColor="text1"/>
        </w:rPr>
      </w:pPr>
      <w:r w:rsidRPr="00F26CF5">
        <w:rPr>
          <w:color w:val="000000" w:themeColor="text1"/>
        </w:rPr>
        <w:t>OPTIONAL MATERIALS</w:t>
      </w:r>
    </w:p>
    <w:p w14:paraId="09AECE53" w14:textId="672BABD6" w:rsidR="00B85C2B" w:rsidRPr="00B85C2B" w:rsidRDefault="00B85C2B" w:rsidP="00B85C2B">
      <w:r>
        <w:t>None</w:t>
      </w:r>
    </w:p>
    <w:p w14:paraId="21D258EB" w14:textId="1E75C711" w:rsidR="00A5384D" w:rsidRDefault="00A5384D" w:rsidP="0049523D">
      <w:pPr>
        <w:pStyle w:val="Heading2"/>
      </w:pPr>
    </w:p>
    <w:p w14:paraId="0A0E7552" w14:textId="39E85A06" w:rsidR="00322CF7" w:rsidRPr="00F26CF5" w:rsidRDefault="00322CF7" w:rsidP="0049523D">
      <w:pPr>
        <w:pStyle w:val="Heading2"/>
        <w:rPr>
          <w:color w:val="000000" w:themeColor="text1"/>
        </w:rPr>
      </w:pPr>
      <w:r w:rsidRPr="00F26CF5">
        <w:rPr>
          <w:color w:val="000000" w:themeColor="text1"/>
        </w:rPr>
        <w:t>COURSE OUTCOMES AND COMPETENCIES:</w:t>
      </w:r>
    </w:p>
    <w:p w14:paraId="6F068948" w14:textId="77777777" w:rsidR="00A5384D" w:rsidRPr="00EA2994" w:rsidRDefault="00A5384D" w:rsidP="00A5384D">
      <w:pPr>
        <w:pStyle w:val="NoSpacing"/>
        <w:numPr>
          <w:ilvl w:val="0"/>
          <w:numId w:val="1"/>
        </w:numPr>
        <w:ind w:left="720"/>
        <w:rPr>
          <w:rFonts w:cstheme="minorHAnsi"/>
        </w:rPr>
      </w:pPr>
      <w:r w:rsidRPr="00EA2994">
        <w:rPr>
          <w:rFonts w:cstheme="minorHAnsi"/>
        </w:rPr>
        <w:t>Demonstrate understanding of the relatedness between psychology and religion.</w:t>
      </w:r>
    </w:p>
    <w:p w14:paraId="68CD6EC3" w14:textId="77777777" w:rsidR="00A5384D" w:rsidRPr="00EA2994" w:rsidRDefault="00A5384D" w:rsidP="00A5384D">
      <w:pPr>
        <w:pStyle w:val="NoSpacing"/>
        <w:numPr>
          <w:ilvl w:val="0"/>
          <w:numId w:val="1"/>
        </w:numPr>
        <w:ind w:left="720"/>
        <w:rPr>
          <w:rFonts w:cstheme="minorHAnsi"/>
        </w:rPr>
      </w:pPr>
      <w:r w:rsidRPr="00EA2994">
        <w:rPr>
          <w:rFonts w:cstheme="minorHAnsi"/>
        </w:rPr>
        <w:t>Demonstrate awareness of psychological insights to religion.</w:t>
      </w:r>
    </w:p>
    <w:p w14:paraId="0F0B6531" w14:textId="40677E67" w:rsidR="00A5384D" w:rsidRPr="00A5384D" w:rsidRDefault="00A5384D" w:rsidP="0049523D">
      <w:pPr>
        <w:pStyle w:val="NoSpacing"/>
        <w:numPr>
          <w:ilvl w:val="0"/>
          <w:numId w:val="1"/>
        </w:numPr>
        <w:ind w:left="720"/>
        <w:rPr>
          <w:rFonts w:cstheme="minorHAnsi"/>
        </w:rPr>
      </w:pPr>
      <w:r w:rsidRPr="00EA2994">
        <w:rPr>
          <w:rFonts w:cstheme="minorHAnsi"/>
        </w:rPr>
        <w:t>Demonstrate understanding of how psychology and religion can be integrated to understand the religious experience.</w:t>
      </w:r>
    </w:p>
    <w:p w14:paraId="7E962C32" w14:textId="77777777" w:rsidR="00A5384D" w:rsidRDefault="00A5384D" w:rsidP="0049523D">
      <w:pPr>
        <w:pStyle w:val="Heading2"/>
      </w:pPr>
    </w:p>
    <w:p w14:paraId="0585079A" w14:textId="4335B60F" w:rsidR="00322CF7" w:rsidRPr="00F26CF5" w:rsidRDefault="00322CF7" w:rsidP="0049523D">
      <w:pPr>
        <w:pStyle w:val="Heading2"/>
        <w:rPr>
          <w:color w:val="000000" w:themeColor="text1"/>
        </w:rPr>
      </w:pPr>
      <w:r w:rsidRPr="00F26CF5">
        <w:rPr>
          <w:color w:val="000000" w:themeColor="text1"/>
        </w:rPr>
        <w:t>ATTENDANCE REQUIREMENTS:</w:t>
      </w:r>
    </w:p>
    <w:p w14:paraId="5B815F9B" w14:textId="77777777" w:rsidR="00322CF7" w:rsidRPr="00322CF7" w:rsidRDefault="00322CF7" w:rsidP="00322CF7">
      <w:pPr>
        <w:rPr>
          <w:sz w:val="24"/>
          <w:szCs w:val="24"/>
        </w:rPr>
      </w:pPr>
      <w:r w:rsidRPr="00322CF7">
        <w:rPr>
          <w:sz w:val="24"/>
          <w:szCs w:val="24"/>
        </w:rPr>
        <w:t>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14:paraId="0D3DB426" w14:textId="77777777" w:rsidR="00322CF7" w:rsidRPr="00F26CF5" w:rsidRDefault="00322CF7" w:rsidP="0049523D">
      <w:pPr>
        <w:pStyle w:val="Heading2"/>
        <w:rPr>
          <w:color w:val="000000" w:themeColor="text1"/>
        </w:rPr>
      </w:pPr>
      <w:r w:rsidRPr="00F26CF5">
        <w:rPr>
          <w:color w:val="000000" w:themeColor="text1"/>
        </w:rPr>
        <w:t>STATEMENT ON PLAGIARISM &amp; ACADEMIC DISHONESTY:</w:t>
      </w:r>
    </w:p>
    <w:p w14:paraId="1334CC6E" w14:textId="77777777" w:rsidR="00322CF7" w:rsidRPr="00322CF7" w:rsidRDefault="00322CF7" w:rsidP="00322CF7">
      <w:pPr>
        <w:rPr>
          <w:sz w:val="24"/>
          <w:szCs w:val="24"/>
        </w:rPr>
      </w:pPr>
      <w:r w:rsidRPr="00322CF7">
        <w:rPr>
          <w:sz w:val="24"/>
          <w:szCs w:val="24"/>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6B935B65" w14:textId="77777777" w:rsidR="00322CF7" w:rsidRPr="00F26CF5" w:rsidRDefault="00322CF7" w:rsidP="0049523D">
      <w:pPr>
        <w:pStyle w:val="Heading2"/>
        <w:rPr>
          <w:color w:val="000000" w:themeColor="text1"/>
        </w:rPr>
      </w:pPr>
      <w:r w:rsidRPr="00F26CF5">
        <w:rPr>
          <w:color w:val="000000" w:themeColor="text1"/>
        </w:rPr>
        <w:t>DISABILITY STATEMENT:</w:t>
      </w:r>
    </w:p>
    <w:p w14:paraId="44529299" w14:textId="116C12C0" w:rsidR="00322CF7" w:rsidRPr="00322CF7" w:rsidRDefault="00322CF7" w:rsidP="00322CF7">
      <w:pPr>
        <w:rPr>
          <w:sz w:val="24"/>
          <w:szCs w:val="24"/>
        </w:rPr>
      </w:pPr>
      <w:r w:rsidRPr="00322CF7">
        <w:rPr>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099EF2F3" w14:textId="77777777" w:rsidR="00B85C2B" w:rsidRDefault="00B85C2B">
      <w:pPr>
        <w:rPr>
          <w:rFonts w:eastAsiaTheme="majorEastAsia" w:cstheme="minorHAnsi"/>
          <w:b/>
          <w:color w:val="2E74B5" w:themeColor="accent1" w:themeShade="BF"/>
          <w:sz w:val="24"/>
          <w:szCs w:val="24"/>
        </w:rPr>
      </w:pPr>
      <w:r>
        <w:br w:type="page"/>
      </w:r>
    </w:p>
    <w:p w14:paraId="55B66B27" w14:textId="77777777" w:rsidR="00B85C2B" w:rsidRPr="00F26CF5" w:rsidRDefault="00B85C2B" w:rsidP="0049523D">
      <w:pPr>
        <w:pStyle w:val="Heading2"/>
        <w:rPr>
          <w:color w:val="000000" w:themeColor="text1"/>
        </w:rPr>
      </w:pPr>
    </w:p>
    <w:p w14:paraId="2ECECFD9" w14:textId="714A9802" w:rsidR="00322CF7" w:rsidRPr="00F26CF5" w:rsidRDefault="00322CF7" w:rsidP="0049523D">
      <w:pPr>
        <w:pStyle w:val="Heading2"/>
        <w:rPr>
          <w:color w:val="000000" w:themeColor="text1"/>
        </w:rPr>
      </w:pPr>
      <w:r w:rsidRPr="00F26CF5">
        <w:rPr>
          <w:color w:val="000000" w:themeColor="text1"/>
        </w:rPr>
        <w:t>COURSE REQUIREMENTS and GRADING CRITERIA:</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2425"/>
        <w:gridCol w:w="6030"/>
        <w:gridCol w:w="895"/>
      </w:tblGrid>
      <w:tr w:rsidR="00A5384D" w14:paraId="55E48884" w14:textId="77777777" w:rsidTr="00B85C2B">
        <w:tc>
          <w:tcPr>
            <w:tcW w:w="2425" w:type="dxa"/>
            <w:shd w:val="pct5" w:color="auto" w:fill="auto"/>
          </w:tcPr>
          <w:p w14:paraId="709643B6" w14:textId="6AA3CA47" w:rsidR="00A5384D" w:rsidRPr="00B85C2B" w:rsidRDefault="00A5384D" w:rsidP="00322CF7">
            <w:pPr>
              <w:rPr>
                <w:rFonts w:ascii="Calibri" w:eastAsia="Times New Roman" w:hAnsi="Calibri" w:cs="Times New Roman"/>
                <w:b/>
              </w:rPr>
            </w:pPr>
            <w:r w:rsidRPr="00B85C2B">
              <w:rPr>
                <w:rFonts w:ascii="Calibri" w:eastAsia="Times New Roman" w:hAnsi="Calibri" w:cs="Times New Roman"/>
                <w:b/>
              </w:rPr>
              <w:t>Assignment</w:t>
            </w:r>
          </w:p>
        </w:tc>
        <w:tc>
          <w:tcPr>
            <w:tcW w:w="6030" w:type="dxa"/>
            <w:shd w:val="pct5" w:color="auto" w:fill="auto"/>
          </w:tcPr>
          <w:p w14:paraId="4FB090CE" w14:textId="6BDCB788" w:rsidR="00A5384D" w:rsidRPr="00B85C2B" w:rsidRDefault="00A5384D" w:rsidP="00322CF7">
            <w:pPr>
              <w:rPr>
                <w:rFonts w:ascii="Calibri" w:eastAsia="Times New Roman" w:hAnsi="Calibri" w:cs="Times New Roman"/>
                <w:b/>
              </w:rPr>
            </w:pPr>
            <w:r w:rsidRPr="00B85C2B">
              <w:rPr>
                <w:rFonts w:ascii="Calibri" w:eastAsia="Times New Roman" w:hAnsi="Calibri" w:cs="Times New Roman"/>
                <w:b/>
              </w:rPr>
              <w:t>Description</w:t>
            </w:r>
          </w:p>
        </w:tc>
        <w:tc>
          <w:tcPr>
            <w:tcW w:w="895" w:type="dxa"/>
            <w:shd w:val="pct5" w:color="auto" w:fill="auto"/>
          </w:tcPr>
          <w:p w14:paraId="43B01A0F" w14:textId="6904B1FD" w:rsidR="00A5384D" w:rsidRPr="00B85C2B" w:rsidRDefault="00A5384D" w:rsidP="00322CF7">
            <w:pPr>
              <w:rPr>
                <w:rFonts w:ascii="Calibri" w:eastAsia="Times New Roman" w:hAnsi="Calibri" w:cs="Times New Roman"/>
                <w:b/>
              </w:rPr>
            </w:pPr>
            <w:r w:rsidRPr="00B85C2B">
              <w:rPr>
                <w:rFonts w:ascii="Calibri" w:eastAsia="Times New Roman" w:hAnsi="Calibri" w:cs="Times New Roman"/>
                <w:b/>
              </w:rPr>
              <w:t>%</w:t>
            </w:r>
          </w:p>
        </w:tc>
      </w:tr>
      <w:tr w:rsidR="00A5384D" w14:paraId="3CF5AB89" w14:textId="77777777" w:rsidTr="00B85C2B">
        <w:tc>
          <w:tcPr>
            <w:tcW w:w="2425" w:type="dxa"/>
          </w:tcPr>
          <w:p w14:paraId="3B560C57" w14:textId="71C76ABA" w:rsidR="00A5384D" w:rsidRDefault="00A5384D" w:rsidP="00322CF7">
            <w:pPr>
              <w:rPr>
                <w:rFonts w:ascii="Calibri" w:eastAsia="Times New Roman" w:hAnsi="Calibri" w:cs="Times New Roman"/>
                <w:bCs/>
              </w:rPr>
            </w:pPr>
            <w:r>
              <w:rPr>
                <w:rFonts w:ascii="Calibri" w:eastAsia="Times New Roman" w:hAnsi="Calibri" w:cs="Times New Roman"/>
                <w:bCs/>
              </w:rPr>
              <w:t>Discussion Board</w:t>
            </w:r>
          </w:p>
        </w:tc>
        <w:tc>
          <w:tcPr>
            <w:tcW w:w="6030" w:type="dxa"/>
          </w:tcPr>
          <w:p w14:paraId="6F243E05" w14:textId="067E9A22" w:rsidR="00A5384D" w:rsidRDefault="00A5384D" w:rsidP="00322CF7">
            <w:pPr>
              <w:rPr>
                <w:rFonts w:ascii="Calibri" w:eastAsia="Times New Roman" w:hAnsi="Calibri" w:cs="Times New Roman"/>
                <w:bCs/>
              </w:rPr>
            </w:pPr>
            <w:r>
              <w:rPr>
                <w:rFonts w:ascii="Calibri" w:eastAsia="Times New Roman" w:hAnsi="Calibri" w:cs="Times New Roman"/>
                <w:bCs/>
              </w:rPr>
              <w:t>There will be five discussion boards throughout the term</w:t>
            </w:r>
          </w:p>
        </w:tc>
        <w:tc>
          <w:tcPr>
            <w:tcW w:w="895" w:type="dxa"/>
          </w:tcPr>
          <w:p w14:paraId="5C6C2C8B" w14:textId="233B309E" w:rsidR="00A5384D" w:rsidRDefault="00176EA4" w:rsidP="00322CF7">
            <w:pPr>
              <w:rPr>
                <w:rFonts w:ascii="Calibri" w:eastAsia="Times New Roman" w:hAnsi="Calibri" w:cs="Times New Roman"/>
                <w:bCs/>
              </w:rPr>
            </w:pPr>
            <w:r>
              <w:rPr>
                <w:rFonts w:ascii="Calibri" w:eastAsia="Times New Roman" w:hAnsi="Calibri" w:cs="Times New Roman"/>
                <w:bCs/>
              </w:rPr>
              <w:t>30</w:t>
            </w:r>
          </w:p>
        </w:tc>
      </w:tr>
      <w:tr w:rsidR="00A5384D" w14:paraId="33F7D147" w14:textId="77777777" w:rsidTr="00B85C2B">
        <w:tc>
          <w:tcPr>
            <w:tcW w:w="2425" w:type="dxa"/>
          </w:tcPr>
          <w:p w14:paraId="58B9FD20" w14:textId="2182A0DE" w:rsidR="00A5384D" w:rsidRDefault="00A5384D" w:rsidP="00322CF7">
            <w:pPr>
              <w:rPr>
                <w:rFonts w:ascii="Calibri" w:eastAsia="Times New Roman" w:hAnsi="Calibri" w:cs="Times New Roman"/>
                <w:bCs/>
              </w:rPr>
            </w:pPr>
            <w:r>
              <w:rPr>
                <w:rFonts w:ascii="Calibri" w:eastAsia="Times New Roman" w:hAnsi="Calibri" w:cs="Times New Roman"/>
                <w:bCs/>
              </w:rPr>
              <w:t>Journal Review</w:t>
            </w:r>
          </w:p>
        </w:tc>
        <w:tc>
          <w:tcPr>
            <w:tcW w:w="6030" w:type="dxa"/>
          </w:tcPr>
          <w:p w14:paraId="72308D1D" w14:textId="58A4986A" w:rsidR="00A5384D" w:rsidRDefault="00A5384D" w:rsidP="00322CF7">
            <w:pPr>
              <w:rPr>
                <w:rFonts w:ascii="Calibri" w:eastAsia="Times New Roman" w:hAnsi="Calibri" w:cs="Times New Roman"/>
                <w:bCs/>
              </w:rPr>
            </w:pPr>
            <w:r>
              <w:rPr>
                <w:rFonts w:ascii="Calibri" w:eastAsia="Times New Roman" w:hAnsi="Calibri" w:cs="Times New Roman"/>
                <w:bCs/>
              </w:rPr>
              <w:t>This is a journal review of an academic journal article on Christianity and psychology</w:t>
            </w:r>
          </w:p>
        </w:tc>
        <w:tc>
          <w:tcPr>
            <w:tcW w:w="895" w:type="dxa"/>
          </w:tcPr>
          <w:p w14:paraId="4BA27F3B" w14:textId="14FD28C7" w:rsidR="00A5384D" w:rsidRDefault="00176EA4" w:rsidP="00322CF7">
            <w:pPr>
              <w:rPr>
                <w:rFonts w:ascii="Calibri" w:eastAsia="Times New Roman" w:hAnsi="Calibri" w:cs="Times New Roman"/>
                <w:bCs/>
              </w:rPr>
            </w:pPr>
            <w:r>
              <w:rPr>
                <w:rFonts w:ascii="Calibri" w:eastAsia="Times New Roman" w:hAnsi="Calibri" w:cs="Times New Roman"/>
                <w:bCs/>
              </w:rPr>
              <w:t>20</w:t>
            </w:r>
          </w:p>
        </w:tc>
      </w:tr>
      <w:tr w:rsidR="00A5384D" w14:paraId="76AF1F15" w14:textId="77777777" w:rsidTr="00B85C2B">
        <w:tc>
          <w:tcPr>
            <w:tcW w:w="2425" w:type="dxa"/>
          </w:tcPr>
          <w:p w14:paraId="45245846" w14:textId="6E47E699" w:rsidR="00A5384D" w:rsidRDefault="00A5384D" w:rsidP="00322CF7">
            <w:pPr>
              <w:rPr>
                <w:rFonts w:ascii="Calibri" w:eastAsia="Times New Roman" w:hAnsi="Calibri" w:cs="Times New Roman"/>
                <w:bCs/>
              </w:rPr>
            </w:pPr>
            <w:r>
              <w:rPr>
                <w:rFonts w:ascii="Calibri" w:eastAsia="Times New Roman" w:hAnsi="Calibri" w:cs="Times New Roman"/>
                <w:bCs/>
              </w:rPr>
              <w:t>Academic Blog</w:t>
            </w:r>
          </w:p>
        </w:tc>
        <w:tc>
          <w:tcPr>
            <w:tcW w:w="6030" w:type="dxa"/>
          </w:tcPr>
          <w:p w14:paraId="1E5B5A36" w14:textId="5A2CA5C3" w:rsidR="00A5384D" w:rsidRDefault="00A5384D" w:rsidP="00322CF7">
            <w:pPr>
              <w:rPr>
                <w:rFonts w:ascii="Calibri" w:eastAsia="Times New Roman" w:hAnsi="Calibri" w:cs="Times New Roman"/>
                <w:bCs/>
              </w:rPr>
            </w:pPr>
            <w:r>
              <w:rPr>
                <w:rFonts w:ascii="Calibri" w:eastAsia="Times New Roman" w:hAnsi="Calibri" w:cs="Times New Roman"/>
                <w:bCs/>
              </w:rPr>
              <w:t>Student will enter three different resources that can be of use to fellow students in learning more about psychology of religion</w:t>
            </w:r>
          </w:p>
        </w:tc>
        <w:tc>
          <w:tcPr>
            <w:tcW w:w="895" w:type="dxa"/>
          </w:tcPr>
          <w:p w14:paraId="31A088DC" w14:textId="0ABBC579" w:rsidR="00A5384D" w:rsidRDefault="00A5384D" w:rsidP="00322CF7">
            <w:pPr>
              <w:rPr>
                <w:rFonts w:ascii="Calibri" w:eastAsia="Times New Roman" w:hAnsi="Calibri" w:cs="Times New Roman"/>
                <w:bCs/>
              </w:rPr>
            </w:pPr>
            <w:r>
              <w:rPr>
                <w:rFonts w:ascii="Calibri" w:eastAsia="Times New Roman" w:hAnsi="Calibri" w:cs="Times New Roman"/>
                <w:bCs/>
              </w:rPr>
              <w:t>1</w:t>
            </w:r>
            <w:r w:rsidR="00176EA4">
              <w:rPr>
                <w:rFonts w:ascii="Calibri" w:eastAsia="Times New Roman" w:hAnsi="Calibri" w:cs="Times New Roman"/>
                <w:bCs/>
              </w:rPr>
              <w:t>0</w:t>
            </w:r>
          </w:p>
        </w:tc>
      </w:tr>
      <w:tr w:rsidR="00A5384D" w14:paraId="0C614078" w14:textId="77777777" w:rsidTr="00B85C2B">
        <w:tc>
          <w:tcPr>
            <w:tcW w:w="2425" w:type="dxa"/>
          </w:tcPr>
          <w:p w14:paraId="37486D8D" w14:textId="118FCA06" w:rsidR="00A5384D" w:rsidRDefault="00A5384D" w:rsidP="00322CF7">
            <w:pPr>
              <w:rPr>
                <w:rFonts w:ascii="Calibri" w:eastAsia="Times New Roman" w:hAnsi="Calibri" w:cs="Times New Roman"/>
                <w:bCs/>
              </w:rPr>
            </w:pPr>
            <w:r>
              <w:rPr>
                <w:rFonts w:ascii="Calibri" w:eastAsia="Times New Roman" w:hAnsi="Calibri" w:cs="Times New Roman"/>
                <w:bCs/>
              </w:rPr>
              <w:t>Research Paper/Project</w:t>
            </w:r>
          </w:p>
        </w:tc>
        <w:tc>
          <w:tcPr>
            <w:tcW w:w="6030" w:type="dxa"/>
          </w:tcPr>
          <w:p w14:paraId="709F9D0D" w14:textId="6BD01ED4" w:rsidR="00A5384D" w:rsidRDefault="00B85C2B" w:rsidP="00322CF7">
            <w:pPr>
              <w:rPr>
                <w:rFonts w:ascii="Calibri" w:eastAsia="Times New Roman" w:hAnsi="Calibri" w:cs="Times New Roman"/>
                <w:bCs/>
              </w:rPr>
            </w:pPr>
            <w:r>
              <w:rPr>
                <w:rFonts w:ascii="Calibri" w:eastAsia="Times New Roman" w:hAnsi="Calibri" w:cs="Times New Roman"/>
                <w:bCs/>
              </w:rPr>
              <w:t xml:space="preserve">This can be a paper on some aspect of psychology as it relates to faith. Or a student can elect to do a project where he or she interviews individuals and/or does a questionnaire that is to </w:t>
            </w:r>
            <w:r w:rsidR="00777672">
              <w:rPr>
                <w:rFonts w:ascii="Calibri" w:eastAsia="Times New Roman" w:hAnsi="Calibri" w:cs="Times New Roman"/>
                <w:bCs/>
              </w:rPr>
              <w:t xml:space="preserve">be </w:t>
            </w:r>
            <w:r>
              <w:rPr>
                <w:rFonts w:ascii="Calibri" w:eastAsia="Times New Roman" w:hAnsi="Calibri" w:cs="Times New Roman"/>
                <w:bCs/>
              </w:rPr>
              <w:t>complete</w:t>
            </w:r>
            <w:r w:rsidR="00777672">
              <w:rPr>
                <w:rFonts w:ascii="Calibri" w:eastAsia="Times New Roman" w:hAnsi="Calibri" w:cs="Times New Roman"/>
                <w:bCs/>
              </w:rPr>
              <w:t>d</w:t>
            </w:r>
            <w:r>
              <w:rPr>
                <w:rFonts w:ascii="Calibri" w:eastAsia="Times New Roman" w:hAnsi="Calibri" w:cs="Times New Roman"/>
                <w:bCs/>
              </w:rPr>
              <w:t xml:space="preserve"> </w:t>
            </w:r>
            <w:r w:rsidR="00777672">
              <w:rPr>
                <w:rFonts w:ascii="Calibri" w:eastAsia="Times New Roman" w:hAnsi="Calibri" w:cs="Times New Roman"/>
                <w:bCs/>
              </w:rPr>
              <w:t xml:space="preserve">with the student </w:t>
            </w:r>
            <w:r>
              <w:rPr>
                <w:rFonts w:ascii="Calibri" w:eastAsia="Times New Roman" w:hAnsi="Calibri" w:cs="Times New Roman"/>
                <w:bCs/>
              </w:rPr>
              <w:t>conclusions.</w:t>
            </w:r>
          </w:p>
        </w:tc>
        <w:tc>
          <w:tcPr>
            <w:tcW w:w="895" w:type="dxa"/>
          </w:tcPr>
          <w:p w14:paraId="3658EBF7" w14:textId="12B3DB51" w:rsidR="00A5384D" w:rsidRDefault="00B85C2B" w:rsidP="00322CF7">
            <w:pPr>
              <w:rPr>
                <w:rFonts w:ascii="Calibri" w:eastAsia="Times New Roman" w:hAnsi="Calibri" w:cs="Times New Roman"/>
                <w:bCs/>
              </w:rPr>
            </w:pPr>
            <w:r>
              <w:rPr>
                <w:rFonts w:ascii="Calibri" w:eastAsia="Times New Roman" w:hAnsi="Calibri" w:cs="Times New Roman"/>
                <w:bCs/>
              </w:rPr>
              <w:t>30</w:t>
            </w:r>
          </w:p>
        </w:tc>
      </w:tr>
      <w:tr w:rsidR="00A5384D" w14:paraId="3F013F15" w14:textId="77777777" w:rsidTr="00B85C2B">
        <w:tc>
          <w:tcPr>
            <w:tcW w:w="2425" w:type="dxa"/>
          </w:tcPr>
          <w:p w14:paraId="09F2F7FD" w14:textId="6D48FA2E" w:rsidR="00A5384D" w:rsidRDefault="00B85C2B" w:rsidP="00322CF7">
            <w:pPr>
              <w:rPr>
                <w:rFonts w:ascii="Calibri" w:eastAsia="Times New Roman" w:hAnsi="Calibri" w:cs="Times New Roman"/>
                <w:bCs/>
              </w:rPr>
            </w:pPr>
            <w:r>
              <w:rPr>
                <w:rFonts w:ascii="Calibri" w:eastAsia="Times New Roman" w:hAnsi="Calibri" w:cs="Times New Roman"/>
                <w:bCs/>
              </w:rPr>
              <w:t>Community points</w:t>
            </w:r>
          </w:p>
        </w:tc>
        <w:tc>
          <w:tcPr>
            <w:tcW w:w="6030" w:type="dxa"/>
          </w:tcPr>
          <w:p w14:paraId="492067D2" w14:textId="0CB572AF" w:rsidR="00A5384D" w:rsidRDefault="00B85C2B" w:rsidP="00322CF7">
            <w:pPr>
              <w:rPr>
                <w:rFonts w:ascii="Calibri" w:eastAsia="Times New Roman" w:hAnsi="Calibri" w:cs="Times New Roman"/>
                <w:bCs/>
              </w:rPr>
            </w:pPr>
            <w:r>
              <w:rPr>
                <w:rFonts w:ascii="Calibri" w:eastAsia="Times New Roman" w:hAnsi="Calibri" w:cs="Times New Roman"/>
                <w:bCs/>
              </w:rPr>
              <w:t>These are participation points that come from helping create a learning community. This includes robust interaction in the wiki, blogs, course map, course introduction, and discussion boards</w:t>
            </w:r>
          </w:p>
        </w:tc>
        <w:tc>
          <w:tcPr>
            <w:tcW w:w="895" w:type="dxa"/>
          </w:tcPr>
          <w:p w14:paraId="7B3BC4FE" w14:textId="3E8B2DAD" w:rsidR="00A5384D" w:rsidRDefault="00B85C2B" w:rsidP="00322CF7">
            <w:pPr>
              <w:rPr>
                <w:rFonts w:ascii="Calibri" w:eastAsia="Times New Roman" w:hAnsi="Calibri" w:cs="Times New Roman"/>
                <w:bCs/>
              </w:rPr>
            </w:pPr>
            <w:r>
              <w:rPr>
                <w:rFonts w:ascii="Calibri" w:eastAsia="Times New Roman" w:hAnsi="Calibri" w:cs="Times New Roman"/>
                <w:bCs/>
              </w:rPr>
              <w:t>10</w:t>
            </w:r>
          </w:p>
        </w:tc>
      </w:tr>
      <w:tr w:rsidR="00B85C2B" w14:paraId="145C6DBC" w14:textId="77777777" w:rsidTr="00B85C2B">
        <w:tc>
          <w:tcPr>
            <w:tcW w:w="2425" w:type="dxa"/>
            <w:shd w:val="pct5" w:color="auto" w:fill="auto"/>
          </w:tcPr>
          <w:p w14:paraId="2037775F" w14:textId="4F4F0203" w:rsidR="00B85C2B" w:rsidRPr="00B85C2B" w:rsidRDefault="00B85C2B" w:rsidP="00322CF7">
            <w:pPr>
              <w:rPr>
                <w:rFonts w:ascii="Calibri" w:eastAsia="Times New Roman" w:hAnsi="Calibri" w:cs="Times New Roman"/>
                <w:b/>
              </w:rPr>
            </w:pPr>
            <w:r w:rsidRPr="00B85C2B">
              <w:rPr>
                <w:rFonts w:ascii="Calibri" w:eastAsia="Times New Roman" w:hAnsi="Calibri" w:cs="Times New Roman"/>
                <w:b/>
              </w:rPr>
              <w:t>TOTAL</w:t>
            </w:r>
          </w:p>
        </w:tc>
        <w:tc>
          <w:tcPr>
            <w:tcW w:w="6030" w:type="dxa"/>
            <w:shd w:val="pct5" w:color="auto" w:fill="auto"/>
          </w:tcPr>
          <w:p w14:paraId="0AEB3D59" w14:textId="01E03C73" w:rsidR="00B85C2B" w:rsidRPr="00B85C2B" w:rsidRDefault="00B85C2B" w:rsidP="00322CF7">
            <w:pPr>
              <w:rPr>
                <w:rFonts w:ascii="Calibri" w:eastAsia="Times New Roman" w:hAnsi="Calibri" w:cs="Times New Roman"/>
                <w:b/>
              </w:rPr>
            </w:pPr>
          </w:p>
        </w:tc>
        <w:tc>
          <w:tcPr>
            <w:tcW w:w="895" w:type="dxa"/>
            <w:shd w:val="pct5" w:color="auto" w:fill="auto"/>
          </w:tcPr>
          <w:p w14:paraId="7D9D3DE5" w14:textId="6160CEE3" w:rsidR="00B85C2B" w:rsidRPr="00B85C2B" w:rsidRDefault="00B85C2B" w:rsidP="00322CF7">
            <w:pPr>
              <w:rPr>
                <w:rFonts w:ascii="Calibri" w:eastAsia="Times New Roman" w:hAnsi="Calibri" w:cs="Times New Roman"/>
                <w:b/>
              </w:rPr>
            </w:pPr>
            <w:r w:rsidRPr="00B85C2B">
              <w:rPr>
                <w:rFonts w:ascii="Calibri" w:eastAsia="Times New Roman" w:hAnsi="Calibri" w:cs="Times New Roman"/>
                <w:b/>
              </w:rPr>
              <w:t>100</w:t>
            </w:r>
          </w:p>
        </w:tc>
      </w:tr>
    </w:tbl>
    <w:p w14:paraId="4F08909F" w14:textId="3F3B479F" w:rsidR="00322CF7" w:rsidRPr="00322CF7" w:rsidRDefault="00322CF7" w:rsidP="00322CF7">
      <w:pPr>
        <w:spacing w:after="0" w:line="240" w:lineRule="auto"/>
        <w:rPr>
          <w:rFonts w:ascii="Calibri" w:eastAsia="Times New Roman" w:hAnsi="Calibri" w:cs="Times New Roman"/>
          <w:bCs/>
        </w:rPr>
      </w:pPr>
    </w:p>
    <w:p w14:paraId="16A106F8" w14:textId="77777777" w:rsidR="00322CF7" w:rsidRPr="00322CF7" w:rsidRDefault="00322CF7" w:rsidP="00322CF7">
      <w:pPr>
        <w:rPr>
          <w:rFonts w:ascii="Calibri" w:hAnsi="Calibri"/>
        </w:rPr>
      </w:pPr>
    </w:p>
    <w:p w14:paraId="3A951E74" w14:textId="77777777" w:rsidR="00322CF7" w:rsidRPr="00322CF7" w:rsidRDefault="00322CF7" w:rsidP="00322CF7">
      <w:pPr>
        <w:rPr>
          <w:sz w:val="24"/>
          <w:szCs w:val="24"/>
        </w:rPr>
      </w:pPr>
      <w:r w:rsidRPr="00322CF7">
        <w:rPr>
          <w:b/>
          <w:sz w:val="24"/>
          <w:szCs w:val="24"/>
        </w:rPr>
        <w:t>Include Grade Appeal Statement</w:t>
      </w:r>
      <w:r w:rsidRPr="00322CF7">
        <w:rPr>
          <w:sz w:val="24"/>
          <w:szCs w:val="24"/>
        </w:rPr>
        <w:t>: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05BE1120" w14:textId="77777777" w:rsidR="00322CF7" w:rsidRPr="00322CF7" w:rsidRDefault="00322CF7" w:rsidP="00322CF7">
      <w:pPr>
        <w:rPr>
          <w:sz w:val="24"/>
          <w:szCs w:val="24"/>
        </w:rPr>
      </w:pPr>
    </w:p>
    <w:p w14:paraId="7D8FAC68" w14:textId="77777777" w:rsidR="00F26CF5" w:rsidRDefault="00F26CF5">
      <w:pPr>
        <w:rPr>
          <w:rFonts w:eastAsiaTheme="majorEastAsia" w:cstheme="minorHAnsi"/>
          <w:b/>
          <w:color w:val="000000" w:themeColor="text1"/>
          <w:sz w:val="24"/>
          <w:szCs w:val="24"/>
        </w:rPr>
      </w:pPr>
      <w:r>
        <w:rPr>
          <w:color w:val="000000" w:themeColor="text1"/>
        </w:rPr>
        <w:br w:type="page"/>
      </w:r>
    </w:p>
    <w:p w14:paraId="698932FC" w14:textId="77777777" w:rsidR="00122B44" w:rsidRPr="00F26CF5" w:rsidRDefault="00122B44" w:rsidP="00122B44">
      <w:pPr>
        <w:pStyle w:val="Heading2"/>
        <w:rPr>
          <w:color w:val="000000" w:themeColor="text1"/>
        </w:rPr>
      </w:pPr>
      <w:r w:rsidRPr="00F26CF5">
        <w:rPr>
          <w:color w:val="000000" w:themeColor="text1"/>
        </w:rPr>
        <w:lastRenderedPageBreak/>
        <w:t>TENTATIVE SCHEDULE</w:t>
      </w:r>
    </w:p>
    <w:tbl>
      <w:tblPr>
        <w:tblStyle w:val="TableGrid"/>
        <w:tblW w:w="0" w:type="auto"/>
        <w:tblLook w:val="04A0" w:firstRow="1" w:lastRow="0" w:firstColumn="1" w:lastColumn="0" w:noHBand="0" w:noVBand="1"/>
      </w:tblPr>
      <w:tblGrid>
        <w:gridCol w:w="1795"/>
        <w:gridCol w:w="3510"/>
        <w:gridCol w:w="1170"/>
        <w:gridCol w:w="2875"/>
      </w:tblGrid>
      <w:tr w:rsidR="00122B44" w14:paraId="5ADB18E9" w14:textId="77777777" w:rsidTr="00A573B2">
        <w:tc>
          <w:tcPr>
            <w:tcW w:w="1795" w:type="dxa"/>
            <w:shd w:val="pct5" w:color="auto" w:fill="auto"/>
          </w:tcPr>
          <w:p w14:paraId="4F75CD61" w14:textId="13A68009" w:rsidR="00122B44" w:rsidRPr="00B85C2B" w:rsidRDefault="00176EA4" w:rsidP="00A573B2">
            <w:pPr>
              <w:rPr>
                <w:b/>
                <w:bCs/>
              </w:rPr>
            </w:pPr>
            <w:r>
              <w:rPr>
                <w:b/>
                <w:bCs/>
              </w:rPr>
              <w:t>Due Date</w:t>
            </w:r>
          </w:p>
        </w:tc>
        <w:tc>
          <w:tcPr>
            <w:tcW w:w="3510" w:type="dxa"/>
            <w:shd w:val="pct5" w:color="auto" w:fill="auto"/>
          </w:tcPr>
          <w:p w14:paraId="7554E84A" w14:textId="77777777" w:rsidR="00122B44" w:rsidRPr="00B85C2B" w:rsidRDefault="00122B44" w:rsidP="00A573B2">
            <w:pPr>
              <w:rPr>
                <w:b/>
                <w:bCs/>
              </w:rPr>
            </w:pPr>
            <w:r>
              <w:rPr>
                <w:b/>
                <w:bCs/>
              </w:rPr>
              <w:t>Subject</w:t>
            </w:r>
          </w:p>
        </w:tc>
        <w:tc>
          <w:tcPr>
            <w:tcW w:w="1170" w:type="dxa"/>
            <w:shd w:val="pct5" w:color="auto" w:fill="auto"/>
          </w:tcPr>
          <w:p w14:paraId="556047DB" w14:textId="77777777" w:rsidR="00122B44" w:rsidRPr="00B85C2B" w:rsidRDefault="00122B44" w:rsidP="00A573B2">
            <w:pPr>
              <w:rPr>
                <w:b/>
                <w:bCs/>
              </w:rPr>
            </w:pPr>
            <w:r>
              <w:rPr>
                <w:b/>
                <w:bCs/>
              </w:rPr>
              <w:t>Reading</w:t>
            </w:r>
          </w:p>
        </w:tc>
        <w:tc>
          <w:tcPr>
            <w:tcW w:w="2875" w:type="dxa"/>
            <w:shd w:val="pct5" w:color="auto" w:fill="auto"/>
          </w:tcPr>
          <w:p w14:paraId="69B188D4" w14:textId="77777777" w:rsidR="00122B44" w:rsidRPr="00B85C2B" w:rsidRDefault="00122B44" w:rsidP="00A573B2">
            <w:pPr>
              <w:rPr>
                <w:b/>
                <w:bCs/>
              </w:rPr>
            </w:pPr>
            <w:r>
              <w:rPr>
                <w:b/>
                <w:bCs/>
              </w:rPr>
              <w:t>Assignments</w:t>
            </w:r>
          </w:p>
        </w:tc>
      </w:tr>
      <w:tr w:rsidR="00122B44" w14:paraId="3F491E34" w14:textId="77777777" w:rsidTr="00A573B2">
        <w:tc>
          <w:tcPr>
            <w:tcW w:w="1795" w:type="dxa"/>
          </w:tcPr>
          <w:p w14:paraId="22579211" w14:textId="6E87A91B" w:rsidR="00122B44" w:rsidRDefault="00122B44" w:rsidP="00A573B2">
            <w:r>
              <w:t xml:space="preserve">1      January </w:t>
            </w:r>
            <w:r w:rsidR="007F564C">
              <w:t>18</w:t>
            </w:r>
          </w:p>
        </w:tc>
        <w:tc>
          <w:tcPr>
            <w:tcW w:w="3510" w:type="dxa"/>
          </w:tcPr>
          <w:p w14:paraId="148B4D7A" w14:textId="77777777" w:rsidR="00122B44" w:rsidRDefault="00122B44" w:rsidP="00A573B2">
            <w:r>
              <w:t xml:space="preserve">Introduction, how we behave and how we are developed </w:t>
            </w:r>
          </w:p>
        </w:tc>
        <w:tc>
          <w:tcPr>
            <w:tcW w:w="1170" w:type="dxa"/>
          </w:tcPr>
          <w:p w14:paraId="3F27F6BF" w14:textId="77777777" w:rsidR="00122B44" w:rsidRDefault="00122B44" w:rsidP="00A573B2">
            <w:r>
              <w:t>1-3</w:t>
            </w:r>
          </w:p>
        </w:tc>
        <w:tc>
          <w:tcPr>
            <w:tcW w:w="2875" w:type="dxa"/>
          </w:tcPr>
          <w:p w14:paraId="7B31C46A" w14:textId="77777777" w:rsidR="00122B44" w:rsidRDefault="00122B44" w:rsidP="00A573B2">
            <w:r>
              <w:t>Intro materials—map, introduction wiki; initial DB</w:t>
            </w:r>
          </w:p>
        </w:tc>
      </w:tr>
      <w:tr w:rsidR="00122B44" w14:paraId="741212C6" w14:textId="77777777" w:rsidTr="00A573B2">
        <w:tc>
          <w:tcPr>
            <w:tcW w:w="1795" w:type="dxa"/>
          </w:tcPr>
          <w:p w14:paraId="731888EE" w14:textId="5C56998E" w:rsidR="00122B44" w:rsidRDefault="00122B44" w:rsidP="00A573B2">
            <w:r>
              <w:t xml:space="preserve">2     January </w:t>
            </w:r>
            <w:r w:rsidR="007F564C">
              <w:t>25</w:t>
            </w:r>
          </w:p>
        </w:tc>
        <w:tc>
          <w:tcPr>
            <w:tcW w:w="3510" w:type="dxa"/>
          </w:tcPr>
          <w:p w14:paraId="0F49FCB6" w14:textId="77777777" w:rsidR="00122B44" w:rsidRDefault="00122B44" w:rsidP="00A573B2">
            <w:r>
              <w:t>Sensation, Perception, and States of Awareness</w:t>
            </w:r>
          </w:p>
        </w:tc>
        <w:tc>
          <w:tcPr>
            <w:tcW w:w="1170" w:type="dxa"/>
          </w:tcPr>
          <w:p w14:paraId="24709B79" w14:textId="77777777" w:rsidR="00122B44" w:rsidRDefault="00122B44" w:rsidP="00A573B2">
            <w:r>
              <w:t>4-5</w:t>
            </w:r>
          </w:p>
          <w:p w14:paraId="0F094421" w14:textId="77777777" w:rsidR="00122B44" w:rsidRDefault="00122B44" w:rsidP="00A573B2">
            <w:r>
              <w:t>Video</w:t>
            </w:r>
          </w:p>
        </w:tc>
        <w:tc>
          <w:tcPr>
            <w:tcW w:w="2875" w:type="dxa"/>
          </w:tcPr>
          <w:p w14:paraId="7187714A" w14:textId="77777777" w:rsidR="00122B44" w:rsidRDefault="00122B44" w:rsidP="00A573B2">
            <w:r>
              <w:t>Begin Blog, DB 2</w:t>
            </w:r>
          </w:p>
        </w:tc>
      </w:tr>
      <w:tr w:rsidR="00122B44" w14:paraId="5EE7E013" w14:textId="77777777" w:rsidTr="00A573B2">
        <w:trPr>
          <w:trHeight w:val="368"/>
        </w:trPr>
        <w:tc>
          <w:tcPr>
            <w:tcW w:w="1795" w:type="dxa"/>
          </w:tcPr>
          <w:p w14:paraId="74672F89" w14:textId="218F54E7" w:rsidR="00122B44" w:rsidRDefault="00122B44" w:rsidP="00A573B2">
            <w:r>
              <w:t xml:space="preserve">3     </w:t>
            </w:r>
            <w:r w:rsidR="00176EA4">
              <w:t xml:space="preserve">February </w:t>
            </w:r>
            <w:r w:rsidR="007F564C">
              <w:t>1</w:t>
            </w:r>
          </w:p>
        </w:tc>
        <w:tc>
          <w:tcPr>
            <w:tcW w:w="3510" w:type="dxa"/>
          </w:tcPr>
          <w:p w14:paraId="3597937B" w14:textId="77777777" w:rsidR="00122B44" w:rsidRDefault="00122B44" w:rsidP="00A573B2">
            <w:r>
              <w:t>Learning and Memory</w:t>
            </w:r>
          </w:p>
        </w:tc>
        <w:tc>
          <w:tcPr>
            <w:tcW w:w="1170" w:type="dxa"/>
          </w:tcPr>
          <w:p w14:paraId="1301A124" w14:textId="77777777" w:rsidR="00122B44" w:rsidRDefault="00122B44" w:rsidP="00A573B2">
            <w:r>
              <w:t>6-7</w:t>
            </w:r>
            <w:r>
              <w:br/>
              <w:t>Video</w:t>
            </w:r>
          </w:p>
        </w:tc>
        <w:tc>
          <w:tcPr>
            <w:tcW w:w="2875" w:type="dxa"/>
          </w:tcPr>
          <w:p w14:paraId="408F922F" w14:textId="77777777" w:rsidR="00122B44" w:rsidRDefault="00122B44" w:rsidP="00A573B2">
            <w:r>
              <w:t>DB 3</w:t>
            </w:r>
          </w:p>
        </w:tc>
      </w:tr>
      <w:tr w:rsidR="00122B44" w14:paraId="6756CCAA" w14:textId="77777777" w:rsidTr="00A573B2">
        <w:tc>
          <w:tcPr>
            <w:tcW w:w="1795" w:type="dxa"/>
          </w:tcPr>
          <w:p w14:paraId="008C324A" w14:textId="61FFF8D6" w:rsidR="00122B44" w:rsidRDefault="00122B44" w:rsidP="00A573B2">
            <w:r>
              <w:t xml:space="preserve">4     February </w:t>
            </w:r>
            <w:r w:rsidR="007F564C">
              <w:t>8</w:t>
            </w:r>
          </w:p>
        </w:tc>
        <w:tc>
          <w:tcPr>
            <w:tcW w:w="3510" w:type="dxa"/>
          </w:tcPr>
          <w:p w14:paraId="1D71FE40" w14:textId="77777777" w:rsidR="00122B44" w:rsidRDefault="00122B44" w:rsidP="00A573B2">
            <w:r>
              <w:t>Thinking, Language, and Intelligence</w:t>
            </w:r>
          </w:p>
        </w:tc>
        <w:tc>
          <w:tcPr>
            <w:tcW w:w="1170" w:type="dxa"/>
          </w:tcPr>
          <w:p w14:paraId="3933AE06" w14:textId="77777777" w:rsidR="00122B44" w:rsidRDefault="00122B44" w:rsidP="00A573B2">
            <w:r>
              <w:t>8-9</w:t>
            </w:r>
          </w:p>
          <w:p w14:paraId="0EA7FA2E" w14:textId="77777777" w:rsidR="00122B44" w:rsidRDefault="00122B44" w:rsidP="00A573B2">
            <w:r>
              <w:t>Video</w:t>
            </w:r>
          </w:p>
        </w:tc>
        <w:tc>
          <w:tcPr>
            <w:tcW w:w="2875" w:type="dxa"/>
          </w:tcPr>
          <w:p w14:paraId="5D357859" w14:textId="77777777" w:rsidR="00122B44" w:rsidRDefault="00122B44" w:rsidP="00A573B2">
            <w:r>
              <w:t>Journal Article review or Journal Article</w:t>
            </w:r>
          </w:p>
        </w:tc>
      </w:tr>
      <w:tr w:rsidR="00122B44" w14:paraId="2DAC3DAF" w14:textId="77777777" w:rsidTr="00A573B2">
        <w:tc>
          <w:tcPr>
            <w:tcW w:w="1795" w:type="dxa"/>
          </w:tcPr>
          <w:p w14:paraId="07F689E7" w14:textId="1DD7A9B8" w:rsidR="00122B44" w:rsidRDefault="00122B44" w:rsidP="00A573B2">
            <w:r>
              <w:t>5     February 1</w:t>
            </w:r>
            <w:r w:rsidR="007F564C">
              <w:t>5</w:t>
            </w:r>
          </w:p>
        </w:tc>
        <w:tc>
          <w:tcPr>
            <w:tcW w:w="3510" w:type="dxa"/>
          </w:tcPr>
          <w:p w14:paraId="181504DD" w14:textId="77777777" w:rsidR="00122B44" w:rsidRDefault="00122B44" w:rsidP="00A573B2">
            <w:r>
              <w:t>Motivation and Emotion</w:t>
            </w:r>
          </w:p>
        </w:tc>
        <w:tc>
          <w:tcPr>
            <w:tcW w:w="1170" w:type="dxa"/>
          </w:tcPr>
          <w:p w14:paraId="7968509F" w14:textId="77777777" w:rsidR="00122B44" w:rsidRDefault="00122B44" w:rsidP="00A573B2">
            <w:r>
              <w:t>10-11</w:t>
            </w:r>
          </w:p>
          <w:p w14:paraId="31E9E8C3" w14:textId="77777777" w:rsidR="00122B44" w:rsidRDefault="00122B44" w:rsidP="00A573B2"/>
        </w:tc>
        <w:tc>
          <w:tcPr>
            <w:tcW w:w="2875" w:type="dxa"/>
          </w:tcPr>
          <w:p w14:paraId="75934433" w14:textId="77777777" w:rsidR="00122B44" w:rsidRDefault="00122B44" w:rsidP="00A573B2">
            <w:r>
              <w:t>DB 4</w:t>
            </w:r>
          </w:p>
        </w:tc>
      </w:tr>
      <w:tr w:rsidR="00122B44" w14:paraId="477030A3" w14:textId="77777777" w:rsidTr="00A573B2">
        <w:tc>
          <w:tcPr>
            <w:tcW w:w="1795" w:type="dxa"/>
          </w:tcPr>
          <w:p w14:paraId="43C71E71" w14:textId="336A759B" w:rsidR="00122B44" w:rsidRDefault="00122B44" w:rsidP="00A573B2">
            <w:r>
              <w:t xml:space="preserve">6     February </w:t>
            </w:r>
            <w:r w:rsidR="00176EA4">
              <w:t>2</w:t>
            </w:r>
            <w:r w:rsidR="007F564C">
              <w:t>2</w:t>
            </w:r>
          </w:p>
        </w:tc>
        <w:tc>
          <w:tcPr>
            <w:tcW w:w="3510" w:type="dxa"/>
          </w:tcPr>
          <w:p w14:paraId="48E7B3E9" w14:textId="77777777" w:rsidR="00122B44" w:rsidRDefault="00122B44" w:rsidP="00A573B2">
            <w:r>
              <w:t>Personality, Psychological Disorders and Therapy, Social Psychology</w:t>
            </w:r>
          </w:p>
        </w:tc>
        <w:tc>
          <w:tcPr>
            <w:tcW w:w="1170" w:type="dxa"/>
          </w:tcPr>
          <w:p w14:paraId="7BEDC9D5" w14:textId="77777777" w:rsidR="00122B44" w:rsidRDefault="00122B44" w:rsidP="00A573B2">
            <w:r>
              <w:t>12-15</w:t>
            </w:r>
          </w:p>
          <w:p w14:paraId="6C64E890" w14:textId="77777777" w:rsidR="00122B44" w:rsidRDefault="00122B44" w:rsidP="00A573B2">
            <w:r>
              <w:t>Video</w:t>
            </w:r>
          </w:p>
        </w:tc>
        <w:tc>
          <w:tcPr>
            <w:tcW w:w="2875" w:type="dxa"/>
          </w:tcPr>
          <w:p w14:paraId="763AC3A3" w14:textId="77777777" w:rsidR="00122B44" w:rsidRDefault="00122B44" w:rsidP="00A573B2">
            <w:r>
              <w:t>Wiki Page on some aspect of the Psychology of Religion</w:t>
            </w:r>
          </w:p>
        </w:tc>
      </w:tr>
      <w:tr w:rsidR="00122B44" w14:paraId="7B6FB821" w14:textId="77777777" w:rsidTr="00A573B2">
        <w:tc>
          <w:tcPr>
            <w:tcW w:w="1795" w:type="dxa"/>
          </w:tcPr>
          <w:p w14:paraId="3606B0C3" w14:textId="76DDF061" w:rsidR="00122B44" w:rsidRDefault="00122B44" w:rsidP="00A573B2">
            <w:r>
              <w:t xml:space="preserve">7     </w:t>
            </w:r>
            <w:r w:rsidR="00176EA4">
              <w:t>March 3</w:t>
            </w:r>
          </w:p>
        </w:tc>
        <w:tc>
          <w:tcPr>
            <w:tcW w:w="3510" w:type="dxa"/>
          </w:tcPr>
          <w:p w14:paraId="39B7F09F" w14:textId="77777777" w:rsidR="00122B44" w:rsidRDefault="00122B44" w:rsidP="00A573B2">
            <w:r>
              <w:t>Final Project Due</w:t>
            </w:r>
          </w:p>
        </w:tc>
        <w:tc>
          <w:tcPr>
            <w:tcW w:w="1170" w:type="dxa"/>
          </w:tcPr>
          <w:p w14:paraId="6096DE0C" w14:textId="77777777" w:rsidR="00122B44" w:rsidRDefault="00122B44" w:rsidP="00A573B2"/>
        </w:tc>
        <w:tc>
          <w:tcPr>
            <w:tcW w:w="2875" w:type="dxa"/>
          </w:tcPr>
          <w:p w14:paraId="16D16DD8" w14:textId="77777777" w:rsidR="00122B44" w:rsidRDefault="00122B44" w:rsidP="00A573B2">
            <w:r>
              <w:t>Final Project/Paper</w:t>
            </w:r>
          </w:p>
        </w:tc>
      </w:tr>
      <w:tr w:rsidR="00122B44" w14:paraId="14A98F10" w14:textId="77777777" w:rsidTr="00A573B2">
        <w:tc>
          <w:tcPr>
            <w:tcW w:w="1795" w:type="dxa"/>
          </w:tcPr>
          <w:p w14:paraId="07F7C0D4" w14:textId="0227866D" w:rsidR="00122B44" w:rsidRDefault="00122B44" w:rsidP="00A573B2">
            <w:r>
              <w:t xml:space="preserve">8      March </w:t>
            </w:r>
            <w:r w:rsidR="00552B9B">
              <w:t>7</w:t>
            </w:r>
            <w:r>
              <w:t>*</w:t>
            </w:r>
          </w:p>
        </w:tc>
        <w:tc>
          <w:tcPr>
            <w:tcW w:w="3510" w:type="dxa"/>
          </w:tcPr>
          <w:p w14:paraId="46AD3BCA" w14:textId="77777777" w:rsidR="00122B44" w:rsidRDefault="00122B44" w:rsidP="00A573B2">
            <w:r>
              <w:t>Conclusion</w:t>
            </w:r>
          </w:p>
        </w:tc>
        <w:tc>
          <w:tcPr>
            <w:tcW w:w="1170" w:type="dxa"/>
          </w:tcPr>
          <w:p w14:paraId="7EDB85C0" w14:textId="77777777" w:rsidR="00122B44" w:rsidRDefault="00122B44" w:rsidP="00A573B2">
            <w:r>
              <w:t>16</w:t>
            </w:r>
          </w:p>
        </w:tc>
        <w:tc>
          <w:tcPr>
            <w:tcW w:w="2875" w:type="dxa"/>
          </w:tcPr>
          <w:p w14:paraId="46A720FE" w14:textId="77777777" w:rsidR="00122B44" w:rsidRDefault="00122B44" w:rsidP="00A573B2">
            <w:r>
              <w:t>Completion of Blog and DB 5</w:t>
            </w:r>
          </w:p>
        </w:tc>
      </w:tr>
    </w:tbl>
    <w:p w14:paraId="47E203AC" w14:textId="77777777" w:rsidR="00122B44" w:rsidRDefault="00122B44" w:rsidP="00122B44"/>
    <w:p w14:paraId="44B3B36D" w14:textId="7307BF14" w:rsidR="00122B44" w:rsidRPr="00B85C2B" w:rsidRDefault="00122B44" w:rsidP="00122B44">
      <w:r>
        <w:t xml:space="preserve">Please note that assignments are due by midnight Saturday of the date listed, unless otherwise specified. Discussion board posts initial posts are due by Thursday midnight and response posts by </w:t>
      </w:r>
      <w:r w:rsidR="00176EA4">
        <w:t xml:space="preserve">Sunday </w:t>
      </w:r>
      <w:r>
        <w:t>day midnight. (* reflects an early due date the last week.)</w:t>
      </w:r>
    </w:p>
    <w:p w14:paraId="352A6701" w14:textId="77777777" w:rsidR="00000000" w:rsidRDefault="00000000" w:rsidP="00122B44">
      <w:pPr>
        <w:pStyle w:val="Heading2"/>
      </w:pPr>
    </w:p>
    <w:sectPr w:rsidR="006B7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16BD5"/>
    <w:multiLevelType w:val="hybridMultilevel"/>
    <w:tmpl w:val="58484EAA"/>
    <w:lvl w:ilvl="0" w:tplc="96DAA3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47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F7"/>
    <w:rsid w:val="00063ECD"/>
    <w:rsid w:val="00080248"/>
    <w:rsid w:val="00122B44"/>
    <w:rsid w:val="00176EA4"/>
    <w:rsid w:val="002036D6"/>
    <w:rsid w:val="002C2F2D"/>
    <w:rsid w:val="00322CF7"/>
    <w:rsid w:val="0049523D"/>
    <w:rsid w:val="004B2CBF"/>
    <w:rsid w:val="00552B9B"/>
    <w:rsid w:val="0056598D"/>
    <w:rsid w:val="006C7981"/>
    <w:rsid w:val="00777672"/>
    <w:rsid w:val="00777834"/>
    <w:rsid w:val="007B09BD"/>
    <w:rsid w:val="007F564C"/>
    <w:rsid w:val="008C7668"/>
    <w:rsid w:val="00A5384D"/>
    <w:rsid w:val="00B85C2B"/>
    <w:rsid w:val="00C347D1"/>
    <w:rsid w:val="00D463DA"/>
    <w:rsid w:val="00DE1187"/>
    <w:rsid w:val="00F26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4FAF"/>
  <w15:chartTrackingRefBased/>
  <w15:docId w15:val="{5EB80B0C-6D44-45E8-92CC-3CC118FC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49523D"/>
    <w:pPr>
      <w:keepNext/>
      <w:keepLines/>
      <w:spacing w:before="40" w:after="0"/>
      <w:outlineLvl w:val="1"/>
    </w:pPr>
    <w:rPr>
      <w:rFonts w:eastAsiaTheme="majorEastAsia" w:cstheme="minorHAnsi"/>
      <w:b/>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BF"/>
    <w:rPr>
      <w:rFonts w:eastAsia="Calibri" w:cs="Times New Roman"/>
      <w:b/>
      <w:color w:val="000000"/>
      <w:sz w:val="24"/>
      <w:szCs w:val="24"/>
    </w:rPr>
  </w:style>
  <w:style w:type="paragraph" w:styleId="Title">
    <w:name w:val="Title"/>
    <w:basedOn w:val="Normal"/>
    <w:next w:val="Normal"/>
    <w:link w:val="TitleChar"/>
    <w:uiPriority w:val="10"/>
    <w:qFormat/>
    <w:rsid w:val="00495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2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9523D"/>
    <w:rPr>
      <w:rFonts w:eastAsiaTheme="majorEastAsia" w:cstheme="minorHAnsi"/>
      <w:b/>
      <w:color w:val="2E74B5" w:themeColor="accent1" w:themeShade="BF"/>
      <w:sz w:val="24"/>
      <w:szCs w:val="24"/>
    </w:rPr>
  </w:style>
  <w:style w:type="paragraph" w:styleId="NoSpacing">
    <w:name w:val="No Spacing"/>
    <w:uiPriority w:val="1"/>
    <w:qFormat/>
    <w:rsid w:val="00A5384D"/>
    <w:pPr>
      <w:spacing w:after="0" w:line="240" w:lineRule="auto"/>
    </w:pPr>
  </w:style>
  <w:style w:type="table" w:styleId="TableGrid">
    <w:name w:val="Table Grid"/>
    <w:basedOn w:val="TableNormal"/>
    <w:uiPriority w:val="39"/>
    <w:rsid w:val="00A53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Glenn Simmons</cp:lastModifiedBy>
  <cp:revision>3</cp:revision>
  <dcterms:created xsi:type="dcterms:W3CDTF">2025-09-28T21:28:00Z</dcterms:created>
  <dcterms:modified xsi:type="dcterms:W3CDTF">2025-09-28T21:31:00Z</dcterms:modified>
</cp:coreProperties>
</file>