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CF7" w:rsidRPr="00322CF7" w:rsidRDefault="00322CF7" w:rsidP="00322CF7">
      <w:pPr>
        <w:spacing w:after="0"/>
        <w:jc w:val="center"/>
        <w:outlineLvl w:val="0"/>
        <w:rPr>
          <w:b/>
          <w:sz w:val="24"/>
          <w:szCs w:val="24"/>
        </w:rPr>
      </w:pPr>
      <w:r w:rsidRPr="00322CF7">
        <w:rPr>
          <w:b/>
          <w:noProof/>
          <w:sz w:val="24"/>
          <w:szCs w:val="24"/>
          <w:lang w:bidi="he-IL"/>
        </w:rPr>
        <w:drawing>
          <wp:inline distT="0" distB="0" distL="0" distR="0" wp14:anchorId="6AE38E61" wp14:editId="36DA05E4">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322CF7" w:rsidRPr="0049523D" w:rsidRDefault="00881FF2"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Virtual Campus</w:t>
      </w:r>
    </w:p>
    <w:p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881FF2">
        <w:rPr>
          <w:rFonts w:asciiTheme="minorHAnsi" w:hAnsiTheme="minorHAnsi" w:cstheme="minorHAnsi"/>
          <w:b/>
          <w:sz w:val="28"/>
          <w:szCs w:val="28"/>
        </w:rPr>
        <w:t xml:space="preserve"> Religion and Philosophy</w:t>
      </w:r>
    </w:p>
    <w:p w:rsidR="00322CF7" w:rsidRPr="00322CF7" w:rsidRDefault="00322CF7" w:rsidP="00322CF7">
      <w:pPr>
        <w:spacing w:after="0"/>
        <w:outlineLvl w:val="0"/>
        <w:rPr>
          <w:b/>
          <w:sz w:val="24"/>
          <w:szCs w:val="24"/>
        </w:rPr>
      </w:pPr>
    </w:p>
    <w:p w:rsidR="00EF508F" w:rsidRDefault="00322CF7" w:rsidP="00EF508F">
      <w:pPr>
        <w:rPr>
          <w:bCs/>
        </w:rPr>
      </w:pPr>
      <w:r w:rsidRPr="00587114">
        <w:rPr>
          <w:b/>
          <w:color w:val="2E74B5" w:themeColor="accent1" w:themeShade="BF"/>
          <w:sz w:val="24"/>
          <w:szCs w:val="24"/>
        </w:rPr>
        <w:t>UNIVERSITY MISSION STATEMENT</w:t>
      </w:r>
      <w:r w:rsidR="00EF508F">
        <w:rPr>
          <w:bCs/>
        </w:rPr>
        <w:t>:</w:t>
      </w:r>
    </w:p>
    <w:p w:rsidR="00322CF7" w:rsidRPr="00EF508F" w:rsidRDefault="00DE1187" w:rsidP="00EF508F">
      <w:pPr>
        <w:rPr>
          <w:bCs/>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322CF7" w:rsidRPr="00587114" w:rsidRDefault="00322CF7" w:rsidP="0049523D">
      <w:pPr>
        <w:pStyle w:val="Heading1"/>
        <w:rPr>
          <w:color w:val="2E74B5" w:themeColor="accent1" w:themeShade="BF"/>
        </w:rPr>
      </w:pPr>
      <w:r w:rsidRPr="00587114">
        <w:rPr>
          <w:color w:val="2E74B5" w:themeColor="accent1" w:themeShade="BF"/>
        </w:rPr>
        <w:t xml:space="preserve">COURSE NUMBER &amp; NAME: </w:t>
      </w:r>
    </w:p>
    <w:p w:rsidR="00322CF7" w:rsidRPr="00322CF7" w:rsidRDefault="00F74BE3" w:rsidP="00322CF7">
      <w:pPr>
        <w:rPr>
          <w:sz w:val="24"/>
          <w:szCs w:val="24"/>
        </w:rPr>
      </w:pPr>
      <w:r>
        <w:rPr>
          <w:sz w:val="24"/>
          <w:szCs w:val="24"/>
        </w:rPr>
        <w:t>THST 5</w:t>
      </w:r>
      <w:r w:rsidR="007B631B">
        <w:rPr>
          <w:sz w:val="24"/>
          <w:szCs w:val="24"/>
        </w:rPr>
        <w:t>320</w:t>
      </w:r>
      <w:r w:rsidR="00881FF2">
        <w:rPr>
          <w:sz w:val="24"/>
          <w:szCs w:val="24"/>
        </w:rPr>
        <w:t xml:space="preserve"> VC01</w:t>
      </w:r>
      <w:r w:rsidR="00EF508F">
        <w:rPr>
          <w:sz w:val="24"/>
          <w:szCs w:val="24"/>
        </w:rPr>
        <w:t>:</w:t>
      </w:r>
      <w:r w:rsidR="007B631B">
        <w:rPr>
          <w:sz w:val="24"/>
          <w:szCs w:val="24"/>
        </w:rPr>
        <w:t xml:space="preserve"> Second Temple Judaism</w:t>
      </w:r>
    </w:p>
    <w:p w:rsidR="00322CF7" w:rsidRPr="0049523D" w:rsidRDefault="00322CF7" w:rsidP="0049523D">
      <w:pPr>
        <w:pStyle w:val="Heading2"/>
      </w:pPr>
      <w:r w:rsidRPr="0049523D">
        <w:t xml:space="preserve">TERM: </w:t>
      </w:r>
    </w:p>
    <w:p w:rsidR="00322CF7" w:rsidRPr="00322CF7" w:rsidRDefault="00E70A6D" w:rsidP="00322CF7">
      <w:pPr>
        <w:rPr>
          <w:sz w:val="24"/>
          <w:szCs w:val="24"/>
        </w:rPr>
      </w:pPr>
      <w:r>
        <w:rPr>
          <w:sz w:val="24"/>
          <w:szCs w:val="24"/>
        </w:rPr>
        <w:t>Spring 1</w:t>
      </w:r>
      <w:r w:rsidR="00334224">
        <w:rPr>
          <w:sz w:val="24"/>
          <w:szCs w:val="24"/>
        </w:rPr>
        <w:t>,</w:t>
      </w:r>
      <w:r w:rsidR="00D55341">
        <w:rPr>
          <w:sz w:val="24"/>
          <w:szCs w:val="24"/>
        </w:rPr>
        <w:t xml:space="preserve"> 202</w:t>
      </w:r>
      <w:r w:rsidR="003A5A9D">
        <w:rPr>
          <w:sz w:val="24"/>
          <w:szCs w:val="24"/>
        </w:rPr>
        <w:t>6</w:t>
      </w:r>
      <w:r>
        <w:rPr>
          <w:sz w:val="24"/>
          <w:szCs w:val="24"/>
        </w:rPr>
        <w:t xml:space="preserve"> (January 1</w:t>
      </w:r>
      <w:r w:rsidR="003A5A9D">
        <w:rPr>
          <w:sz w:val="24"/>
          <w:szCs w:val="24"/>
        </w:rPr>
        <w:t>2</w:t>
      </w:r>
      <w:r>
        <w:rPr>
          <w:sz w:val="24"/>
          <w:szCs w:val="24"/>
        </w:rPr>
        <w:t xml:space="preserve">-March </w:t>
      </w:r>
      <w:r w:rsidR="003A5A9D">
        <w:rPr>
          <w:sz w:val="24"/>
          <w:szCs w:val="24"/>
        </w:rPr>
        <w:t>7</w:t>
      </w:r>
      <w:r>
        <w:rPr>
          <w:sz w:val="24"/>
          <w:szCs w:val="24"/>
        </w:rPr>
        <w:t>, 202</w:t>
      </w:r>
      <w:r w:rsidR="00D55341">
        <w:rPr>
          <w:sz w:val="24"/>
          <w:szCs w:val="24"/>
        </w:rPr>
        <w:t>)</w:t>
      </w:r>
    </w:p>
    <w:p w:rsidR="00322CF7" w:rsidRPr="00322CF7" w:rsidRDefault="00322CF7" w:rsidP="0049523D">
      <w:pPr>
        <w:pStyle w:val="Heading2"/>
      </w:pPr>
      <w:r w:rsidRPr="00322CF7">
        <w:t xml:space="preserve">INSTRUCTOR: </w:t>
      </w:r>
    </w:p>
    <w:p w:rsidR="00322CF7" w:rsidRPr="00322CF7" w:rsidRDefault="00881FF2" w:rsidP="00322CF7">
      <w:pPr>
        <w:rPr>
          <w:sz w:val="24"/>
          <w:szCs w:val="24"/>
        </w:rPr>
      </w:pPr>
      <w:r>
        <w:rPr>
          <w:sz w:val="24"/>
          <w:szCs w:val="24"/>
        </w:rPr>
        <w:t>Jeff Anderson</w:t>
      </w:r>
    </w:p>
    <w:p w:rsidR="00322CF7" w:rsidRPr="00322CF7" w:rsidRDefault="00322CF7" w:rsidP="0049523D">
      <w:pPr>
        <w:pStyle w:val="Heading2"/>
      </w:pPr>
      <w:r w:rsidRPr="00322CF7">
        <w:t>CONTACT INFORMATION:</w:t>
      </w:r>
    </w:p>
    <w:p w:rsidR="00322CF7" w:rsidRPr="00322CF7" w:rsidRDefault="00322CF7" w:rsidP="00322CF7">
      <w:pPr>
        <w:rPr>
          <w:sz w:val="24"/>
          <w:szCs w:val="24"/>
        </w:rPr>
      </w:pPr>
      <w:r w:rsidRPr="00322CF7">
        <w:rPr>
          <w:sz w:val="24"/>
          <w:szCs w:val="24"/>
        </w:rPr>
        <w:t xml:space="preserve">Office phone: </w:t>
      </w:r>
      <w:r w:rsidR="00881FF2">
        <w:rPr>
          <w:sz w:val="24"/>
          <w:szCs w:val="24"/>
        </w:rPr>
        <w:t>907-227-0622</w:t>
      </w:r>
    </w:p>
    <w:p w:rsidR="00322CF7" w:rsidRPr="00322CF7" w:rsidRDefault="00322CF7" w:rsidP="00881FF2">
      <w:pPr>
        <w:rPr>
          <w:sz w:val="24"/>
          <w:szCs w:val="24"/>
        </w:rPr>
      </w:pPr>
      <w:r w:rsidRPr="00322CF7">
        <w:rPr>
          <w:sz w:val="24"/>
          <w:szCs w:val="24"/>
        </w:rPr>
        <w:t xml:space="preserve">WBU Email: </w:t>
      </w:r>
      <w:r w:rsidR="00881FF2">
        <w:rPr>
          <w:sz w:val="24"/>
          <w:szCs w:val="24"/>
        </w:rPr>
        <w:t>anderson@wbu.edu</w:t>
      </w:r>
    </w:p>
    <w:p w:rsidR="00322CF7" w:rsidRPr="00322CF7" w:rsidRDefault="00322CF7" w:rsidP="0049523D">
      <w:pPr>
        <w:pStyle w:val="Heading2"/>
      </w:pPr>
      <w:r w:rsidRPr="00322CF7">
        <w:t xml:space="preserve">OFFICE HOURS, BUILDING &amp; LOCATION: </w:t>
      </w:r>
    </w:p>
    <w:p w:rsidR="00322CF7" w:rsidRPr="00322CF7" w:rsidRDefault="00881FF2" w:rsidP="00881FF2">
      <w:pPr>
        <w:rPr>
          <w:sz w:val="24"/>
          <w:szCs w:val="24"/>
        </w:rPr>
      </w:pPr>
      <w:r>
        <w:rPr>
          <w:sz w:val="24"/>
          <w:szCs w:val="24"/>
        </w:rPr>
        <w:t>This is an online class. I</w:t>
      </w:r>
      <w:r w:rsidR="00975815">
        <w:rPr>
          <w:sz w:val="24"/>
          <w:szCs w:val="24"/>
        </w:rPr>
        <w:t xml:space="preserve"> am </w:t>
      </w:r>
      <w:r>
        <w:rPr>
          <w:sz w:val="24"/>
          <w:szCs w:val="24"/>
        </w:rPr>
        <w:t>available any time per student request.</w:t>
      </w:r>
    </w:p>
    <w:p w:rsidR="00322CF7" w:rsidRPr="00322CF7" w:rsidRDefault="00322CF7" w:rsidP="0049523D">
      <w:pPr>
        <w:pStyle w:val="Heading2"/>
      </w:pPr>
      <w:r w:rsidRPr="00322CF7">
        <w:t>COURSE MEETING TIME &amp; LOCATION:</w:t>
      </w:r>
    </w:p>
    <w:p w:rsidR="00322CF7" w:rsidRPr="00322CF7" w:rsidRDefault="00881FF2" w:rsidP="00881FF2">
      <w:pPr>
        <w:rPr>
          <w:sz w:val="24"/>
          <w:szCs w:val="24"/>
        </w:rPr>
      </w:pPr>
      <w:r>
        <w:rPr>
          <w:sz w:val="24"/>
          <w:szCs w:val="24"/>
        </w:rPr>
        <w:t>Online</w:t>
      </w:r>
      <w:r w:rsidR="00334224">
        <w:rPr>
          <w:sz w:val="24"/>
          <w:szCs w:val="24"/>
        </w:rPr>
        <w:t>. Students interact throughout the week.</w:t>
      </w:r>
    </w:p>
    <w:p w:rsidR="00322CF7" w:rsidRDefault="00322CF7" w:rsidP="0049523D">
      <w:pPr>
        <w:pStyle w:val="Heading2"/>
      </w:pPr>
      <w:r w:rsidRPr="00322CF7">
        <w:t xml:space="preserve">CATALOG DESCRIPTION: </w:t>
      </w:r>
    </w:p>
    <w:p w:rsidR="00F74BE3" w:rsidRPr="00F74BE3" w:rsidRDefault="00F74BE3" w:rsidP="00F74BE3">
      <w:pPr>
        <w:rPr>
          <w:sz w:val="24"/>
          <w:szCs w:val="24"/>
        </w:rPr>
      </w:pPr>
      <w:r w:rsidRPr="00881FF2">
        <w:rPr>
          <w:sz w:val="24"/>
          <w:szCs w:val="24"/>
        </w:rPr>
        <w:t xml:space="preserve">Research in the history of the Jewish people </w:t>
      </w:r>
      <w:r>
        <w:rPr>
          <w:sz w:val="24"/>
          <w:szCs w:val="24"/>
        </w:rPr>
        <w:t xml:space="preserve">from the post-exilic period through the Jewish Roman War, including a survey of apocryphal, </w:t>
      </w:r>
      <w:proofErr w:type="spellStart"/>
      <w:r>
        <w:rPr>
          <w:sz w:val="24"/>
          <w:szCs w:val="24"/>
        </w:rPr>
        <w:t>pseudepigraphical</w:t>
      </w:r>
      <w:proofErr w:type="spellEnd"/>
      <w:r>
        <w:rPr>
          <w:sz w:val="24"/>
          <w:szCs w:val="24"/>
        </w:rPr>
        <w:t>, and Dead Sea literature and their implications for New Testament study.</w:t>
      </w:r>
    </w:p>
    <w:p w:rsidR="00322CF7" w:rsidRDefault="00322CF7" w:rsidP="0049523D">
      <w:pPr>
        <w:pStyle w:val="Heading2"/>
        <w:rPr>
          <w:color w:val="2F5496" w:themeColor="accent5" w:themeShade="BF"/>
        </w:rPr>
      </w:pPr>
      <w:r w:rsidRPr="00322CF7">
        <w:t>PREREQUISITE</w:t>
      </w:r>
      <w:r w:rsidRPr="00322CF7">
        <w:rPr>
          <w:color w:val="2F5496" w:themeColor="accent5" w:themeShade="BF"/>
        </w:rPr>
        <w:t>:</w:t>
      </w:r>
    </w:p>
    <w:p w:rsidR="00322CF7" w:rsidRPr="00881FF2" w:rsidRDefault="00881FF2" w:rsidP="007B631B">
      <w:r w:rsidRPr="00881FF2">
        <w:t>RLGN 1301</w:t>
      </w:r>
      <w:r w:rsidR="00334224">
        <w:t xml:space="preserve"> </w:t>
      </w:r>
      <w:r w:rsidR="007B631B">
        <w:t>and</w:t>
      </w:r>
      <w:r w:rsidRPr="00881FF2">
        <w:t xml:space="preserve"> 1302</w:t>
      </w:r>
    </w:p>
    <w:p w:rsidR="00322CF7" w:rsidRPr="00322CF7" w:rsidRDefault="00322CF7" w:rsidP="0049523D">
      <w:pPr>
        <w:pStyle w:val="Heading2"/>
      </w:pPr>
      <w:r w:rsidRPr="00322CF7">
        <w:t xml:space="preserve">REQUIRED TEXTBOOK AND RESOURCE MATERIAL: </w:t>
      </w:r>
    </w:p>
    <w:p w:rsidR="00881FF2" w:rsidRPr="00975815" w:rsidRDefault="00881FF2" w:rsidP="00975815">
      <w:pPr>
        <w:rPr>
          <w:b/>
          <w:bCs/>
          <w:sz w:val="24"/>
          <w:szCs w:val="24"/>
        </w:rPr>
      </w:pPr>
      <w:r>
        <w:rPr>
          <w:sz w:val="24"/>
          <w:szCs w:val="24"/>
        </w:rPr>
        <w:t>Required Texts:</w:t>
      </w:r>
    </w:p>
    <w:p w:rsidR="00881FF2" w:rsidRPr="00881FF2" w:rsidRDefault="00881FF2" w:rsidP="003A5081">
      <w:pPr>
        <w:rPr>
          <w:sz w:val="24"/>
          <w:szCs w:val="24"/>
        </w:rPr>
      </w:pPr>
      <w:r w:rsidRPr="00881FF2">
        <w:rPr>
          <w:i/>
          <w:iCs/>
          <w:sz w:val="24"/>
          <w:szCs w:val="24"/>
        </w:rPr>
        <w:t>New Oxford Annotated Bible, with Apocrypha, NRSV 4</w:t>
      </w:r>
      <w:r w:rsidRPr="00881FF2">
        <w:rPr>
          <w:i/>
          <w:iCs/>
          <w:sz w:val="24"/>
          <w:szCs w:val="24"/>
          <w:vertAlign w:val="superscript"/>
        </w:rPr>
        <w:t>th</w:t>
      </w:r>
      <w:r w:rsidRPr="00881FF2">
        <w:rPr>
          <w:i/>
          <w:iCs/>
          <w:sz w:val="24"/>
          <w:szCs w:val="24"/>
        </w:rPr>
        <w:t xml:space="preserve"> Edition</w:t>
      </w:r>
      <w:r w:rsidRPr="00881FF2">
        <w:rPr>
          <w:sz w:val="24"/>
          <w:szCs w:val="24"/>
        </w:rPr>
        <w:t xml:space="preserve">.  New York: Oxford, 2010.  </w:t>
      </w:r>
      <w:r w:rsidR="007B631B">
        <w:rPr>
          <w:sz w:val="24"/>
          <w:szCs w:val="24"/>
        </w:rPr>
        <w:t xml:space="preserve">ISBN 978-0-19-528955-8 </w:t>
      </w:r>
      <w:r w:rsidRPr="00881FF2">
        <w:rPr>
          <w:sz w:val="24"/>
          <w:szCs w:val="24"/>
        </w:rPr>
        <w:t xml:space="preserve">(Actually any Bible with the Apocrypha will do.  Make sure it has all the Apocryphal books assigned.) </w:t>
      </w:r>
    </w:p>
    <w:p w:rsidR="00D55341" w:rsidRPr="00D55341" w:rsidRDefault="00D55341" w:rsidP="003A5081">
      <w:pPr>
        <w:rPr>
          <w:bCs/>
          <w:sz w:val="24"/>
          <w:szCs w:val="24"/>
        </w:rPr>
      </w:pPr>
      <w:r>
        <w:rPr>
          <w:bCs/>
          <w:i/>
          <w:iCs/>
          <w:sz w:val="24"/>
          <w:szCs w:val="24"/>
        </w:rPr>
        <w:lastRenderedPageBreak/>
        <w:t xml:space="preserve">The Internal Diversification of Second Temple Judaism. </w:t>
      </w:r>
      <w:r>
        <w:rPr>
          <w:bCs/>
          <w:sz w:val="24"/>
          <w:szCs w:val="24"/>
        </w:rPr>
        <w:t>Jeff S. Anderson, Lanham, University Press of Am</w:t>
      </w:r>
      <w:r w:rsidR="003A5081">
        <w:rPr>
          <w:bCs/>
          <w:sz w:val="24"/>
          <w:szCs w:val="24"/>
        </w:rPr>
        <w:t>erica, 2002. ISBN 0-7618-2327-1</w:t>
      </w:r>
    </w:p>
    <w:p w:rsidR="00D55341" w:rsidRDefault="00D55341" w:rsidP="00D55341">
      <w:pPr>
        <w:widowControl w:val="0"/>
        <w:ind w:firstLine="720"/>
        <w:rPr>
          <w:rFonts w:ascii="Calibri" w:hAnsi="Calibri"/>
          <w:sz w:val="24"/>
          <w:szCs w:val="24"/>
        </w:rPr>
      </w:pPr>
      <w:r>
        <w:rPr>
          <w:rFonts w:ascii="Calibri" w:hAnsi="Calibri"/>
          <w:sz w:val="24"/>
          <w:szCs w:val="24"/>
        </w:rPr>
        <w:t>If your course is using an E-textbook, please note that Wayland Baptist University has partnered with VitalSource to bring Inclusive Access, which is a digital copy of the required textbook available on Blackboard.  You can access your textbook approximately one week before class begins.  The prices are very competitive with the market and in most cases below the standard cost.  If your course is using the VitalSource system, once you access the textbook on Blackboard you will be asked if you would like to opt-out.  If you choose NOT to use the VitalSource provided textbook version, you MUST opt-out by the second week of class/census date or you will be charged (and refunds are not available).  The price of the textbook will be billed automatically to your student account.  To check the price of the textbook, please locate your required course material in Blackboard or go to your student services financial area.</w:t>
      </w:r>
    </w:p>
    <w:p w:rsidR="00D55341" w:rsidRDefault="00D55341" w:rsidP="00D55341">
      <w:pPr>
        <w:widowControl w:val="0"/>
        <w:ind w:firstLine="720"/>
        <w:rPr>
          <w:rFonts w:ascii="Calibri" w:hAnsi="Calibri"/>
          <w:sz w:val="24"/>
          <w:szCs w:val="24"/>
        </w:rPr>
      </w:pPr>
      <w:r>
        <w:rPr>
          <w:rFonts w:ascii="Calibri" w:hAnsi="Calibri"/>
          <w:sz w:val="24"/>
          <w:szCs w:val="24"/>
        </w:rPr>
        <w:t>Please keep in mind that VitalSource has to work with publishers to get your copy so check your Wayland email daily.  A link may be provided in just a few hours, or it may take a few days.</w:t>
      </w:r>
    </w:p>
    <w:p w:rsidR="00D55341" w:rsidRDefault="00D55341" w:rsidP="00D55341">
      <w:pPr>
        <w:widowControl w:val="0"/>
        <w:ind w:firstLine="720"/>
        <w:rPr>
          <w:rFonts w:ascii="Calibri" w:hAnsi="Calibri"/>
          <w:sz w:val="24"/>
          <w:szCs w:val="24"/>
        </w:rPr>
      </w:pPr>
      <w:r>
        <w:rPr>
          <w:rFonts w:ascii="Calibri" w:hAnsi="Calibri"/>
          <w:sz w:val="24"/>
          <w:szCs w:val="24"/>
        </w:rPr>
        <w:t>For student access:</w:t>
      </w:r>
    </w:p>
    <w:p w:rsidR="00D55341" w:rsidRDefault="00D55341" w:rsidP="00D55341">
      <w:pPr>
        <w:widowControl w:val="0"/>
        <w:ind w:firstLine="720"/>
        <w:rPr>
          <w:rFonts w:ascii="Calibri" w:hAnsi="Calibri"/>
          <w:sz w:val="24"/>
          <w:szCs w:val="24"/>
        </w:rPr>
      </w:pPr>
      <w:r>
        <w:rPr>
          <w:rFonts w:ascii="Calibri" w:hAnsi="Calibri"/>
          <w:sz w:val="24"/>
          <w:szCs w:val="24"/>
        </w:rPr>
        <w:t>1.</w:t>
      </w:r>
      <w:r>
        <w:rPr>
          <w:rFonts w:ascii="Calibri" w:hAnsi="Calibri"/>
          <w:sz w:val="24"/>
          <w:szCs w:val="24"/>
        </w:rPr>
        <w:tab/>
        <w:t xml:space="preserve">Every Course in Blackboard has a link to </w:t>
      </w:r>
      <w:proofErr w:type="spellStart"/>
      <w:r>
        <w:rPr>
          <w:rFonts w:ascii="Calibri" w:hAnsi="Calibri"/>
          <w:sz w:val="24"/>
          <w:szCs w:val="24"/>
        </w:rPr>
        <w:t>eTextbook</w:t>
      </w:r>
      <w:proofErr w:type="spellEnd"/>
      <w:r>
        <w:rPr>
          <w:rFonts w:ascii="Calibri" w:hAnsi="Calibri"/>
          <w:sz w:val="24"/>
          <w:szCs w:val="24"/>
        </w:rPr>
        <w:t xml:space="preserve"> [Vital Source] embedded in the course menu, with basic instructions.</w:t>
      </w:r>
    </w:p>
    <w:p w:rsidR="00D55341" w:rsidRDefault="00D55341" w:rsidP="00D55341">
      <w:pPr>
        <w:widowControl w:val="0"/>
        <w:ind w:firstLine="720"/>
        <w:rPr>
          <w:rFonts w:ascii="Calibri" w:hAnsi="Calibri"/>
          <w:sz w:val="24"/>
          <w:szCs w:val="24"/>
        </w:rPr>
      </w:pPr>
      <w:r>
        <w:rPr>
          <w:rFonts w:ascii="Calibri" w:hAnsi="Calibri"/>
          <w:sz w:val="24"/>
          <w:szCs w:val="24"/>
        </w:rPr>
        <w:t>2.</w:t>
      </w:r>
      <w:r>
        <w:rPr>
          <w:rFonts w:ascii="Calibri" w:hAnsi="Calibri"/>
          <w:sz w:val="24"/>
          <w:szCs w:val="24"/>
        </w:rPr>
        <w:tab/>
        <w:t>Please encourage use of this textbook.  Printed copies will NOT be available through our bookstore.  Students can purchase via Amazon or similar vendor but the cost is usually substantially more expensive.</w:t>
      </w:r>
    </w:p>
    <w:p w:rsidR="00D55341" w:rsidRDefault="00D55341" w:rsidP="00D55341">
      <w:pPr>
        <w:widowControl w:val="0"/>
        <w:ind w:firstLine="720"/>
        <w:rPr>
          <w:rFonts w:ascii="Calibri" w:hAnsi="Calibri"/>
          <w:sz w:val="24"/>
          <w:szCs w:val="24"/>
        </w:rPr>
      </w:pPr>
      <w:r>
        <w:rPr>
          <w:rFonts w:ascii="Calibri" w:hAnsi="Calibri"/>
          <w:sz w:val="24"/>
          <w:szCs w:val="24"/>
        </w:rPr>
        <w:t>3.</w:t>
      </w:r>
      <w:r>
        <w:rPr>
          <w:rFonts w:ascii="Calibri" w:hAnsi="Calibri"/>
          <w:sz w:val="24"/>
          <w:szCs w:val="24"/>
        </w:rPr>
        <w:tab/>
        <w:t>Student will “register”, just like you, to access their library, and opt out if desired.</w:t>
      </w:r>
    </w:p>
    <w:p w:rsidR="00D55341" w:rsidRDefault="00D55341" w:rsidP="00D55341">
      <w:pPr>
        <w:widowControl w:val="0"/>
        <w:ind w:firstLine="720"/>
        <w:rPr>
          <w:rFonts w:ascii="Calibri" w:hAnsi="Calibri"/>
          <w:sz w:val="24"/>
          <w:szCs w:val="24"/>
        </w:rPr>
      </w:pPr>
      <w:r>
        <w:rPr>
          <w:rFonts w:ascii="Calibri" w:hAnsi="Calibri"/>
          <w:sz w:val="24"/>
          <w:szCs w:val="24"/>
        </w:rPr>
        <w:t>4.</w:t>
      </w:r>
      <w:r>
        <w:rPr>
          <w:rFonts w:ascii="Calibri" w:hAnsi="Calibri"/>
          <w:sz w:val="24"/>
          <w:szCs w:val="24"/>
        </w:rPr>
        <w:tab/>
        <w:t>They will be able to read and interact with their textbook from that location.</w:t>
      </w:r>
    </w:p>
    <w:p w:rsidR="00D55341" w:rsidRDefault="00D55341" w:rsidP="00D55341">
      <w:pPr>
        <w:widowControl w:val="0"/>
        <w:ind w:firstLine="720"/>
        <w:rPr>
          <w:rFonts w:ascii="Calibri" w:hAnsi="Calibri"/>
          <w:sz w:val="24"/>
          <w:szCs w:val="24"/>
        </w:rPr>
      </w:pPr>
      <w:r>
        <w:rPr>
          <w:rFonts w:ascii="Calibri" w:hAnsi="Calibri"/>
          <w:sz w:val="24"/>
          <w:szCs w:val="24"/>
        </w:rPr>
        <w:t>5.</w:t>
      </w:r>
      <w:r>
        <w:rPr>
          <w:rFonts w:ascii="Calibri" w:hAnsi="Calibri"/>
          <w:sz w:val="24"/>
          <w:szCs w:val="24"/>
        </w:rPr>
        <w:tab/>
        <w:t xml:space="preserve">Some Cengage textbooks are just </w:t>
      </w:r>
      <w:proofErr w:type="spellStart"/>
      <w:r>
        <w:rPr>
          <w:rFonts w:ascii="Calibri" w:hAnsi="Calibri"/>
          <w:sz w:val="24"/>
          <w:szCs w:val="24"/>
        </w:rPr>
        <w:t>eTextbooks</w:t>
      </w:r>
      <w:proofErr w:type="spellEnd"/>
      <w:r>
        <w:rPr>
          <w:rFonts w:ascii="Calibri" w:hAnsi="Calibri"/>
          <w:sz w:val="24"/>
          <w:szCs w:val="24"/>
        </w:rPr>
        <w:t xml:space="preserve"> and will have direct Vital Source access in the classroom.  Ask us if you are not sure.</w:t>
      </w:r>
    </w:p>
    <w:p w:rsidR="00D55341" w:rsidRDefault="00D55341" w:rsidP="00D55341">
      <w:pPr>
        <w:widowControl w:val="0"/>
        <w:ind w:firstLine="720"/>
        <w:rPr>
          <w:rFonts w:ascii="Calibri" w:hAnsi="Calibri"/>
          <w:sz w:val="24"/>
          <w:szCs w:val="24"/>
        </w:rPr>
      </w:pPr>
      <w:r>
        <w:rPr>
          <w:rFonts w:ascii="Calibri" w:hAnsi="Calibri"/>
          <w:sz w:val="24"/>
          <w:szCs w:val="24"/>
        </w:rPr>
        <w:t>6.</w:t>
      </w:r>
      <w:r>
        <w:rPr>
          <w:rFonts w:ascii="Calibri" w:hAnsi="Calibri"/>
          <w:sz w:val="24"/>
          <w:szCs w:val="24"/>
        </w:rPr>
        <w:tab/>
        <w:t>IF your course is a Cengage, or Pearson with “access” to special courseware materials [</w:t>
      </w:r>
      <w:proofErr w:type="spellStart"/>
      <w:r>
        <w:rPr>
          <w:rFonts w:ascii="Calibri" w:hAnsi="Calibri"/>
          <w:sz w:val="24"/>
          <w:szCs w:val="24"/>
        </w:rPr>
        <w:t>MyLab</w:t>
      </w:r>
      <w:proofErr w:type="spellEnd"/>
      <w:r>
        <w:rPr>
          <w:rFonts w:ascii="Calibri" w:hAnsi="Calibri"/>
          <w:sz w:val="24"/>
          <w:szCs w:val="24"/>
        </w:rPr>
        <w:t xml:space="preserve">, </w:t>
      </w:r>
      <w:proofErr w:type="spellStart"/>
      <w:r>
        <w:rPr>
          <w:rFonts w:ascii="Calibri" w:hAnsi="Calibri"/>
          <w:sz w:val="24"/>
          <w:szCs w:val="24"/>
        </w:rPr>
        <w:t>Mindtap</w:t>
      </w:r>
      <w:proofErr w:type="spellEnd"/>
      <w:r>
        <w:rPr>
          <w:rFonts w:ascii="Calibri" w:hAnsi="Calibri"/>
          <w:sz w:val="24"/>
          <w:szCs w:val="24"/>
        </w:rPr>
        <w:t xml:space="preserve"> with special assignments, accounting, etc.] you will need to set up the links to that in your Blackboard Classroom by Day 1 of the term.  Students pay for the textbook and access via VitalSource, and be given a code in most cases, and will need that special link to the special materials you want them to access.  </w:t>
      </w:r>
      <w:proofErr w:type="spellStart"/>
      <w:r>
        <w:rPr>
          <w:rFonts w:ascii="Calibri" w:hAnsi="Calibri"/>
          <w:sz w:val="24"/>
          <w:szCs w:val="24"/>
        </w:rPr>
        <w:t>WBUonline</w:t>
      </w:r>
      <w:proofErr w:type="spellEnd"/>
      <w:r>
        <w:rPr>
          <w:rFonts w:ascii="Calibri" w:hAnsi="Calibri"/>
          <w:sz w:val="24"/>
          <w:szCs w:val="24"/>
        </w:rPr>
        <w:t xml:space="preserve"> can assist you with this if you need help.</w:t>
      </w:r>
    </w:p>
    <w:p w:rsidR="007B631B" w:rsidRDefault="007B631B" w:rsidP="00881FF2">
      <w:pPr>
        <w:rPr>
          <w:bCs/>
          <w:sz w:val="24"/>
          <w:szCs w:val="24"/>
        </w:rPr>
      </w:pPr>
    </w:p>
    <w:p w:rsidR="00322CF7" w:rsidRPr="00881FF2" w:rsidRDefault="00881FF2" w:rsidP="00881FF2">
      <w:pPr>
        <w:rPr>
          <w:bCs/>
          <w:sz w:val="24"/>
          <w:szCs w:val="24"/>
        </w:rPr>
      </w:pPr>
      <w:r w:rsidRPr="00881FF2">
        <w:rPr>
          <w:bCs/>
          <w:sz w:val="24"/>
          <w:szCs w:val="24"/>
        </w:rPr>
        <w:t>There is a great deal of reading in this course.  It’s the only way for you to get comfortable with the sources.  Make sure you have the time to do the reading.</w:t>
      </w:r>
    </w:p>
    <w:p w:rsidR="00322CF7" w:rsidRDefault="00322CF7" w:rsidP="0049523D">
      <w:pPr>
        <w:pStyle w:val="Heading2"/>
      </w:pPr>
      <w:r w:rsidRPr="00322CF7">
        <w:lastRenderedPageBreak/>
        <w:t>OPTIONAL MATERIALS</w:t>
      </w:r>
      <w:r w:rsidR="00D55341">
        <w:t>:</w:t>
      </w:r>
    </w:p>
    <w:p w:rsidR="00D55341" w:rsidRPr="00D55341" w:rsidRDefault="00334224" w:rsidP="00D55341">
      <w:r>
        <w:t>Provided in class through the WBU Library.</w:t>
      </w:r>
    </w:p>
    <w:p w:rsidR="00322CF7" w:rsidRDefault="00322CF7" w:rsidP="0049523D">
      <w:pPr>
        <w:pStyle w:val="Heading2"/>
      </w:pPr>
      <w:r w:rsidRPr="00322CF7">
        <w:t>COURSE OUTCOMES AND COMPETENCIES:</w:t>
      </w:r>
    </w:p>
    <w:p w:rsidR="00881FF2" w:rsidRDefault="00881FF2" w:rsidP="00881FF2">
      <w:pPr>
        <w:tabs>
          <w:tab w:val="left" w:pos="-1440"/>
        </w:tabs>
        <w:ind w:left="1440" w:hanging="720"/>
        <w:jc w:val="both"/>
        <w:rPr>
          <w:rFonts w:cstheme="minorHAnsi"/>
        </w:rPr>
      </w:pPr>
      <w:r w:rsidRPr="00663B38">
        <w:rPr>
          <w:rFonts w:cstheme="minorHAnsi"/>
        </w:rPr>
        <w:t xml:space="preserve">1. </w:t>
      </w:r>
      <w:r w:rsidRPr="00663B38">
        <w:rPr>
          <w:rFonts w:cstheme="minorHAnsi"/>
        </w:rPr>
        <w:tab/>
      </w:r>
      <w:r w:rsidRPr="00663B38">
        <w:rPr>
          <w:rFonts w:cstheme="minorHAnsi"/>
          <w:i/>
          <w:iCs/>
        </w:rPr>
        <w:t>Identify</w:t>
      </w:r>
      <w:r w:rsidRPr="00663B38">
        <w:rPr>
          <w:rFonts w:cstheme="minorHAnsi"/>
        </w:rPr>
        <w:t xml:space="preserve"> the major historical developments in Judah during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2. </w:t>
      </w:r>
      <w:r w:rsidRPr="00663B38">
        <w:rPr>
          <w:rFonts w:cstheme="minorHAnsi"/>
        </w:rPr>
        <w:tab/>
      </w:r>
      <w:r w:rsidRPr="00663B38">
        <w:rPr>
          <w:rFonts w:cstheme="minorHAnsi"/>
          <w:i/>
          <w:iCs/>
        </w:rPr>
        <w:t>Define</w:t>
      </w:r>
      <w:r w:rsidRPr="00663B38">
        <w:rPr>
          <w:rFonts w:cstheme="minorHAnsi"/>
        </w:rPr>
        <w:t xml:space="preserve"> the competing sectarian groups that claimed themselves as "biblical Israel" during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3.  </w:t>
      </w:r>
      <w:r w:rsidRPr="00663B38">
        <w:rPr>
          <w:rFonts w:cstheme="minorHAnsi"/>
        </w:rPr>
        <w:tab/>
      </w:r>
      <w:r w:rsidRPr="00663B38">
        <w:rPr>
          <w:rFonts w:cstheme="minorHAnsi"/>
          <w:i/>
          <w:iCs/>
        </w:rPr>
        <w:t>Discuss</w:t>
      </w:r>
      <w:r w:rsidRPr="00663B38">
        <w:rPr>
          <w:rFonts w:cstheme="minorHAnsi"/>
        </w:rPr>
        <w:t xml:space="preserve"> examples of literary creativity that characterized the literature of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4. </w:t>
      </w:r>
      <w:r w:rsidRPr="00663B38">
        <w:rPr>
          <w:rFonts w:cstheme="minorHAnsi"/>
        </w:rPr>
        <w:tab/>
      </w:r>
      <w:r w:rsidRPr="00663B38">
        <w:rPr>
          <w:rFonts w:cstheme="minorHAnsi"/>
          <w:i/>
          <w:iCs/>
        </w:rPr>
        <w:t>Identify</w:t>
      </w:r>
      <w:r w:rsidRPr="00663B38">
        <w:rPr>
          <w:rFonts w:cstheme="minorHAnsi"/>
        </w:rPr>
        <w:t xml:space="preserve"> the major theological developments that influenced Early Christianity and Rabbinic Judaism.</w:t>
      </w:r>
    </w:p>
    <w:p w:rsidR="00881FF2" w:rsidRDefault="00881FF2" w:rsidP="00587114">
      <w:pPr>
        <w:tabs>
          <w:tab w:val="left" w:pos="-1440"/>
        </w:tabs>
        <w:ind w:left="1440" w:hanging="720"/>
        <w:jc w:val="both"/>
        <w:rPr>
          <w:rFonts w:cstheme="minorHAnsi"/>
        </w:rPr>
      </w:pPr>
      <w:r w:rsidRPr="00663B38">
        <w:rPr>
          <w:rFonts w:cstheme="minorHAnsi"/>
        </w:rPr>
        <w:t xml:space="preserve">5.  </w:t>
      </w:r>
      <w:r w:rsidRPr="00663B38">
        <w:rPr>
          <w:rFonts w:cstheme="minorHAnsi"/>
        </w:rPr>
        <w:tab/>
      </w:r>
      <w:r w:rsidRPr="00663B38">
        <w:rPr>
          <w:rFonts w:cstheme="minorHAnsi"/>
          <w:i/>
          <w:iCs/>
        </w:rPr>
        <w:t>Outline</w:t>
      </w:r>
      <w:r w:rsidRPr="00663B38">
        <w:rPr>
          <w:rFonts w:cstheme="minorHAnsi"/>
        </w:rPr>
        <w:t xml:space="preserve"> the diversification and resulting tensions of the Jewish religious commu</w:t>
      </w:r>
      <w:r w:rsidR="00275025">
        <w:rPr>
          <w:rFonts w:cstheme="minorHAnsi"/>
        </w:rPr>
        <w:t xml:space="preserve">nity and the implications for </w:t>
      </w:r>
      <w:r w:rsidRPr="00663B38">
        <w:rPr>
          <w:rFonts w:cstheme="minorHAnsi"/>
        </w:rPr>
        <w:t>issues such as temple, Torah, and cult.</w:t>
      </w:r>
    </w:p>
    <w:p w:rsidR="00F74BE3" w:rsidRDefault="00F74BE3" w:rsidP="00F74BE3">
      <w:pPr>
        <w:tabs>
          <w:tab w:val="left" w:pos="-1440"/>
        </w:tabs>
        <w:ind w:left="1440" w:hanging="720"/>
        <w:jc w:val="both"/>
        <w:rPr>
          <w:rFonts w:cstheme="minorHAnsi"/>
        </w:rPr>
      </w:pPr>
      <w:r>
        <w:rPr>
          <w:rFonts w:cstheme="minorHAnsi"/>
          <w:i/>
          <w:iCs/>
        </w:rPr>
        <w:t xml:space="preserve">6. </w:t>
      </w:r>
      <w:r>
        <w:rPr>
          <w:rFonts w:cstheme="minorHAnsi"/>
          <w:i/>
          <w:iCs/>
        </w:rPr>
        <w:tab/>
        <w:t>Conduct</w:t>
      </w:r>
      <w:r>
        <w:rPr>
          <w:rFonts w:cstheme="minorHAnsi"/>
        </w:rPr>
        <w:t xml:space="preserve"> research and writing at the graduate level. Access academic sources and integrate them into a historical narrative. </w:t>
      </w:r>
    </w:p>
    <w:p w:rsidR="00F74BE3" w:rsidRPr="00E93D85" w:rsidRDefault="00F74BE3" w:rsidP="00F74BE3">
      <w:pPr>
        <w:tabs>
          <w:tab w:val="left" w:pos="-1440"/>
        </w:tabs>
        <w:ind w:left="1440" w:hanging="720"/>
        <w:jc w:val="both"/>
        <w:rPr>
          <w:rFonts w:cstheme="minorHAnsi"/>
        </w:rPr>
      </w:pPr>
      <w:r>
        <w:rPr>
          <w:rFonts w:cstheme="minorHAnsi"/>
        </w:rPr>
        <w:t xml:space="preserve">7. </w:t>
      </w:r>
      <w:r>
        <w:rPr>
          <w:rFonts w:cstheme="minorHAnsi"/>
        </w:rPr>
        <w:tab/>
      </w:r>
      <w:r>
        <w:rPr>
          <w:rFonts w:cstheme="minorHAnsi"/>
          <w:i/>
          <w:iCs/>
        </w:rPr>
        <w:t xml:space="preserve">Lead </w:t>
      </w:r>
      <w:r>
        <w:rPr>
          <w:rFonts w:cstheme="minorHAnsi"/>
        </w:rPr>
        <w:t>the rest of the class in a topic related to the socio-religious theme in Second Temple Judaism that resonates with current events.</w:t>
      </w:r>
    </w:p>
    <w:p w:rsidR="00F74BE3" w:rsidRPr="00587114" w:rsidRDefault="00F74BE3" w:rsidP="00587114">
      <w:pPr>
        <w:tabs>
          <w:tab w:val="left" w:pos="-1440"/>
        </w:tabs>
        <w:ind w:left="1440" w:hanging="720"/>
        <w:jc w:val="both"/>
        <w:rPr>
          <w:rFonts w:cstheme="minorHAnsi"/>
        </w:rPr>
      </w:pPr>
    </w:p>
    <w:p w:rsidR="00322CF7" w:rsidRDefault="00322CF7" w:rsidP="0049523D">
      <w:pPr>
        <w:pStyle w:val="Heading2"/>
      </w:pPr>
      <w:r w:rsidRPr="00322CF7">
        <w:t>ATTENDANCE REQUIREMENTS:</w:t>
      </w:r>
    </w:p>
    <w:p w:rsidR="00D55341" w:rsidRPr="00D55341" w:rsidRDefault="00D55341" w:rsidP="00D55341">
      <w:pPr>
        <w:rPr>
          <w:sz w:val="24"/>
          <w:szCs w:val="24"/>
        </w:rPr>
      </w:pPr>
      <w:r w:rsidRPr="002832A5">
        <w:rPr>
          <w:sz w:val="24"/>
          <w:szCs w:val="24"/>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w:t>
      </w:r>
      <w:r w:rsidRPr="002832A5">
        <w:rPr>
          <w:sz w:val="24"/>
          <w:szCs w:val="24"/>
        </w:rPr>
        <w:lastRenderedPageBreak/>
        <w:t>and participation policies for each course, as defined by the instructor in the course syllabus, are considered a part of the university’s attendance policy.</w:t>
      </w:r>
    </w:p>
    <w:p w:rsidR="00322CF7" w:rsidRPr="00322CF7" w:rsidRDefault="00322CF7" w:rsidP="0049523D">
      <w:pPr>
        <w:pStyle w:val="Heading2"/>
      </w:pPr>
      <w:r w:rsidRPr="00322CF7">
        <w:t>STATEMENT ON PLAGIARISM &amp; ACADEMIC DISHONESTY:</w:t>
      </w:r>
    </w:p>
    <w:p w:rsidR="00322CF7" w:rsidRP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3A5A9D" w:rsidRDefault="003A5A9D" w:rsidP="003A5A9D">
      <w:pPr>
        <w:pStyle w:val="Heading2"/>
      </w:pPr>
      <w:r>
        <w:t>WBU STATEMENT ON ACADEMIC INTEGRITY AND GENERATIVE AI</w:t>
      </w:r>
    </w:p>
    <w:p w:rsidR="003A5A9D" w:rsidRPr="00BD2382" w:rsidRDefault="003A5A9D" w:rsidP="003A5A9D"/>
    <w:p w:rsidR="003A5A9D" w:rsidRDefault="003A5A9D" w:rsidP="003A5A9D">
      <w:hyperlink r:id="rId6" w:history="1">
        <w:r w:rsidRPr="00CD28EA">
          <w:rPr>
            <w:rStyle w:val="Hyperlink"/>
          </w:rPr>
          <w:t>https://www.wbu.edu/academics/writing-center/Academic%20Integrity%20Statement%20Pol%208.4.1%20Attch%20Oct%2020222.pdf</w:t>
        </w:r>
      </w:hyperlink>
    </w:p>
    <w:p w:rsidR="003A5A9D" w:rsidRPr="00BD2382" w:rsidRDefault="003A5A9D" w:rsidP="003A5A9D"/>
    <w:p w:rsidR="003A5A9D" w:rsidRPr="00BD2382" w:rsidRDefault="003A5A9D" w:rsidP="003A5A9D">
      <w:proofErr w:type="spellStart"/>
      <w:r w:rsidRPr="00BD2382">
        <w:t>i</w:t>
      </w:r>
      <w:proofErr w:type="spellEnd"/>
      <w:r w:rsidRPr="00BD2382">
        <w:t xml:space="preserve">. Use of generative AI tools is actively encouraged and incorporated in to specific assignments for this course. </w:t>
      </w:r>
    </w:p>
    <w:p w:rsidR="003A5A9D" w:rsidRPr="00BD2382" w:rsidRDefault="003A5A9D" w:rsidP="003A5A9D">
      <w:r w:rsidRPr="00BD2382">
        <w:t xml:space="preserve">ii. Use of generative AI tools for assignments in brainstorming, content understanding, or revision to work is perfectly acceptable if cited and referenced properly in any submitted work for the course. </w:t>
      </w:r>
    </w:p>
    <w:p w:rsidR="003A5A9D" w:rsidRPr="00BD2382" w:rsidRDefault="003A5A9D" w:rsidP="003A5A9D">
      <w:r w:rsidRPr="00BD2382">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rsidR="003A5A9D" w:rsidRPr="00BD2382" w:rsidRDefault="003A5A9D" w:rsidP="003A5A9D">
      <w:r w:rsidRPr="00BD2382">
        <w:t xml:space="preserve">iv. Specific parameters for generative AI usage provided by the instructor. </w:t>
      </w:r>
    </w:p>
    <w:p w:rsidR="003A5A9D" w:rsidRPr="00082C08" w:rsidRDefault="003A5A9D" w:rsidP="003A5A9D">
      <w:r w:rsidRPr="00BD2382">
        <w:t xml:space="preserve">v. Any use of generative AI tools outside of the approved instructor parameters will be considered a form of plagiarism and academic dishonesty. </w:t>
      </w:r>
    </w:p>
    <w:p w:rsidR="003A5A9D" w:rsidRDefault="003A5A9D" w:rsidP="0049523D">
      <w:pPr>
        <w:pStyle w:val="Heading2"/>
      </w:pPr>
    </w:p>
    <w:p w:rsidR="00322CF7" w:rsidRPr="00322CF7" w:rsidRDefault="00322CF7" w:rsidP="0049523D">
      <w:pPr>
        <w:pStyle w:val="Heading2"/>
      </w:pPr>
      <w:r w:rsidRPr="00322CF7">
        <w:t>DISABILITY STATEMENT:</w:t>
      </w:r>
    </w:p>
    <w:p w:rsidR="00322CF7" w:rsidRPr="00322CF7" w:rsidRDefault="00322CF7" w:rsidP="00881FF2">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322CF7" w:rsidRDefault="00322CF7" w:rsidP="0049523D">
      <w:pPr>
        <w:pStyle w:val="Heading2"/>
      </w:pPr>
      <w:r w:rsidRPr="00322CF7">
        <w:t>COURSE REQUIREMENTS and GRADING CRITERIA:</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sectPr w:rsidR="00881FF2" w:rsidRPr="00881FF2">
          <w:endnotePr>
            <w:numFmt w:val="decimal"/>
          </w:endnotePr>
          <w:pgSz w:w="12240" w:h="15840"/>
          <w:pgMar w:top="1440" w:right="1440" w:bottom="1440" w:left="1440" w:header="1440" w:footer="1440" w:gutter="0"/>
          <w:cols w:space="720"/>
          <w:noEndnote/>
        </w:sectPr>
      </w:pPr>
      <w:r w:rsidRPr="00881FF2">
        <w:rPr>
          <w:rFonts w:ascii="Calibri" w:eastAsia="Times New Roman" w:hAnsi="Calibri" w:cs="Calibri"/>
          <w:snapToGrid w:val="0"/>
          <w:sz w:val="24"/>
          <w:szCs w:val="20"/>
        </w:rPr>
        <w:t>REQUIREMENTS</w:t>
      </w:r>
      <w:r>
        <w:rPr>
          <w:rFonts w:ascii="Calibri" w:eastAsia="Times New Roman" w:hAnsi="Calibri" w:cs="Calibri"/>
          <w:snapToGrid w:val="0"/>
          <w:sz w:val="24"/>
          <w:szCs w:val="20"/>
        </w:rPr>
        <w:t>:</w:t>
      </w:r>
      <w:r w:rsidRPr="00881FF2">
        <w:rPr>
          <w:rFonts w:ascii="Calibri" w:eastAsia="Times New Roman" w:hAnsi="Calibri" w:cs="Calibri"/>
          <w:snapToGrid w:val="0"/>
          <w:sz w:val="24"/>
          <w:szCs w:val="20"/>
        </w:rPr>
        <w:t xml:space="preserve"> </w:t>
      </w:r>
    </w:p>
    <w:p w:rsidR="00881FF2" w:rsidRDefault="00D55341" w:rsidP="00275025">
      <w:pPr>
        <w:widowControl w:val="0"/>
        <w:numPr>
          <w:ilvl w:val="0"/>
          <w:numId w:val="2"/>
        </w:numPr>
        <w:spacing w:after="0" w:line="240" w:lineRule="auto"/>
        <w:contextualSpacing/>
        <w:jc w:val="both"/>
        <w:rPr>
          <w:rFonts w:ascii="Calibri" w:eastAsia="Times New Roman" w:hAnsi="Calibri" w:cs="Calibri"/>
          <w:snapToGrid w:val="0"/>
          <w:sz w:val="24"/>
          <w:szCs w:val="20"/>
        </w:rPr>
      </w:pPr>
      <w:r>
        <w:rPr>
          <w:rFonts w:ascii="Calibri" w:eastAsia="Times New Roman" w:hAnsi="Calibri" w:cs="Calibri"/>
          <w:snapToGrid w:val="0"/>
          <w:sz w:val="24"/>
          <w:szCs w:val="20"/>
        </w:rPr>
        <w:lastRenderedPageBreak/>
        <w:t>Final Exam.  The final exam</w:t>
      </w:r>
      <w:r w:rsidR="00881FF2" w:rsidRPr="00881FF2">
        <w:rPr>
          <w:rFonts w:ascii="Calibri" w:eastAsia="Times New Roman" w:hAnsi="Calibri" w:cs="Calibri"/>
          <w:snapToGrid w:val="0"/>
          <w:sz w:val="24"/>
          <w:szCs w:val="20"/>
        </w:rPr>
        <w:t xml:space="preserve"> will exclusively be over the Anderson text and the lectures.</w:t>
      </w:r>
      <w:r w:rsidR="00275025">
        <w:rPr>
          <w:rFonts w:ascii="Calibri" w:eastAsia="Times New Roman" w:hAnsi="Calibri" w:cs="Calibri"/>
          <w:snapToGrid w:val="0"/>
          <w:sz w:val="24"/>
          <w:szCs w:val="20"/>
        </w:rPr>
        <w:t xml:space="preserve"> </w:t>
      </w:r>
      <w:r>
        <w:rPr>
          <w:rFonts w:ascii="Calibri" w:eastAsia="Times New Roman" w:hAnsi="Calibri" w:cs="Calibri"/>
          <w:snapToGrid w:val="0"/>
          <w:sz w:val="24"/>
          <w:szCs w:val="20"/>
        </w:rPr>
        <w:t xml:space="preserve">The exam will be an online exam. It will be timed but not proctored. </w:t>
      </w:r>
    </w:p>
    <w:p w:rsidR="00334224" w:rsidRDefault="00334224" w:rsidP="00334224">
      <w:pPr>
        <w:widowControl w:val="0"/>
        <w:spacing w:after="0" w:line="240" w:lineRule="auto"/>
        <w:contextualSpacing/>
        <w:jc w:val="both"/>
        <w:rPr>
          <w:rFonts w:ascii="Calibri" w:eastAsia="Times New Roman" w:hAnsi="Calibri" w:cs="Calibri"/>
          <w:snapToGrid w:val="0"/>
          <w:sz w:val="24"/>
          <w:szCs w:val="20"/>
        </w:rPr>
      </w:pPr>
    </w:p>
    <w:p w:rsidR="003A5081" w:rsidRDefault="003A5081" w:rsidP="003A5081">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Discussion Question Responses: In the readings each week there will be an open book reading guide with questions for you to answer.</w:t>
      </w:r>
      <w:r w:rsidRPr="003A5081">
        <w:rPr>
          <w:rFonts w:ascii="Calibri" w:eastAsia="Times New Roman" w:hAnsi="Calibri" w:cs="Calibri"/>
          <w:snapToGrid w:val="0"/>
          <w:sz w:val="24"/>
          <w:szCs w:val="20"/>
        </w:rPr>
        <w:t xml:space="preserve"> I am looking for personal impressions based on </w:t>
      </w:r>
      <w:r w:rsidRPr="003A5081">
        <w:rPr>
          <w:rFonts w:ascii="Calibri" w:eastAsia="Times New Roman" w:hAnsi="Calibri" w:cs="Calibri"/>
          <w:bCs/>
          <w:snapToGrid w:val="0"/>
          <w:sz w:val="24"/>
          <w:szCs w:val="20"/>
        </w:rPr>
        <w:t>specific evidence from the literature assigned.</w:t>
      </w:r>
      <w:r w:rsidRPr="003A5081">
        <w:rPr>
          <w:rFonts w:ascii="Calibri" w:eastAsia="Times New Roman" w:hAnsi="Calibri" w:cs="Calibri"/>
          <w:snapToGrid w:val="0"/>
          <w:sz w:val="24"/>
          <w:szCs w:val="20"/>
        </w:rPr>
        <w:t xml:space="preserve"> These specific references will tell me how carefully you read the material.  Do not just respond with general impressions only. Use outside sources too and document your answers. Remember these questions represent a week’s worth of reflection.</w:t>
      </w:r>
    </w:p>
    <w:p w:rsidR="003A5081" w:rsidRPr="003A5081" w:rsidRDefault="003A5081" w:rsidP="003A5081">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Discussion Board Participation:</w:t>
      </w:r>
      <w:r w:rsidRPr="003A5081">
        <w:rPr>
          <w:rFonts w:ascii="Calibri" w:eastAsia="Times New Roman" w:hAnsi="Calibri" w:cs="Calibri"/>
          <w:bCs/>
          <w:snapToGrid w:val="0"/>
          <w:sz w:val="24"/>
          <w:szCs w:val="20"/>
        </w:rPr>
        <w:t xml:space="preserve"> Over the course there will be several opportunities to participate in class discussion via </w:t>
      </w:r>
      <w:proofErr w:type="spellStart"/>
      <w:r w:rsidRPr="003A5081">
        <w:rPr>
          <w:rFonts w:ascii="Calibri" w:eastAsia="Times New Roman" w:hAnsi="Calibri" w:cs="Calibri"/>
          <w:bCs/>
          <w:snapToGrid w:val="0"/>
          <w:sz w:val="24"/>
          <w:szCs w:val="20"/>
        </w:rPr>
        <w:t>BlackBoard’s</w:t>
      </w:r>
      <w:proofErr w:type="spellEnd"/>
      <w:r w:rsidRPr="003A5081">
        <w:rPr>
          <w:rFonts w:ascii="Calibri" w:eastAsia="Times New Roman" w:hAnsi="Calibri" w:cs="Calibri"/>
          <w:bCs/>
          <w:snapToGrid w:val="0"/>
          <w:sz w:val="24"/>
          <w:szCs w:val="20"/>
        </w:rPr>
        <w:t xml:space="preserve"> Discussion Board.</w:t>
      </w:r>
    </w:p>
    <w:p w:rsidR="00881FF2" w:rsidRPr="00334224" w:rsidRDefault="003A5081" w:rsidP="00334224">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 xml:space="preserve">Research Paper: </w:t>
      </w:r>
      <w:r w:rsidR="00F74BE3">
        <w:rPr>
          <w:rFonts w:ascii="Calibri" w:eastAsia="Times New Roman" w:hAnsi="Calibri" w:cs="Calibri"/>
          <w:snapToGrid w:val="0"/>
          <w:sz w:val="24"/>
          <w:szCs w:val="20"/>
        </w:rPr>
        <w:t>A 12-15</w:t>
      </w:r>
      <w:r w:rsidR="00D70BBD" w:rsidRPr="003A5081">
        <w:rPr>
          <w:rFonts w:ascii="Calibri" w:eastAsia="Times New Roman" w:hAnsi="Calibri" w:cs="Calibri"/>
          <w:snapToGrid w:val="0"/>
          <w:sz w:val="24"/>
          <w:szCs w:val="20"/>
        </w:rPr>
        <w:t xml:space="preserve"> </w:t>
      </w:r>
      <w:r w:rsidR="00275025" w:rsidRPr="003A5081">
        <w:rPr>
          <w:rFonts w:ascii="Calibri" w:eastAsia="Times New Roman" w:hAnsi="Calibri" w:cs="Calibri"/>
          <w:snapToGrid w:val="0"/>
          <w:sz w:val="24"/>
          <w:szCs w:val="20"/>
        </w:rPr>
        <w:t>page</w:t>
      </w:r>
      <w:r w:rsidR="00881FF2" w:rsidRPr="003A5081">
        <w:rPr>
          <w:rFonts w:ascii="Calibri" w:eastAsia="Times New Roman" w:hAnsi="Calibri" w:cs="Calibri"/>
          <w:snapToGrid w:val="0"/>
          <w:sz w:val="24"/>
          <w:szCs w:val="20"/>
        </w:rPr>
        <w:t xml:space="preserve"> research paper is required.  Pape</w:t>
      </w:r>
      <w:r w:rsidR="00D70BBD" w:rsidRPr="003A5081">
        <w:rPr>
          <w:rFonts w:ascii="Calibri" w:eastAsia="Times New Roman" w:hAnsi="Calibri" w:cs="Calibri"/>
          <w:snapToGrid w:val="0"/>
          <w:sz w:val="24"/>
          <w:szCs w:val="20"/>
        </w:rPr>
        <w:t xml:space="preserve">r must follow the Kate L. Turabian. </w:t>
      </w:r>
      <w:r w:rsidR="00D70BBD" w:rsidRPr="003A5081">
        <w:rPr>
          <w:rFonts w:ascii="Calibri" w:eastAsia="Times New Roman" w:hAnsi="Calibri" w:cs="Calibri"/>
          <w:i/>
          <w:iCs/>
          <w:snapToGrid w:val="0"/>
          <w:sz w:val="24"/>
          <w:szCs w:val="20"/>
        </w:rPr>
        <w:t xml:space="preserve">A Manual for Writers of Research Papers, Theses, and Dissertations, </w:t>
      </w:r>
      <w:r w:rsidR="00D70BBD" w:rsidRPr="003A5081">
        <w:rPr>
          <w:rFonts w:ascii="Calibri" w:eastAsia="Times New Roman" w:hAnsi="Calibri" w:cs="Calibri"/>
          <w:snapToGrid w:val="0"/>
          <w:sz w:val="24"/>
          <w:szCs w:val="20"/>
        </w:rPr>
        <w:t>9</w:t>
      </w:r>
      <w:r w:rsidR="00D70BBD" w:rsidRPr="003A5081">
        <w:rPr>
          <w:rFonts w:ascii="Calibri" w:eastAsia="Times New Roman" w:hAnsi="Calibri" w:cs="Calibri"/>
          <w:snapToGrid w:val="0"/>
          <w:sz w:val="24"/>
          <w:szCs w:val="20"/>
          <w:vertAlign w:val="superscript"/>
        </w:rPr>
        <w:t>th</w:t>
      </w:r>
      <w:r w:rsidR="00D70BBD" w:rsidRPr="003A5081">
        <w:rPr>
          <w:rFonts w:ascii="Calibri" w:eastAsia="Times New Roman" w:hAnsi="Calibri" w:cs="Calibri"/>
          <w:snapToGrid w:val="0"/>
          <w:sz w:val="24"/>
          <w:szCs w:val="20"/>
        </w:rPr>
        <w:t xml:space="preserve"> Edition. Chicago: University of Chicago Press, 2018.</w:t>
      </w:r>
      <w:r w:rsidR="00D70BBD" w:rsidRPr="003A5081">
        <w:rPr>
          <w:rFonts w:ascii="Calibri" w:eastAsia="Times New Roman" w:hAnsi="Calibri" w:cs="Calibri"/>
          <w:snapToGrid w:val="0"/>
        </w:rPr>
        <w:t xml:space="preserve"> </w:t>
      </w:r>
      <w:r w:rsidR="00D70BBD" w:rsidRPr="003A5081">
        <w:rPr>
          <w:rFonts w:ascii="Calibri" w:eastAsia="Times New Roman" w:hAnsi="Calibri" w:cs="Calibri"/>
          <w:snapToGrid w:val="0"/>
          <w:sz w:val="24"/>
          <w:szCs w:val="20"/>
        </w:rPr>
        <w:t xml:space="preserve">ISBN 978-0-226-43057-7.  </w:t>
      </w:r>
      <w:r w:rsidR="00881FF2" w:rsidRPr="003A5081">
        <w:rPr>
          <w:rFonts w:ascii="Calibri" w:eastAsia="Times New Roman" w:hAnsi="Calibri" w:cs="Calibri"/>
          <w:snapToGrid w:val="0"/>
          <w:sz w:val="24"/>
          <w:szCs w:val="20"/>
        </w:rPr>
        <w:t xml:space="preserve">  Topics not on this list will need to be approv</w:t>
      </w:r>
      <w:r w:rsidR="00E70A6D">
        <w:rPr>
          <w:rFonts w:ascii="Calibri" w:eastAsia="Times New Roman" w:hAnsi="Calibri" w:cs="Calibri"/>
          <w:snapToGrid w:val="0"/>
          <w:sz w:val="24"/>
          <w:szCs w:val="20"/>
        </w:rPr>
        <w:t xml:space="preserve">ed by the instructor. Due </w:t>
      </w:r>
      <w:r w:rsidR="003A5A9D">
        <w:rPr>
          <w:rFonts w:ascii="Calibri" w:eastAsia="Times New Roman" w:hAnsi="Calibri" w:cs="Calibri"/>
          <w:snapToGrid w:val="0"/>
          <w:sz w:val="24"/>
          <w:szCs w:val="20"/>
        </w:rPr>
        <w:t>February 28, 2026</w:t>
      </w:r>
      <w:r w:rsidR="00881FF2" w:rsidRPr="003A5081">
        <w:rPr>
          <w:rFonts w:ascii="Calibri" w:eastAsia="Times New Roman" w:hAnsi="Calibri" w:cs="Calibri"/>
          <w:snapToGrid w:val="0"/>
          <w:sz w:val="24"/>
          <w:szCs w:val="20"/>
        </w:rPr>
        <w:t>.</w:t>
      </w:r>
    </w:p>
    <w:p w:rsidR="00881FF2" w:rsidRPr="00881FF2" w:rsidRDefault="00881FF2" w:rsidP="00881FF2">
      <w:pPr>
        <w:widowControl w:val="0"/>
        <w:spacing w:after="0" w:line="240" w:lineRule="auto"/>
        <w:ind w:firstLine="720"/>
        <w:jc w:val="both"/>
        <w:rPr>
          <w:rFonts w:ascii="Calibri" w:eastAsia="Times New Roman" w:hAnsi="Calibri" w:cs="Calibri"/>
          <w:snapToGrid w:val="0"/>
          <w:sz w:val="24"/>
          <w:szCs w:val="20"/>
          <w:u w:val="single"/>
        </w:rPr>
      </w:pPr>
      <w:r w:rsidRPr="00881FF2">
        <w:rPr>
          <w:rFonts w:ascii="Calibri" w:eastAsia="Times New Roman" w:hAnsi="Calibri" w:cs="Calibri"/>
          <w:snapToGrid w:val="0"/>
          <w:sz w:val="24"/>
          <w:szCs w:val="20"/>
          <w:u w:val="single"/>
        </w:rPr>
        <w:t>Ideas for Research Papers: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Herod the Great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Hillel</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Synagogue</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smartTag w:uri="urn:schemas-microsoft-com:office:smarttags" w:element="place">
        <w:r w:rsidRPr="00881FF2">
          <w:rPr>
            <w:rFonts w:ascii="Calibri" w:eastAsia="Times New Roman" w:hAnsi="Calibri" w:cs="Calibri"/>
            <w:snapToGrid w:val="0"/>
            <w:sz w:val="24"/>
            <w:szCs w:val="20"/>
          </w:rPr>
          <w:t>Masada</w:t>
        </w:r>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Cyrus the Mede</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Community at Qumran</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Philo of </w:t>
      </w:r>
      <w:smartTag w:uri="urn:schemas-microsoft-com:office:smarttags" w:element="place">
        <w:smartTag w:uri="urn:schemas-microsoft-com:office:smarttags" w:element="City">
          <w:r w:rsidRPr="00881FF2">
            <w:rPr>
              <w:rFonts w:ascii="Calibri" w:eastAsia="Times New Roman" w:hAnsi="Calibri" w:cs="Calibri"/>
              <w:snapToGrid w:val="0"/>
              <w:sz w:val="24"/>
              <w:szCs w:val="20"/>
            </w:rPr>
            <w:t>Alexandria</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Introduction to a selected book of the Apocrypha</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Introduction to a selected book of the Pseudepigrapha</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Maccabean Revolt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Josephus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Christianity as a Jewish Sect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Jewish Revolt of A.D.  66-73</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Second Jewish Revolt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Samaritans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Septuagint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The Influence of Hellenism on Second </w:t>
      </w:r>
      <w:smartTag w:uri="urn:schemas-microsoft-com:office:smarttags" w:element="place">
        <w:smartTag w:uri="urn:schemas-microsoft-com:office:smarttags" w:element="PlaceType">
          <w:r w:rsidRPr="00881FF2">
            <w:rPr>
              <w:rFonts w:ascii="Calibri" w:eastAsia="Times New Roman" w:hAnsi="Calibri" w:cs="Calibri"/>
              <w:snapToGrid w:val="0"/>
              <w:sz w:val="24"/>
              <w:szCs w:val="20"/>
            </w:rPr>
            <w:t>Temple</w:t>
          </w:r>
        </w:smartTag>
        <w:r w:rsidRPr="00881FF2">
          <w:rPr>
            <w:rFonts w:ascii="Calibri" w:eastAsia="Times New Roman" w:hAnsi="Calibri" w:cs="Calibri"/>
            <w:snapToGrid w:val="0"/>
            <w:sz w:val="24"/>
            <w:szCs w:val="20"/>
          </w:rPr>
          <w:t xml:space="preserve"> </w:t>
        </w:r>
        <w:smartTag w:uri="urn:schemas-microsoft-com:office:smarttags" w:element="PlaceName">
          <w:r w:rsidRPr="00881FF2">
            <w:rPr>
              <w:rFonts w:ascii="Calibri" w:eastAsia="Times New Roman" w:hAnsi="Calibri" w:cs="Calibri"/>
              <w:snapToGrid w:val="0"/>
              <w:sz w:val="24"/>
              <w:szCs w:val="20"/>
            </w:rPr>
            <w:t>Judaism</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Intermarriage and Second </w:t>
      </w:r>
      <w:smartTag w:uri="urn:schemas-microsoft-com:office:smarttags" w:element="place">
        <w:smartTag w:uri="urn:schemas-microsoft-com:office:smarttags" w:element="PlaceType">
          <w:r w:rsidRPr="00881FF2">
            <w:rPr>
              <w:rFonts w:ascii="Calibri" w:eastAsia="Times New Roman" w:hAnsi="Calibri" w:cs="Calibri"/>
              <w:snapToGrid w:val="0"/>
              <w:sz w:val="24"/>
              <w:szCs w:val="20"/>
            </w:rPr>
            <w:t>Temple</w:t>
          </w:r>
        </w:smartTag>
        <w:r w:rsidRPr="00881FF2">
          <w:rPr>
            <w:rFonts w:ascii="Calibri" w:eastAsia="Times New Roman" w:hAnsi="Calibri" w:cs="Calibri"/>
            <w:snapToGrid w:val="0"/>
            <w:sz w:val="24"/>
            <w:szCs w:val="20"/>
          </w:rPr>
          <w:t xml:space="preserve"> </w:t>
        </w:r>
        <w:smartTag w:uri="urn:schemas-microsoft-com:office:smarttags" w:element="PlaceName">
          <w:r w:rsidRPr="00881FF2">
            <w:rPr>
              <w:rFonts w:ascii="Calibri" w:eastAsia="Times New Roman" w:hAnsi="Calibri" w:cs="Calibri"/>
              <w:snapToGrid w:val="0"/>
              <w:sz w:val="24"/>
              <w:szCs w:val="20"/>
            </w:rPr>
            <w:t>Judaism</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Elephantine Papyri</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The </w:t>
      </w:r>
      <w:proofErr w:type="spellStart"/>
      <w:r w:rsidRPr="00881FF2">
        <w:rPr>
          <w:rFonts w:ascii="Calibri" w:eastAsia="Times New Roman" w:hAnsi="Calibri" w:cs="Calibri"/>
          <w:snapToGrid w:val="0"/>
          <w:sz w:val="24"/>
          <w:szCs w:val="20"/>
        </w:rPr>
        <w:t>Pirque</w:t>
      </w:r>
      <w:proofErr w:type="spellEnd"/>
      <w:r w:rsidRPr="00881FF2">
        <w:rPr>
          <w:rFonts w:ascii="Calibri" w:eastAsia="Times New Roman" w:hAnsi="Calibri" w:cs="Calibri"/>
          <w:snapToGrid w:val="0"/>
          <w:sz w:val="24"/>
          <w:szCs w:val="20"/>
        </w:rPr>
        <w:t xml:space="preserve"> </w:t>
      </w:r>
      <w:proofErr w:type="spellStart"/>
      <w:r w:rsidRPr="00881FF2">
        <w:rPr>
          <w:rFonts w:ascii="Calibri" w:eastAsia="Times New Roman" w:hAnsi="Calibri" w:cs="Calibri"/>
          <w:snapToGrid w:val="0"/>
          <w:sz w:val="24"/>
          <w:szCs w:val="20"/>
        </w:rPr>
        <w:t>Avot</w:t>
      </w:r>
      <w:proofErr w:type="spellEnd"/>
      <w:r w:rsidRPr="00881FF2">
        <w:rPr>
          <w:rFonts w:ascii="Calibri" w:eastAsia="Times New Roman" w:hAnsi="Calibri" w:cs="Calibri"/>
          <w:snapToGrid w:val="0"/>
          <w:sz w:val="24"/>
          <w:szCs w:val="20"/>
        </w:rPr>
        <w:t xml:space="preserve"> (Ethics of the Fathers)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Zoroastrians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t>Herodium</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Bar </w:t>
      </w:r>
      <w:proofErr w:type="spellStart"/>
      <w:r w:rsidRPr="00881FF2">
        <w:rPr>
          <w:rFonts w:ascii="Calibri" w:eastAsia="Times New Roman" w:hAnsi="Calibri" w:cs="Calibri"/>
          <w:snapToGrid w:val="0"/>
          <w:sz w:val="24"/>
          <w:szCs w:val="20"/>
        </w:rPr>
        <w:t>Kokhba</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t>Zerubabbel</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Yavneh</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lastRenderedPageBreak/>
        <w:t>Oniads</w:t>
      </w:r>
      <w:proofErr w:type="spellEnd"/>
      <w:r w:rsidRPr="00881FF2">
        <w:rPr>
          <w:rFonts w:ascii="Calibri" w:eastAsia="Times New Roman" w:hAnsi="Calibri" w:cs="Calibri"/>
          <w:snapToGrid w:val="0"/>
          <w:sz w:val="24"/>
          <w:szCs w:val="20"/>
        </w:rPr>
        <w:t xml:space="preserve"> and </w:t>
      </w:r>
      <w:proofErr w:type="spellStart"/>
      <w:r w:rsidRPr="00881FF2">
        <w:rPr>
          <w:rFonts w:ascii="Calibri" w:eastAsia="Times New Roman" w:hAnsi="Calibri" w:cs="Calibri"/>
          <w:snapToGrid w:val="0"/>
          <w:sz w:val="24"/>
          <w:szCs w:val="20"/>
        </w:rPr>
        <w:t>Tobiads</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Zenon</w:t>
      </w:r>
    </w:p>
    <w:p w:rsidR="00881FF2" w:rsidRPr="00881FF2" w:rsidRDefault="00881FF2" w:rsidP="00881FF2">
      <w:pPr>
        <w:widowControl w:val="0"/>
        <w:spacing w:after="0" w:line="240" w:lineRule="auto"/>
        <w:rPr>
          <w:rFonts w:ascii="Calibri" w:eastAsia="Times New Roman" w:hAnsi="Calibri" w:cs="Calibri"/>
          <w:snapToGrid w:val="0"/>
          <w:sz w:val="24"/>
          <w:szCs w:val="20"/>
        </w:rPr>
      </w:pP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u w:val="single"/>
        </w:rPr>
        <w:t>GRADING</w:t>
      </w:r>
    </w:p>
    <w:p w:rsidR="00881FF2" w:rsidRPr="00881FF2" w:rsidRDefault="00881FF2" w:rsidP="00881FF2">
      <w:pPr>
        <w:widowControl w:val="0"/>
        <w:spacing w:after="0" w:line="240" w:lineRule="auto"/>
        <w:ind w:firstLine="720"/>
        <w:jc w:val="both"/>
        <w:rPr>
          <w:rFonts w:ascii="Calibri" w:eastAsia="Times New Roman" w:hAnsi="Calibri" w:cs="Calibri"/>
          <w:snapToGrid w:val="0"/>
          <w:sz w:val="24"/>
          <w:szCs w:val="20"/>
        </w:rPr>
      </w:pPr>
      <w:proofErr w:type="gramStart"/>
      <w:r w:rsidRPr="00881FF2">
        <w:rPr>
          <w:rFonts w:ascii="Calibri" w:eastAsia="Times New Roman" w:hAnsi="Calibri" w:cs="Calibri"/>
          <w:snapToGrid w:val="0"/>
          <w:sz w:val="24"/>
          <w:szCs w:val="20"/>
        </w:rPr>
        <w:t xml:space="preserve">EXAMS  </w:t>
      </w:r>
      <w:r w:rsidRPr="00881FF2">
        <w:rPr>
          <w:rFonts w:ascii="Calibri" w:eastAsia="Times New Roman" w:hAnsi="Calibri" w:cs="Calibri"/>
          <w:snapToGrid w:val="0"/>
          <w:sz w:val="24"/>
          <w:szCs w:val="20"/>
        </w:rPr>
        <w:tab/>
      </w:r>
      <w:proofErr w:type="gramEnd"/>
      <w:r w:rsidR="00D55341">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Pr="00881FF2">
        <w:rPr>
          <w:rFonts w:ascii="Calibri" w:eastAsia="Times New Roman" w:hAnsi="Calibri" w:cs="Calibri"/>
          <w:snapToGrid w:val="0"/>
          <w:sz w:val="24"/>
          <w:szCs w:val="20"/>
        </w:rPr>
        <w:t>100 points EACH</w:t>
      </w:r>
    </w:p>
    <w:p w:rsidR="00881FF2" w:rsidRPr="00881FF2" w:rsidRDefault="00881FF2" w:rsidP="00275025">
      <w:pPr>
        <w:widowControl w:val="0"/>
        <w:spacing w:after="0" w:line="240" w:lineRule="auto"/>
        <w:ind w:firstLine="720"/>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FINAL PAPER</w:t>
      </w:r>
      <w:r w:rsidR="00275025">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Pr="00881FF2">
        <w:rPr>
          <w:rFonts w:ascii="Calibri" w:eastAsia="Times New Roman" w:hAnsi="Calibri" w:cs="Calibri"/>
          <w:snapToGrid w:val="0"/>
          <w:sz w:val="24"/>
          <w:szCs w:val="20"/>
        </w:rPr>
        <w:t>100 points</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 xml:space="preserve">READING ASSIGNMENTS </w:t>
      </w:r>
      <w:r w:rsidRPr="00881FF2">
        <w:rPr>
          <w:rFonts w:ascii="Calibri" w:eastAsia="Times New Roman" w:hAnsi="Calibri" w:cs="Calibri"/>
          <w:snapToGrid w:val="0"/>
          <w:sz w:val="24"/>
          <w:szCs w:val="20"/>
        </w:rPr>
        <w:tab/>
        <w:t>15 points each</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DISCUSSION BOARD</w:t>
      </w:r>
      <w:r w:rsidRPr="00881FF2">
        <w:rPr>
          <w:rFonts w:ascii="Calibri" w:eastAsia="Times New Roman" w:hAnsi="Calibri" w:cs="Calibri"/>
          <w:snapToGrid w:val="0"/>
          <w:sz w:val="24"/>
          <w:szCs w:val="20"/>
        </w:rPr>
        <w:tab/>
      </w:r>
      <w:r w:rsidRPr="00881FF2">
        <w:rPr>
          <w:rFonts w:ascii="Calibri" w:eastAsia="Times New Roman" w:hAnsi="Calibri" w:cs="Calibri"/>
          <w:snapToGrid w:val="0"/>
          <w:sz w:val="24"/>
          <w:szCs w:val="20"/>
        </w:rPr>
        <w:tab/>
        <w:t>5 points each</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All grading will be completed according to the institution’s ten-point scale. 90-100%=A, 80-89%= B, etc.</w:t>
      </w:r>
    </w:p>
    <w:p w:rsidR="00322CF7" w:rsidRPr="00322CF7" w:rsidRDefault="00322CF7" w:rsidP="00322CF7">
      <w:pPr>
        <w:rPr>
          <w:rFonts w:ascii="Calibri" w:hAnsi="Calibri"/>
        </w:rPr>
      </w:pPr>
    </w:p>
    <w:p w:rsidR="00322CF7" w:rsidRPr="00322CF7" w:rsidRDefault="00322CF7" w:rsidP="00322CF7">
      <w:pPr>
        <w:rPr>
          <w:sz w:val="24"/>
          <w:szCs w:val="24"/>
        </w:rPr>
      </w:pPr>
      <w:r w:rsidRPr="00322CF7">
        <w:rPr>
          <w:b/>
          <w:sz w:val="24"/>
          <w:szCs w:val="24"/>
        </w:rPr>
        <w:t>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rsidR="00322CF7" w:rsidRPr="00322CF7" w:rsidRDefault="00322CF7" w:rsidP="00322CF7">
      <w:pPr>
        <w:rPr>
          <w:sz w:val="24"/>
          <w:szCs w:val="24"/>
        </w:rPr>
      </w:pPr>
    </w:p>
    <w:p w:rsidR="00322CF7" w:rsidRDefault="00322CF7" w:rsidP="0049523D">
      <w:pPr>
        <w:pStyle w:val="Heading2"/>
      </w:pPr>
      <w:r w:rsidRPr="00322CF7">
        <w:t>TENTATIVE SCHEDULE</w:t>
      </w:r>
    </w:p>
    <w:p w:rsidR="00881FF2" w:rsidRPr="00881FF2" w:rsidRDefault="00881FF2" w:rsidP="00881FF2">
      <w:pPr>
        <w:widowControl w:val="0"/>
        <w:spacing w:after="0" w:line="240" w:lineRule="auto"/>
        <w:jc w:val="center"/>
        <w:rPr>
          <w:rFonts w:ascii="Calibri" w:eastAsia="Times New Roman" w:hAnsi="Calibri" w:cs="Calibri"/>
          <w:snapToGrid w:val="0"/>
          <w:sz w:val="24"/>
          <w:szCs w:val="20"/>
          <w:u w:val="single"/>
        </w:rPr>
      </w:pPr>
    </w:p>
    <w:p w:rsidR="00881FF2" w:rsidRPr="00881FF2" w:rsidRDefault="00E70A6D"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1:  </w:t>
      </w:r>
      <w:r>
        <w:rPr>
          <w:rFonts w:ascii="Calibri" w:eastAsia="Times New Roman" w:hAnsi="Calibri" w:cs="Times New Roman"/>
          <w:snapToGrid w:val="0"/>
          <w:sz w:val="24"/>
          <w:szCs w:val="20"/>
        </w:rPr>
        <w:tab/>
        <w:t>Week of January 1</w:t>
      </w:r>
      <w:r w:rsidR="003A5A9D">
        <w:rPr>
          <w:rFonts w:ascii="Calibri" w:eastAsia="Times New Roman" w:hAnsi="Calibri" w:cs="Times New Roman"/>
          <w:snapToGrid w:val="0"/>
          <w:sz w:val="24"/>
          <w:szCs w:val="20"/>
        </w:rPr>
        <w:t>2</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Babylonian Exile and Its Effects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Persian Period and Judean Community</w:t>
      </w:r>
    </w:p>
    <w:p w:rsidR="00881FF2" w:rsidRPr="00881FF2" w:rsidRDefault="00881FF2" w:rsidP="00975815">
      <w:pPr>
        <w:widowControl w:val="0"/>
        <w:spacing w:after="0" w:line="240" w:lineRule="auto"/>
        <w:rPr>
          <w:rFonts w:ascii="Calibri" w:eastAsia="Times New Roman" w:hAnsi="Calibri" w:cs="Times New Roman"/>
          <w:snapToGrid w:val="0"/>
          <w:sz w:val="24"/>
          <w:szCs w:val="20"/>
        </w:rPr>
      </w:pPr>
    </w:p>
    <w:p w:rsidR="003C52A8" w:rsidRDefault="00E70A6D" w:rsidP="003C52A8">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2:  </w:t>
      </w:r>
      <w:r>
        <w:rPr>
          <w:rFonts w:ascii="Calibri" w:eastAsia="Times New Roman" w:hAnsi="Calibri" w:cs="Times New Roman"/>
          <w:snapToGrid w:val="0"/>
          <w:sz w:val="24"/>
          <w:szCs w:val="20"/>
        </w:rPr>
        <w:tab/>
        <w:t xml:space="preserve">Week of January </w:t>
      </w:r>
      <w:r w:rsidR="003A5A9D">
        <w:rPr>
          <w:rFonts w:ascii="Calibri" w:eastAsia="Times New Roman" w:hAnsi="Calibri" w:cs="Times New Roman"/>
          <w:snapToGrid w:val="0"/>
          <w:sz w:val="24"/>
          <w:szCs w:val="20"/>
        </w:rPr>
        <w:t>19</w:t>
      </w:r>
    </w:p>
    <w:p w:rsidR="00881FF2" w:rsidRPr="00881FF2" w:rsidRDefault="00881FF2" w:rsidP="003C52A8">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Invasion of Hellenism:  Breakdown of Consensus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smartTag w:uri="urn:schemas-microsoft-com:office:smarttags" w:element="place">
        <w:r w:rsidRPr="00881FF2">
          <w:rPr>
            <w:rFonts w:ascii="Calibri" w:eastAsia="Times New Roman" w:hAnsi="Calibri" w:cs="Times New Roman"/>
            <w:snapToGrid w:val="0"/>
            <w:sz w:val="24"/>
            <w:szCs w:val="20"/>
          </w:rPr>
          <w:t>Judea</w:t>
        </w:r>
      </w:smartTag>
      <w:r w:rsidRPr="00881FF2">
        <w:rPr>
          <w:rFonts w:ascii="Calibri" w:eastAsia="Times New Roman" w:hAnsi="Calibri" w:cs="Times New Roman"/>
          <w:snapToGrid w:val="0"/>
          <w:sz w:val="24"/>
          <w:szCs w:val="20"/>
        </w:rPr>
        <w:t xml:space="preserve"> under Ptolemies/Seleucids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 xml:space="preserve">Maccabean Period/Jewish </w:t>
      </w:r>
      <w:smartTag w:uri="urn:schemas-microsoft-com:office:smarttags" w:element="place">
        <w:smartTag w:uri="urn:schemas-microsoft-com:office:smarttags" w:element="City">
          <w:r w:rsidRPr="00881FF2">
            <w:rPr>
              <w:rFonts w:ascii="Calibri" w:eastAsia="Times New Roman" w:hAnsi="Calibri" w:cs="Times New Roman"/>
              <w:snapToGrid w:val="0"/>
              <w:sz w:val="24"/>
              <w:szCs w:val="20"/>
            </w:rPr>
            <w:t>Independence</w:t>
          </w:r>
        </w:smartTag>
      </w:smartTag>
    </w:p>
    <w:p w:rsidR="00881FF2" w:rsidRPr="00881FF2" w:rsidRDefault="00881FF2" w:rsidP="007B631B">
      <w:pPr>
        <w:widowControl w:val="0"/>
        <w:spacing w:after="0" w:line="240" w:lineRule="auto"/>
        <w:jc w:val="both"/>
        <w:rPr>
          <w:rFonts w:ascii="Calibri" w:eastAsia="Times New Roman" w:hAnsi="Calibri" w:cs="Times New Roman"/>
          <w:snapToGrid w:val="0"/>
          <w:sz w:val="24"/>
          <w:szCs w:val="20"/>
        </w:rPr>
      </w:pPr>
    </w:p>
    <w:p w:rsidR="00881FF2" w:rsidRPr="00881FF2" w:rsidRDefault="00E70A6D"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3:   </w:t>
      </w:r>
      <w:r>
        <w:rPr>
          <w:rFonts w:ascii="Calibri" w:eastAsia="Times New Roman" w:hAnsi="Calibri" w:cs="Times New Roman"/>
          <w:snapToGrid w:val="0"/>
          <w:sz w:val="24"/>
          <w:szCs w:val="20"/>
        </w:rPr>
        <w:tab/>
        <w:t>Week of January 2</w:t>
      </w:r>
      <w:r w:rsidR="003A5A9D">
        <w:rPr>
          <w:rFonts w:ascii="Calibri" w:eastAsia="Times New Roman" w:hAnsi="Calibri" w:cs="Times New Roman"/>
          <w:snapToGrid w:val="0"/>
          <w:sz w:val="24"/>
          <w:szCs w:val="20"/>
        </w:rPr>
        <w:t>6</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Hasmoneans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Roman Period</w:t>
      </w:r>
    </w:p>
    <w:p w:rsidR="00881FF2" w:rsidRDefault="00881FF2" w:rsidP="00975815">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Second Destruction and Its Implications</w:t>
      </w:r>
    </w:p>
    <w:p w:rsidR="00B00661" w:rsidRPr="00881FF2" w:rsidRDefault="00B00661" w:rsidP="00975815">
      <w:pPr>
        <w:widowControl w:val="0"/>
        <w:spacing w:after="0" w:line="240" w:lineRule="auto"/>
        <w:ind w:firstLine="1440"/>
        <w:jc w:val="both"/>
        <w:rPr>
          <w:rFonts w:ascii="Calibri" w:eastAsia="Times New Roman" w:hAnsi="Calibri" w:cs="Times New Roman"/>
          <w:snapToGrid w:val="0"/>
          <w:sz w:val="24"/>
          <w:szCs w:val="20"/>
        </w:rPr>
      </w:pPr>
    </w:p>
    <w:p w:rsidR="007B631B" w:rsidRPr="00881FF2" w:rsidRDefault="007B631B" w:rsidP="00881FF2">
      <w:pPr>
        <w:widowControl w:val="0"/>
        <w:spacing w:after="0" w:line="240" w:lineRule="auto"/>
        <w:ind w:firstLine="720"/>
        <w:jc w:val="both"/>
        <w:rPr>
          <w:rFonts w:ascii="Calibri" w:eastAsia="Times New Roman" w:hAnsi="Calibri" w:cs="Times New Roman"/>
          <w:snapToGrid w:val="0"/>
          <w:sz w:val="24"/>
          <w:szCs w:val="20"/>
        </w:rPr>
      </w:pPr>
    </w:p>
    <w:p w:rsidR="00881FF2" w:rsidRPr="00881FF2" w:rsidRDefault="00E70A6D"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lastRenderedPageBreak/>
        <w:t xml:space="preserve">Week 4:  </w:t>
      </w:r>
      <w:r>
        <w:rPr>
          <w:rFonts w:ascii="Calibri" w:eastAsia="Times New Roman" w:hAnsi="Calibri" w:cs="Times New Roman"/>
          <w:snapToGrid w:val="0"/>
          <w:sz w:val="24"/>
          <w:szCs w:val="20"/>
        </w:rPr>
        <w:tab/>
        <w:t xml:space="preserve">Week of </w:t>
      </w:r>
      <w:r w:rsidR="003C52A8">
        <w:rPr>
          <w:rFonts w:ascii="Calibri" w:eastAsia="Times New Roman" w:hAnsi="Calibri" w:cs="Times New Roman"/>
          <w:snapToGrid w:val="0"/>
          <w:sz w:val="24"/>
          <w:szCs w:val="20"/>
        </w:rPr>
        <w:t xml:space="preserve">February </w:t>
      </w:r>
      <w:r w:rsidR="003A5A9D">
        <w:rPr>
          <w:rFonts w:ascii="Calibri" w:eastAsia="Times New Roman" w:hAnsi="Calibri" w:cs="Times New Roman"/>
          <w:snapToGrid w:val="0"/>
          <w:sz w:val="24"/>
          <w:szCs w:val="20"/>
        </w:rPr>
        <w:t>2</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Internal Diversification of Judaism</w:t>
      </w:r>
    </w:p>
    <w:p w:rsidR="00881FF2" w:rsidRPr="00881FF2" w:rsidRDefault="00881FF2" w:rsidP="00975815">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Returning Exiles and People of the Land</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881FF2" w:rsidRPr="00881FF2" w:rsidRDefault="00E70A6D"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5:  </w:t>
      </w:r>
      <w:r>
        <w:rPr>
          <w:rFonts w:ascii="Calibri" w:eastAsia="Times New Roman" w:hAnsi="Calibri" w:cs="Times New Roman"/>
          <w:snapToGrid w:val="0"/>
          <w:sz w:val="24"/>
          <w:szCs w:val="20"/>
        </w:rPr>
        <w:tab/>
        <w:t xml:space="preserve">Week of </w:t>
      </w:r>
      <w:r w:rsidR="003C52A8">
        <w:rPr>
          <w:rFonts w:ascii="Calibri" w:eastAsia="Times New Roman" w:hAnsi="Calibri" w:cs="Times New Roman"/>
          <w:snapToGrid w:val="0"/>
          <w:sz w:val="24"/>
          <w:szCs w:val="20"/>
        </w:rPr>
        <w:t xml:space="preserve">February </w:t>
      </w:r>
      <w:r w:rsidR="003A5A9D">
        <w:rPr>
          <w:rFonts w:ascii="Calibri" w:eastAsia="Times New Roman" w:hAnsi="Calibri" w:cs="Times New Roman"/>
          <w:snapToGrid w:val="0"/>
          <w:sz w:val="24"/>
          <w:szCs w:val="20"/>
        </w:rPr>
        <w:t>9</w:t>
      </w:r>
    </w:p>
    <w:p w:rsidR="00881FF2" w:rsidRDefault="00D55341" w:rsidP="00881FF2">
      <w:pPr>
        <w:widowControl w:val="0"/>
        <w:spacing w:after="0" w:line="240" w:lineRule="auto"/>
        <w:ind w:firstLine="144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Pharisees, Sadducees, Essenes, Zealots, </w:t>
      </w:r>
      <w:proofErr w:type="spellStart"/>
      <w:r>
        <w:rPr>
          <w:rFonts w:ascii="Calibri" w:eastAsia="Times New Roman" w:hAnsi="Calibri" w:cs="Times New Roman"/>
          <w:snapToGrid w:val="0"/>
          <w:sz w:val="24"/>
          <w:szCs w:val="20"/>
        </w:rPr>
        <w:t>Enochic</w:t>
      </w:r>
      <w:proofErr w:type="spellEnd"/>
      <w:r>
        <w:rPr>
          <w:rFonts w:ascii="Calibri" w:eastAsia="Times New Roman" w:hAnsi="Calibri" w:cs="Times New Roman"/>
          <w:snapToGrid w:val="0"/>
          <w:sz w:val="24"/>
          <w:szCs w:val="20"/>
        </w:rPr>
        <w:t xml:space="preserve"> Groups</w:t>
      </w:r>
    </w:p>
    <w:p w:rsidR="00D55341" w:rsidRDefault="00D55341" w:rsidP="00881FF2">
      <w:pPr>
        <w:widowControl w:val="0"/>
        <w:spacing w:after="0" w:line="240" w:lineRule="auto"/>
        <w:ind w:firstLine="144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Judean Communities in Egypt</w:t>
      </w:r>
    </w:p>
    <w:p w:rsidR="004C6C33" w:rsidRPr="00881FF2" w:rsidRDefault="004C6C33" w:rsidP="00881FF2">
      <w:pPr>
        <w:widowControl w:val="0"/>
        <w:spacing w:after="0" w:line="240" w:lineRule="auto"/>
        <w:ind w:firstLine="144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Hillel and Jesus</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881FF2" w:rsidRPr="00881FF2" w:rsidRDefault="004C6C33" w:rsidP="003A5A9D">
      <w:pPr>
        <w:widowControl w:val="0"/>
        <w:spacing w:after="0" w:line="240" w:lineRule="auto"/>
        <w:ind w:left="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Week 6</w:t>
      </w:r>
      <w:r w:rsidR="00881FF2" w:rsidRPr="00881FF2">
        <w:rPr>
          <w:rFonts w:ascii="Calibri" w:eastAsia="Times New Roman" w:hAnsi="Calibri" w:cs="Times New Roman"/>
          <w:snapToGrid w:val="0"/>
          <w:sz w:val="24"/>
          <w:szCs w:val="20"/>
        </w:rPr>
        <w:t xml:space="preserve">:  </w:t>
      </w:r>
      <w:r w:rsidR="00E70A6D">
        <w:rPr>
          <w:rFonts w:ascii="Calibri" w:eastAsia="Times New Roman" w:hAnsi="Calibri" w:cs="Times New Roman"/>
          <w:snapToGrid w:val="0"/>
          <w:sz w:val="24"/>
          <w:szCs w:val="20"/>
        </w:rPr>
        <w:tab/>
        <w:t xml:space="preserve">Week of </w:t>
      </w:r>
      <w:r w:rsidR="003C52A8">
        <w:rPr>
          <w:rFonts w:ascii="Calibri" w:eastAsia="Times New Roman" w:hAnsi="Calibri" w:cs="Times New Roman"/>
          <w:snapToGrid w:val="0"/>
          <w:sz w:val="24"/>
          <w:szCs w:val="20"/>
        </w:rPr>
        <w:t>February 1</w:t>
      </w:r>
      <w:r w:rsidR="003A5A9D">
        <w:rPr>
          <w:rFonts w:ascii="Calibri" w:eastAsia="Times New Roman" w:hAnsi="Calibri" w:cs="Times New Roman"/>
          <w:snapToGrid w:val="0"/>
          <w:sz w:val="24"/>
          <w:szCs w:val="20"/>
        </w:rPr>
        <w:t>6</w:t>
      </w:r>
      <w:r w:rsidR="00881FF2" w:rsidRPr="00881FF2">
        <w:rPr>
          <w:rFonts w:ascii="Calibri" w:eastAsia="Times New Roman" w:hAnsi="Calibri" w:cs="Times New Roman"/>
          <w:snapToGrid w:val="0"/>
          <w:sz w:val="24"/>
          <w:szCs w:val="20"/>
        </w:rPr>
        <w:tab/>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sectPr w:rsidR="00881FF2" w:rsidRPr="00881FF2" w:rsidSect="00881FF2">
          <w:endnotePr>
            <w:numFmt w:val="decimal"/>
          </w:endnotePr>
          <w:pgSz w:w="12240" w:h="15840"/>
          <w:pgMar w:top="1440" w:right="1440" w:bottom="1440" w:left="1440" w:header="1440" w:footer="1440" w:gutter="0"/>
          <w:cols w:space="720"/>
          <w:noEndnote/>
        </w:sectPr>
      </w:pPr>
    </w:p>
    <w:p w:rsidR="00881FF2" w:rsidRDefault="00881FF2" w:rsidP="00881FF2">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lastRenderedPageBreak/>
        <w:t>Emergence of Rabbinic Judaism</w:t>
      </w:r>
    </w:p>
    <w:p w:rsidR="00D55341" w:rsidRPr="00D55341" w:rsidRDefault="00D55341" w:rsidP="00D55341">
      <w:pPr>
        <w:widowControl w:val="0"/>
        <w:spacing w:after="0" w:line="240" w:lineRule="auto"/>
        <w:ind w:left="72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 xml:space="preserve">From Religious Literature to Sacred Scripture: </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Canon</w:t>
      </w:r>
      <w:r w:rsidR="00334224">
        <w:rPr>
          <w:rFonts w:ascii="Calibri" w:eastAsia="Times New Roman" w:hAnsi="Calibri" w:cs="Times New Roman"/>
          <w:snapToGrid w:val="0"/>
          <w:sz w:val="24"/>
          <w:szCs w:val="20"/>
        </w:rPr>
        <w:t>, Canonization</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Apocrypha</w:t>
      </w:r>
      <w:r w:rsidR="00334224">
        <w:rPr>
          <w:rFonts w:ascii="Calibri" w:eastAsia="Times New Roman" w:hAnsi="Calibri" w:cs="Times New Roman"/>
          <w:snapToGrid w:val="0"/>
          <w:sz w:val="24"/>
          <w:szCs w:val="20"/>
        </w:rPr>
        <w:t>, Pseudepigrapha, Dead Sea Scrolls</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Septuagint</w:t>
      </w:r>
      <w:r w:rsidR="00334224">
        <w:rPr>
          <w:rFonts w:ascii="Calibri" w:eastAsia="Times New Roman" w:hAnsi="Calibri" w:cs="Times New Roman"/>
          <w:snapToGrid w:val="0"/>
          <w:sz w:val="24"/>
          <w:szCs w:val="20"/>
        </w:rPr>
        <w:t xml:space="preserve"> and other early Translations</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Scriptural Interpretation:  Targums, Peshers, Midrash, New Testament</w:t>
      </w:r>
    </w:p>
    <w:p w:rsidR="00881FF2" w:rsidRPr="004C6C33" w:rsidRDefault="00881FF2" w:rsidP="00334224">
      <w:pPr>
        <w:widowControl w:val="0"/>
        <w:spacing w:after="0" w:line="240" w:lineRule="auto"/>
        <w:jc w:val="both"/>
        <w:rPr>
          <w:rFonts w:ascii="Calibri" w:eastAsia="Times New Roman" w:hAnsi="Calibri" w:cs="Times New Roman"/>
          <w:snapToGrid w:val="0"/>
          <w:sz w:val="24"/>
          <w:szCs w:val="20"/>
        </w:rPr>
      </w:pP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3C52A8" w:rsidRDefault="004C6C33" w:rsidP="003C52A8">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Week 7</w:t>
      </w:r>
      <w:r w:rsidR="003A5081">
        <w:rPr>
          <w:rFonts w:ascii="Calibri" w:eastAsia="Times New Roman" w:hAnsi="Calibri" w:cs="Times New Roman"/>
          <w:snapToGrid w:val="0"/>
          <w:sz w:val="24"/>
          <w:szCs w:val="20"/>
        </w:rPr>
        <w:t>:</w:t>
      </w:r>
      <w:r>
        <w:rPr>
          <w:rFonts w:ascii="Calibri" w:eastAsia="Times New Roman" w:hAnsi="Calibri" w:cs="Times New Roman"/>
          <w:snapToGrid w:val="0"/>
          <w:sz w:val="24"/>
          <w:szCs w:val="20"/>
        </w:rPr>
        <w:t xml:space="preserve"> </w:t>
      </w:r>
      <w:r>
        <w:rPr>
          <w:rFonts w:ascii="Calibri" w:eastAsia="Times New Roman" w:hAnsi="Calibri" w:cs="Times New Roman"/>
          <w:snapToGrid w:val="0"/>
          <w:sz w:val="24"/>
          <w:szCs w:val="20"/>
        </w:rPr>
        <w:tab/>
        <w:t>Week of</w:t>
      </w:r>
      <w:r w:rsidR="00E70A6D">
        <w:rPr>
          <w:rFonts w:ascii="Calibri" w:eastAsia="Times New Roman" w:hAnsi="Calibri" w:cs="Times New Roman"/>
          <w:snapToGrid w:val="0"/>
          <w:sz w:val="24"/>
          <w:szCs w:val="20"/>
        </w:rPr>
        <w:t xml:space="preserve"> February 2</w:t>
      </w:r>
      <w:r w:rsidR="003A5A9D">
        <w:rPr>
          <w:rFonts w:ascii="Calibri" w:eastAsia="Times New Roman" w:hAnsi="Calibri" w:cs="Times New Roman"/>
          <w:snapToGrid w:val="0"/>
          <w:sz w:val="24"/>
          <w:szCs w:val="20"/>
        </w:rPr>
        <w:t>3</w:t>
      </w:r>
    </w:p>
    <w:p w:rsidR="00881FF2" w:rsidRPr="00881FF2" w:rsidRDefault="00881FF2" w:rsidP="003C52A8">
      <w:pPr>
        <w:widowControl w:val="0"/>
        <w:spacing w:after="0" w:line="240" w:lineRule="auto"/>
        <w:ind w:left="144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Theological Developments</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Apocalyptic</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Torah</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Messianism</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Theodicy</w:t>
      </w:r>
    </w:p>
    <w:p w:rsidR="00881FF2" w:rsidRDefault="00881FF2" w:rsidP="00975815">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Wisdom</w:t>
      </w:r>
    </w:p>
    <w:p w:rsidR="007B631B" w:rsidRPr="00881FF2" w:rsidRDefault="00E70A6D" w:rsidP="007B631B">
      <w:pPr>
        <w:widowControl w:val="0"/>
        <w:spacing w:after="0" w:line="240" w:lineRule="auto"/>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ab/>
      </w:r>
      <w:r>
        <w:rPr>
          <w:rFonts w:ascii="Calibri" w:eastAsia="Times New Roman" w:hAnsi="Calibri" w:cs="Times New Roman"/>
          <w:snapToGrid w:val="0"/>
          <w:sz w:val="24"/>
          <w:szCs w:val="20"/>
        </w:rPr>
        <w:tab/>
        <w:t xml:space="preserve">Research Papers Due:  </w:t>
      </w:r>
      <w:r w:rsidR="003A5A9D">
        <w:rPr>
          <w:rFonts w:ascii="Calibri" w:eastAsia="Times New Roman" w:hAnsi="Calibri" w:cs="Times New Roman"/>
          <w:snapToGrid w:val="0"/>
          <w:sz w:val="24"/>
          <w:szCs w:val="20"/>
        </w:rPr>
        <w:t>February 28</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881FF2" w:rsidRPr="00881FF2" w:rsidRDefault="007B631B"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w:t>
      </w:r>
      <w:r w:rsidR="00E70A6D">
        <w:rPr>
          <w:rFonts w:ascii="Calibri" w:eastAsia="Times New Roman" w:hAnsi="Calibri" w:cs="Times New Roman"/>
          <w:snapToGrid w:val="0"/>
          <w:sz w:val="24"/>
          <w:szCs w:val="20"/>
        </w:rPr>
        <w:t xml:space="preserve">8:  Week of </w:t>
      </w:r>
      <w:r w:rsidR="003C52A8">
        <w:rPr>
          <w:rFonts w:ascii="Calibri" w:eastAsia="Times New Roman" w:hAnsi="Calibri" w:cs="Times New Roman"/>
          <w:snapToGrid w:val="0"/>
          <w:sz w:val="24"/>
          <w:szCs w:val="20"/>
        </w:rPr>
        <w:t>March 0</w:t>
      </w:r>
      <w:r w:rsidR="003A5A9D">
        <w:rPr>
          <w:rFonts w:ascii="Calibri" w:eastAsia="Times New Roman" w:hAnsi="Calibri" w:cs="Times New Roman"/>
          <w:snapToGrid w:val="0"/>
          <w:sz w:val="24"/>
          <w:szCs w:val="20"/>
        </w:rPr>
        <w:t>2</w:t>
      </w:r>
      <w:bookmarkStart w:id="0" w:name="_GoBack"/>
      <w:bookmarkEnd w:id="0"/>
      <w:r w:rsidR="00881FF2" w:rsidRPr="00881FF2">
        <w:rPr>
          <w:rFonts w:ascii="Calibri" w:eastAsia="Times New Roman" w:hAnsi="Calibri" w:cs="Times New Roman"/>
          <w:snapToGrid w:val="0"/>
          <w:sz w:val="24"/>
          <w:szCs w:val="20"/>
        </w:rPr>
        <w:t xml:space="preserve"> (You did it!  Congratulations! Now go buy </w:t>
      </w:r>
    </w:p>
    <w:p w:rsidR="00881FF2" w:rsidRPr="00881FF2" w:rsidRDefault="00881FF2" w:rsidP="00881FF2">
      <w:pPr>
        <w:widowControl w:val="0"/>
        <w:spacing w:after="0" w:line="240" w:lineRule="auto"/>
        <w:ind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ab/>
        <w:t>some new reading glasses.)</w:t>
      </w:r>
    </w:p>
    <w:p w:rsidR="00275025" w:rsidRDefault="00881FF2" w:rsidP="00275025">
      <w:pPr>
        <w:widowControl w:val="0"/>
        <w:spacing w:after="0" w:line="240" w:lineRule="auto"/>
        <w:ind w:left="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 xml:space="preserve">Final </w:t>
      </w:r>
      <w:bookmarkStart w:id="1" w:name="QuickMark"/>
      <w:bookmarkEnd w:id="1"/>
      <w:r w:rsidRPr="00881FF2">
        <w:rPr>
          <w:rFonts w:ascii="Calibri" w:eastAsia="Times New Roman" w:hAnsi="Calibri" w:cs="Times New Roman"/>
          <w:snapToGrid w:val="0"/>
          <w:sz w:val="24"/>
          <w:szCs w:val="20"/>
        </w:rPr>
        <w:t>Examin</w:t>
      </w:r>
      <w:r w:rsidR="004C6C33">
        <w:rPr>
          <w:rFonts w:ascii="Calibri" w:eastAsia="Times New Roman" w:hAnsi="Calibri" w:cs="Times New Roman"/>
          <w:snapToGrid w:val="0"/>
          <w:sz w:val="24"/>
          <w:szCs w:val="20"/>
        </w:rPr>
        <w:t xml:space="preserve">ation. </w:t>
      </w:r>
      <w:r w:rsidRPr="00881FF2">
        <w:rPr>
          <w:rFonts w:ascii="Calibri" w:eastAsia="Times New Roman" w:hAnsi="Calibri" w:cs="Times New Roman"/>
          <w:snapToGrid w:val="0"/>
          <w:sz w:val="24"/>
          <w:szCs w:val="20"/>
        </w:rPr>
        <w:t>Exam is offered through Blackboard.</w:t>
      </w:r>
    </w:p>
    <w:p w:rsidR="00322CF7" w:rsidRPr="00322CF7" w:rsidRDefault="00275025" w:rsidP="00275025">
      <w:pPr>
        <w:widowControl w:val="0"/>
        <w:spacing w:after="0" w:line="240" w:lineRule="auto"/>
        <w:ind w:left="1440"/>
        <w:jc w:val="both"/>
        <w:rPr>
          <w:sz w:val="24"/>
          <w:szCs w:val="24"/>
        </w:rPr>
      </w:pPr>
      <w:r w:rsidRPr="00322CF7">
        <w:rPr>
          <w:sz w:val="24"/>
          <w:szCs w:val="24"/>
        </w:rPr>
        <w:t xml:space="preserve"> </w:t>
      </w:r>
    </w:p>
    <w:p w:rsidR="00322CF7" w:rsidRPr="00322CF7" w:rsidRDefault="00322CF7" w:rsidP="0049523D">
      <w:pPr>
        <w:pStyle w:val="Heading2"/>
      </w:pPr>
      <w:r w:rsidRPr="00322CF7">
        <w:t>ADDITIONAL INFORMATION</w:t>
      </w:r>
    </w:p>
    <w:p w:rsidR="00322CF7" w:rsidRPr="00322CF7" w:rsidRDefault="00322CF7" w:rsidP="00322CF7">
      <w:pPr>
        <w:rPr>
          <w:sz w:val="24"/>
          <w:szCs w:val="24"/>
        </w:rPr>
      </w:pPr>
    </w:p>
    <w:p w:rsidR="006B7776" w:rsidRDefault="003A5A9D"/>
    <w:sectPr w:rsidR="006B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DD4"/>
    <w:multiLevelType w:val="hybridMultilevel"/>
    <w:tmpl w:val="BBE0038C"/>
    <w:lvl w:ilvl="0" w:tplc="EC4CD7FE">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5191930"/>
    <w:multiLevelType w:val="hybridMultilevel"/>
    <w:tmpl w:val="034252F8"/>
    <w:lvl w:ilvl="0" w:tplc="9E709D4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A090BD2"/>
    <w:multiLevelType w:val="hybridMultilevel"/>
    <w:tmpl w:val="17CA03CC"/>
    <w:lvl w:ilvl="0" w:tplc="EE8C0D64">
      <w:start w:val="1"/>
      <w:numFmt w:val="decimal"/>
      <w:lvlText w:val="%1."/>
      <w:lvlJc w:val="left"/>
      <w:pPr>
        <w:tabs>
          <w:tab w:val="num" w:pos="3540"/>
        </w:tabs>
        <w:ind w:left="3540" w:hanging="6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2813102E"/>
    <w:multiLevelType w:val="hybridMultilevel"/>
    <w:tmpl w:val="878C8BFE"/>
    <w:lvl w:ilvl="0" w:tplc="3148151E">
      <w:start w:val="1"/>
      <w:numFmt w:val="decimal"/>
      <w:lvlText w:val="%1."/>
      <w:lvlJc w:val="left"/>
      <w:pPr>
        <w:tabs>
          <w:tab w:val="num" w:pos="3540"/>
        </w:tabs>
        <w:ind w:left="3540" w:hanging="6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61C1C24"/>
    <w:multiLevelType w:val="hybridMultilevel"/>
    <w:tmpl w:val="0A5CB988"/>
    <w:lvl w:ilvl="0" w:tplc="88989DEC">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450E6A0E"/>
    <w:multiLevelType w:val="hybridMultilevel"/>
    <w:tmpl w:val="02A4BF54"/>
    <w:lvl w:ilvl="0" w:tplc="85A0E9E2">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4D160304"/>
    <w:multiLevelType w:val="hybridMultilevel"/>
    <w:tmpl w:val="47A28444"/>
    <w:lvl w:ilvl="0" w:tplc="C4CAEF9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F1364EE"/>
    <w:multiLevelType w:val="hybridMultilevel"/>
    <w:tmpl w:val="4FD4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750E6"/>
    <w:multiLevelType w:val="hybridMultilevel"/>
    <w:tmpl w:val="7B92160E"/>
    <w:lvl w:ilvl="0" w:tplc="AA842B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82ACA"/>
    <w:multiLevelType w:val="hybridMultilevel"/>
    <w:tmpl w:val="5DA88AA0"/>
    <w:lvl w:ilvl="0" w:tplc="8AB82D96">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76DC1E22"/>
    <w:multiLevelType w:val="hybridMultilevel"/>
    <w:tmpl w:val="38F227EE"/>
    <w:lvl w:ilvl="0" w:tplc="002865C8">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7EA4393B"/>
    <w:multiLevelType w:val="hybridMultilevel"/>
    <w:tmpl w:val="CFD80EBC"/>
    <w:lvl w:ilvl="0" w:tplc="4922FCFA">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8"/>
  </w:num>
  <w:num w:numId="2">
    <w:abstractNumId w:val="7"/>
  </w:num>
  <w:num w:numId="3">
    <w:abstractNumId w:val="2"/>
  </w:num>
  <w:num w:numId="4">
    <w:abstractNumId w:val="11"/>
  </w:num>
  <w:num w:numId="5">
    <w:abstractNumId w:val="6"/>
  </w:num>
  <w:num w:numId="6">
    <w:abstractNumId w:val="9"/>
  </w:num>
  <w:num w:numId="7">
    <w:abstractNumId w:val="10"/>
  </w:num>
  <w:num w:numId="8">
    <w:abstractNumId w:val="1"/>
  </w:num>
  <w:num w:numId="9">
    <w:abstractNumId w:val="5"/>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63ECD"/>
    <w:rsid w:val="002036D6"/>
    <w:rsid w:val="00275025"/>
    <w:rsid w:val="00322CF7"/>
    <w:rsid w:val="00334224"/>
    <w:rsid w:val="003A5081"/>
    <w:rsid w:val="003A5A9D"/>
    <w:rsid w:val="003C52A8"/>
    <w:rsid w:val="0049523D"/>
    <w:rsid w:val="004B2CBF"/>
    <w:rsid w:val="004C6C33"/>
    <w:rsid w:val="00550B39"/>
    <w:rsid w:val="0056598D"/>
    <w:rsid w:val="00587114"/>
    <w:rsid w:val="006C7981"/>
    <w:rsid w:val="006F5C32"/>
    <w:rsid w:val="007A280C"/>
    <w:rsid w:val="007B631B"/>
    <w:rsid w:val="0084171D"/>
    <w:rsid w:val="00881FF2"/>
    <w:rsid w:val="00975815"/>
    <w:rsid w:val="00B00661"/>
    <w:rsid w:val="00D463DA"/>
    <w:rsid w:val="00D55341"/>
    <w:rsid w:val="00D70BBD"/>
    <w:rsid w:val="00DE1187"/>
    <w:rsid w:val="00E429F4"/>
    <w:rsid w:val="00E70A6D"/>
    <w:rsid w:val="00EF508F"/>
    <w:rsid w:val="00F74BE3"/>
    <w:rsid w:val="00FC0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5BDA86"/>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styleId="ListParagraph">
    <w:name w:val="List Paragraph"/>
    <w:basedOn w:val="Normal"/>
    <w:uiPriority w:val="34"/>
    <w:qFormat/>
    <w:rsid w:val="00881FF2"/>
    <w:pPr>
      <w:ind w:left="720"/>
      <w:contextualSpacing/>
    </w:pPr>
  </w:style>
  <w:style w:type="paragraph" w:styleId="BalloonText">
    <w:name w:val="Balloon Text"/>
    <w:basedOn w:val="Normal"/>
    <w:link w:val="BalloonTextChar"/>
    <w:uiPriority w:val="99"/>
    <w:semiHidden/>
    <w:unhideWhenUsed/>
    <w:rsid w:val="00D7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BD"/>
    <w:rPr>
      <w:rFonts w:ascii="Segoe UI" w:hAnsi="Segoe UI" w:cs="Segoe UI"/>
      <w:sz w:val="18"/>
      <w:szCs w:val="18"/>
    </w:rPr>
  </w:style>
  <w:style w:type="character" w:styleId="Hyperlink">
    <w:name w:val="Hyperlink"/>
    <w:basedOn w:val="DefaultParagraphFont"/>
    <w:uiPriority w:val="99"/>
    <w:unhideWhenUsed/>
    <w:rsid w:val="003A5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Jeff Anderson</cp:lastModifiedBy>
  <cp:revision>2</cp:revision>
  <cp:lastPrinted>2019-11-16T19:31:00Z</cp:lastPrinted>
  <dcterms:created xsi:type="dcterms:W3CDTF">2025-10-28T03:03:00Z</dcterms:created>
  <dcterms:modified xsi:type="dcterms:W3CDTF">2025-10-28T03:03:00Z</dcterms:modified>
</cp:coreProperties>
</file>