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87" w:rsidRPr="003B5702" w:rsidRDefault="00E9461B" w:rsidP="00D06D87">
      <w:pPr>
        <w:jc w:val="center"/>
        <w:rPr>
          <w:b/>
        </w:rPr>
      </w:pPr>
      <w:r w:rsidRPr="003B5702">
        <w:rPr>
          <w:b/>
        </w:rPr>
        <w:t>WAYLAND BAPTIST UNIVERSITY</w:t>
      </w:r>
    </w:p>
    <w:p w:rsidR="00821641" w:rsidRDefault="00821641" w:rsidP="00D06D87">
      <w:pPr>
        <w:jc w:val="center"/>
        <w:rPr>
          <w:b/>
        </w:rPr>
      </w:pPr>
      <w:r>
        <w:rPr>
          <w:b/>
        </w:rPr>
        <w:t>Plainview, Texas</w:t>
      </w:r>
    </w:p>
    <w:p w:rsidR="00821641" w:rsidRDefault="00821641" w:rsidP="00D06D87">
      <w:pPr>
        <w:jc w:val="center"/>
        <w:rPr>
          <w:b/>
        </w:rPr>
      </w:pPr>
      <w:r>
        <w:rPr>
          <w:b/>
        </w:rPr>
        <w:t>School of Education</w:t>
      </w:r>
    </w:p>
    <w:p w:rsidR="00681DC7" w:rsidRDefault="00681DC7" w:rsidP="00D06D87">
      <w:pPr>
        <w:jc w:val="center"/>
        <w:rPr>
          <w:b/>
        </w:rPr>
      </w:pPr>
      <w:r>
        <w:rPr>
          <w:b/>
        </w:rPr>
        <w:t>EXSS 5301 – SPORT MARKETING</w:t>
      </w:r>
    </w:p>
    <w:p w:rsidR="00821641" w:rsidRDefault="00821641" w:rsidP="00D06D87">
      <w:pPr>
        <w:jc w:val="center"/>
        <w:rPr>
          <w:b/>
        </w:rPr>
      </w:pPr>
    </w:p>
    <w:p w:rsidR="00D848A2" w:rsidRPr="003B5702" w:rsidRDefault="00D848A2" w:rsidP="00D848A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848A2" w:rsidRPr="003B5702" w:rsidRDefault="00D848A2" w:rsidP="00D848A2">
      <w:pPr>
        <w:pStyle w:val="NoSpacing"/>
        <w:rPr>
          <w:rFonts w:ascii="Times New Roman" w:hAnsi="Times New Roman"/>
          <w:sz w:val="24"/>
          <w:szCs w:val="24"/>
        </w:rPr>
      </w:pPr>
      <w:r w:rsidRPr="003B5702">
        <w:rPr>
          <w:rFonts w:ascii="Times New Roman" w:hAnsi="Times New Roman"/>
          <w:b/>
          <w:sz w:val="24"/>
          <w:szCs w:val="24"/>
        </w:rPr>
        <w:t xml:space="preserve">University Mission:  </w:t>
      </w:r>
      <w:r w:rsidRPr="003B5702">
        <w:rPr>
          <w:rFonts w:ascii="Times New Roman" w:hAnsi="Times New Roman"/>
          <w:sz w:val="24"/>
          <w:szCs w:val="24"/>
        </w:rPr>
        <w:t>Wayland Baptist University exists to educate students in an academically challenging, learning-focused and distinctively Christian envir</w:t>
      </w:r>
      <w:r w:rsidR="00A33F11">
        <w:rPr>
          <w:rFonts w:ascii="Times New Roman" w:hAnsi="Times New Roman"/>
          <w:sz w:val="24"/>
          <w:szCs w:val="24"/>
        </w:rPr>
        <w:t>onment for professional success</w:t>
      </w:r>
      <w:r w:rsidRPr="003B5702">
        <w:rPr>
          <w:rFonts w:ascii="Times New Roman" w:hAnsi="Times New Roman"/>
          <w:sz w:val="24"/>
          <w:szCs w:val="24"/>
        </w:rPr>
        <w:t xml:space="preserve"> and service to God and humankind.</w:t>
      </w:r>
    </w:p>
    <w:p w:rsidR="00681DC7" w:rsidRDefault="00681DC7" w:rsidP="00681DC7">
      <w:pPr>
        <w:rPr>
          <w:b/>
        </w:rPr>
      </w:pPr>
    </w:p>
    <w:p w:rsidR="00681DC7" w:rsidRPr="009B41F0" w:rsidRDefault="00681DC7" w:rsidP="00E022DE">
      <w:pPr>
        <w:pStyle w:val="ListParagraph"/>
        <w:numPr>
          <w:ilvl w:val="0"/>
          <w:numId w:val="21"/>
        </w:numPr>
        <w:spacing w:line="360" w:lineRule="auto"/>
        <w:ind w:left="360"/>
      </w:pPr>
      <w:r w:rsidRPr="00681DC7">
        <w:rPr>
          <w:b/>
        </w:rPr>
        <w:t>Course Name</w:t>
      </w:r>
      <w:r w:rsidRPr="009B41F0">
        <w:t xml:space="preserve">:  EXSS </w:t>
      </w:r>
      <w:r>
        <w:t>5301</w:t>
      </w:r>
      <w:r w:rsidRPr="009B41F0">
        <w:t xml:space="preserve"> VC0</w:t>
      </w:r>
      <w:r>
        <w:t>1</w:t>
      </w:r>
      <w:r w:rsidRPr="009B41F0">
        <w:t xml:space="preserve">- </w:t>
      </w:r>
      <w:r>
        <w:t>Sport Marketing</w:t>
      </w:r>
    </w:p>
    <w:p w:rsidR="00681DC7" w:rsidRPr="009B41F0" w:rsidRDefault="00681DC7" w:rsidP="00E022DE">
      <w:pPr>
        <w:pStyle w:val="ListParagraph"/>
        <w:numPr>
          <w:ilvl w:val="0"/>
          <w:numId w:val="21"/>
        </w:numPr>
        <w:tabs>
          <w:tab w:val="left" w:pos="5040"/>
        </w:tabs>
        <w:spacing w:line="360" w:lineRule="auto"/>
        <w:ind w:left="360"/>
      </w:pPr>
      <w:r w:rsidRPr="00681DC7">
        <w:rPr>
          <w:b/>
        </w:rPr>
        <w:t>Term:</w:t>
      </w:r>
      <w:r w:rsidRPr="009B41F0">
        <w:t xml:space="preserve">  </w:t>
      </w:r>
      <w:r w:rsidR="00FA3640">
        <w:t>SPRING 2014</w:t>
      </w:r>
    </w:p>
    <w:p w:rsidR="00681DC7" w:rsidRPr="009B41F0" w:rsidRDefault="00681DC7" w:rsidP="00E022DE">
      <w:pPr>
        <w:pStyle w:val="ListParagraph"/>
        <w:numPr>
          <w:ilvl w:val="0"/>
          <w:numId w:val="21"/>
        </w:numPr>
        <w:tabs>
          <w:tab w:val="left" w:pos="5040"/>
        </w:tabs>
        <w:spacing w:line="360" w:lineRule="auto"/>
        <w:ind w:left="360"/>
      </w:pPr>
      <w:r w:rsidRPr="00681DC7">
        <w:rPr>
          <w:b/>
        </w:rPr>
        <w:t>Instructor:</w:t>
      </w:r>
      <w:r w:rsidRPr="009B41F0">
        <w:t xml:space="preserve"> Tom Bell, Ph.D., M.Div.</w:t>
      </w:r>
      <w:r w:rsidRPr="009B41F0">
        <w:tab/>
      </w:r>
    </w:p>
    <w:p w:rsidR="00681DC7" w:rsidRDefault="00681DC7" w:rsidP="00E022DE">
      <w:pPr>
        <w:pStyle w:val="ListParagraph"/>
        <w:numPr>
          <w:ilvl w:val="0"/>
          <w:numId w:val="21"/>
        </w:numPr>
        <w:tabs>
          <w:tab w:val="left" w:pos="3600"/>
          <w:tab w:val="left" w:pos="4320"/>
        </w:tabs>
        <w:spacing w:line="360" w:lineRule="auto"/>
        <w:ind w:left="360"/>
      </w:pPr>
      <w:r w:rsidRPr="00681DC7">
        <w:rPr>
          <w:b/>
        </w:rPr>
        <w:t>Phone (OFFICE):</w:t>
      </w:r>
      <w:r w:rsidRPr="009B41F0">
        <w:t xml:space="preserve">  (276) </w:t>
      </w:r>
      <w:r>
        <w:t>789-5462</w:t>
      </w:r>
    </w:p>
    <w:p w:rsidR="00681DC7" w:rsidRPr="009B41F0" w:rsidRDefault="00681DC7" w:rsidP="00E022DE">
      <w:pPr>
        <w:pStyle w:val="ListParagraph"/>
        <w:numPr>
          <w:ilvl w:val="0"/>
          <w:numId w:val="21"/>
        </w:numPr>
        <w:tabs>
          <w:tab w:val="left" w:pos="3600"/>
          <w:tab w:val="left" w:pos="4320"/>
        </w:tabs>
        <w:spacing w:line="360" w:lineRule="auto"/>
        <w:ind w:left="360"/>
      </w:pPr>
      <w:r w:rsidRPr="00681DC7">
        <w:rPr>
          <w:b/>
        </w:rPr>
        <w:t>Phone (HOME):</w:t>
      </w:r>
      <w:r w:rsidR="00E022DE">
        <w:t xml:space="preserve">  (276) 789-3886 (Please only use in the </w:t>
      </w:r>
      <w:r w:rsidR="00652839">
        <w:t>case of an emergency</w:t>
      </w:r>
      <w:r w:rsidR="00E022DE">
        <w:t>)</w:t>
      </w:r>
    </w:p>
    <w:p w:rsidR="00681DC7" w:rsidRDefault="00681DC7" w:rsidP="00E022DE">
      <w:pPr>
        <w:pStyle w:val="ListParagraph"/>
        <w:numPr>
          <w:ilvl w:val="0"/>
          <w:numId w:val="21"/>
        </w:numPr>
        <w:tabs>
          <w:tab w:val="left" w:pos="3600"/>
        </w:tabs>
        <w:spacing w:line="360" w:lineRule="auto"/>
        <w:ind w:left="360"/>
      </w:pPr>
      <w:r w:rsidRPr="00681DC7">
        <w:rPr>
          <w:b/>
        </w:rPr>
        <w:t>Email:</w:t>
      </w:r>
      <w:r w:rsidRPr="009B41F0">
        <w:t xml:space="preserve">  </w:t>
      </w:r>
      <w:hyperlink r:id="rId8" w:history="1">
        <w:r w:rsidRPr="00C7662C">
          <w:rPr>
            <w:rStyle w:val="Hyperlink"/>
          </w:rPr>
          <w:t>Thomas.bell@wayland.wbu.edu</w:t>
        </w:r>
      </w:hyperlink>
    </w:p>
    <w:p w:rsidR="00681DC7" w:rsidRDefault="00681DC7" w:rsidP="00E022DE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left="360"/>
      </w:pPr>
      <w:r w:rsidRPr="00681DC7">
        <w:rPr>
          <w:b/>
        </w:rPr>
        <w:t>Alternative email:</w:t>
      </w:r>
      <w:r>
        <w:t xml:space="preserve">  </w:t>
      </w:r>
      <w:hyperlink r:id="rId9" w:history="1">
        <w:r w:rsidRPr="00C7662C">
          <w:rPr>
            <w:rStyle w:val="Hyperlink"/>
          </w:rPr>
          <w:t>twbell@campbellsville.edu</w:t>
        </w:r>
      </w:hyperlink>
    </w:p>
    <w:p w:rsidR="00681DC7" w:rsidRPr="00343EE7" w:rsidRDefault="00681DC7" w:rsidP="00E022DE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left="360"/>
      </w:pPr>
      <w:r w:rsidRPr="00681DC7">
        <w:rPr>
          <w:b/>
        </w:rPr>
        <w:t xml:space="preserve">Office Hours:  </w:t>
      </w:r>
      <w:r w:rsidRPr="009B41F0">
        <w:t>by e-mail or phone call</w:t>
      </w:r>
    </w:p>
    <w:p w:rsidR="00681DC7" w:rsidRPr="009B41F0" w:rsidRDefault="00681DC7" w:rsidP="00E022DE">
      <w:pPr>
        <w:pStyle w:val="ListParagraph"/>
        <w:numPr>
          <w:ilvl w:val="0"/>
          <w:numId w:val="21"/>
        </w:numPr>
        <w:tabs>
          <w:tab w:val="left" w:pos="-1710"/>
          <w:tab w:val="left" w:pos="720"/>
        </w:tabs>
        <w:spacing w:line="360" w:lineRule="auto"/>
        <w:ind w:left="360"/>
      </w:pPr>
      <w:r w:rsidRPr="00681DC7">
        <w:rPr>
          <w:b/>
        </w:rPr>
        <w:t xml:space="preserve">Class Time/Location:  </w:t>
      </w:r>
      <w:r w:rsidRPr="009B41F0">
        <w:t>On-line</w:t>
      </w:r>
    </w:p>
    <w:p w:rsidR="00821641" w:rsidRPr="00821641" w:rsidRDefault="00821641" w:rsidP="005A43E9"/>
    <w:p w:rsidR="00365B99" w:rsidRPr="00821641" w:rsidRDefault="00365B99" w:rsidP="00365B99">
      <w:pPr>
        <w:pStyle w:val="ListParagraph"/>
      </w:pPr>
    </w:p>
    <w:p w:rsidR="00821641" w:rsidRPr="00D678B4" w:rsidRDefault="00365B99" w:rsidP="00D848A2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bCs w:val="0"/>
        </w:rPr>
      </w:pPr>
      <w:r w:rsidRPr="00D678B4">
        <w:rPr>
          <w:b/>
        </w:rPr>
        <w:t xml:space="preserve">CATALOG </w:t>
      </w:r>
      <w:r w:rsidR="00D848A2" w:rsidRPr="00D678B4">
        <w:rPr>
          <w:b/>
        </w:rPr>
        <w:t xml:space="preserve"> DESCRIPTION</w:t>
      </w:r>
      <w:r w:rsidR="00E9461B" w:rsidRPr="00D678B4">
        <w:rPr>
          <w:b/>
        </w:rPr>
        <w:t xml:space="preserve">: </w:t>
      </w:r>
      <w:r w:rsidR="00E9461B" w:rsidRPr="00D678B4">
        <w:rPr>
          <w:bCs w:val="0"/>
        </w:rPr>
        <w:t> </w:t>
      </w:r>
      <w:r w:rsidR="0096479E" w:rsidRPr="003B5702">
        <w:t xml:space="preserve"> </w:t>
      </w:r>
    </w:p>
    <w:p w:rsidR="00746563" w:rsidRPr="00D678B4" w:rsidRDefault="00746563" w:rsidP="00D678B4">
      <w:pPr>
        <w:pStyle w:val="ListParagraph"/>
        <w:rPr>
          <w:bCs w:val="0"/>
        </w:rPr>
      </w:pPr>
      <w:proofErr w:type="gramStart"/>
      <w:r>
        <w:t>Essentials of sport marketing which includes planning, promotions, operations, and market analysis.</w:t>
      </w:r>
      <w:proofErr w:type="gramEnd"/>
      <w:r>
        <w:t xml:space="preserve"> </w:t>
      </w:r>
      <w:proofErr w:type="gramStart"/>
      <w:r>
        <w:t>The fundamental principles in the marketing of sport, products, events, and the importance of service quality.</w:t>
      </w:r>
      <w:proofErr w:type="gramEnd"/>
      <w:r>
        <w:t xml:space="preserve">  </w:t>
      </w:r>
      <w:proofErr w:type="gramStart"/>
      <w:r>
        <w:t>Latest research in the field and with input from industry professionals.</w:t>
      </w:r>
      <w:proofErr w:type="gramEnd"/>
    </w:p>
    <w:p w:rsidR="00D678B4" w:rsidRPr="00D678B4" w:rsidRDefault="00D678B4" w:rsidP="00D678B4">
      <w:pPr>
        <w:pStyle w:val="ListParagraph"/>
        <w:spacing w:before="100" w:beforeAutospacing="1" w:after="100" w:afterAutospacing="1"/>
        <w:outlineLvl w:val="3"/>
        <w:rPr>
          <w:bCs w:val="0"/>
        </w:rPr>
      </w:pPr>
    </w:p>
    <w:p w:rsidR="00172216" w:rsidRPr="003B5702" w:rsidRDefault="00D848A2" w:rsidP="00172216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bCs w:val="0"/>
        </w:rPr>
      </w:pPr>
      <w:r w:rsidRPr="003B5702">
        <w:rPr>
          <w:b/>
          <w:bCs w:val="0"/>
        </w:rPr>
        <w:t>COURSE PREREQUISITE</w:t>
      </w:r>
      <w:r w:rsidR="00122854" w:rsidRPr="003B5702">
        <w:rPr>
          <w:b/>
          <w:bCs w:val="0"/>
        </w:rPr>
        <w:t>:</w:t>
      </w:r>
      <w:r w:rsidR="0082421E" w:rsidRPr="003B5702">
        <w:rPr>
          <w:b/>
          <w:bCs w:val="0"/>
        </w:rPr>
        <w:t xml:space="preserve">  </w:t>
      </w:r>
      <w:r w:rsidR="0096479E" w:rsidRPr="003B5702">
        <w:rPr>
          <w:bCs w:val="0"/>
        </w:rPr>
        <w:t xml:space="preserve"> </w:t>
      </w:r>
    </w:p>
    <w:p w:rsidR="00172216" w:rsidRDefault="00714C87" w:rsidP="00172216">
      <w:pPr>
        <w:pStyle w:val="ListParagraph"/>
        <w:rPr>
          <w:b/>
        </w:rPr>
      </w:pPr>
      <w:r>
        <w:rPr>
          <w:b/>
        </w:rPr>
        <w:t>Graduate Status</w:t>
      </w:r>
    </w:p>
    <w:p w:rsidR="00714C87" w:rsidRPr="003B5702" w:rsidRDefault="00714C87" w:rsidP="00172216">
      <w:pPr>
        <w:pStyle w:val="ListParagraph"/>
        <w:rPr>
          <w:b/>
        </w:rPr>
      </w:pPr>
    </w:p>
    <w:p w:rsidR="00172216" w:rsidRPr="00C85390" w:rsidRDefault="00442C44" w:rsidP="00172216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bCs w:val="0"/>
        </w:rPr>
      </w:pPr>
      <w:r w:rsidRPr="003B5702">
        <w:rPr>
          <w:b/>
        </w:rPr>
        <w:t>REQUIRED TEXT</w:t>
      </w:r>
      <w:r w:rsidR="00365B99">
        <w:rPr>
          <w:b/>
        </w:rPr>
        <w:t xml:space="preserve"> AND RESOURCE MATERIALS</w:t>
      </w:r>
      <w:r w:rsidR="00122854" w:rsidRPr="003B5702">
        <w:rPr>
          <w:b/>
        </w:rPr>
        <w:t>:</w:t>
      </w:r>
      <w:r w:rsidR="00122854" w:rsidRPr="003B5702">
        <w:t xml:space="preserve"> </w:t>
      </w:r>
    </w:p>
    <w:p w:rsidR="00714C87" w:rsidRDefault="00714C87" w:rsidP="00681DC7">
      <w:pPr>
        <w:pStyle w:val="ListParagraph"/>
        <w:ind w:left="1440" w:hanging="720"/>
      </w:pPr>
      <w:r>
        <w:t xml:space="preserve">Mullin, B. J., Hardy, S., &amp; Sutton, W. A. (2007). Sport marketing (3rd </w:t>
      </w:r>
      <w:proofErr w:type="gramStart"/>
      <w:r>
        <w:t>ed</w:t>
      </w:r>
      <w:proofErr w:type="gramEnd"/>
      <w:r>
        <w:t>.). Champaign, IL: Human Kinetics.</w:t>
      </w:r>
    </w:p>
    <w:p w:rsidR="00B0356D" w:rsidRDefault="00B0356D" w:rsidP="00681DC7">
      <w:pPr>
        <w:pStyle w:val="ListParagraph"/>
        <w:ind w:left="1440" w:hanging="720"/>
      </w:pPr>
      <w:r>
        <w:t>ISBN: 9780736060523</w:t>
      </w:r>
    </w:p>
    <w:p w:rsidR="00C85390" w:rsidRPr="00681DC7" w:rsidRDefault="00C85390" w:rsidP="00681DC7">
      <w:pPr>
        <w:pStyle w:val="ListParagraph"/>
        <w:ind w:left="1440" w:hanging="720"/>
        <w:rPr>
          <w:b/>
          <w:bCs w:val="0"/>
        </w:rPr>
      </w:pPr>
    </w:p>
    <w:p w:rsidR="00C85390" w:rsidRPr="00681DC7" w:rsidRDefault="00C85390" w:rsidP="00652839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b/>
          <w:bCs w:val="0"/>
        </w:rPr>
      </w:pPr>
      <w:r w:rsidRPr="00681DC7">
        <w:rPr>
          <w:b/>
          <w:bCs w:val="0"/>
        </w:rPr>
        <w:t>OPTIONAL MATERIALS</w:t>
      </w:r>
    </w:p>
    <w:p w:rsidR="00172216" w:rsidRDefault="00681DC7" w:rsidP="00681DC7">
      <w:pPr>
        <w:pStyle w:val="ListParagraph"/>
        <w:ind w:left="1440" w:hanging="720"/>
        <w:rPr>
          <w:rFonts w:ascii="Arial" w:hAnsi="Arial" w:cs="Arial"/>
          <w:bCs w:val="0"/>
          <w:color w:val="000000"/>
          <w:sz w:val="22"/>
          <w:szCs w:val="29"/>
        </w:rPr>
      </w:pPr>
      <w:proofErr w:type="spellStart"/>
      <w:r>
        <w:rPr>
          <w:rFonts w:ascii="Arial" w:hAnsi="Arial" w:cs="Arial"/>
          <w:bCs w:val="0"/>
          <w:color w:val="000000"/>
          <w:sz w:val="22"/>
          <w:szCs w:val="29"/>
        </w:rPr>
        <w:t>Kahle</w:t>
      </w:r>
      <w:proofErr w:type="spellEnd"/>
      <w:r>
        <w:rPr>
          <w:rFonts w:ascii="Arial" w:hAnsi="Arial" w:cs="Arial"/>
          <w:bCs w:val="0"/>
          <w:color w:val="000000"/>
          <w:sz w:val="22"/>
          <w:szCs w:val="29"/>
        </w:rPr>
        <w:t>, L. (ed.), Close, A.</w:t>
      </w:r>
      <w:proofErr w:type="gramStart"/>
      <w:r w:rsidR="004F759D">
        <w:rPr>
          <w:rFonts w:ascii="Arial" w:hAnsi="Arial" w:cs="Arial"/>
          <w:bCs w:val="0"/>
          <w:color w:val="000000"/>
          <w:sz w:val="22"/>
          <w:szCs w:val="29"/>
        </w:rPr>
        <w:t>,(</w:t>
      </w:r>
      <w:proofErr w:type="gramEnd"/>
      <w:r w:rsidR="004F759D">
        <w:rPr>
          <w:rFonts w:ascii="Arial" w:hAnsi="Arial" w:cs="Arial"/>
          <w:bCs w:val="0"/>
          <w:color w:val="000000"/>
          <w:sz w:val="22"/>
          <w:szCs w:val="29"/>
        </w:rPr>
        <w:t xml:space="preserve">2011) </w:t>
      </w:r>
      <w:r w:rsidR="004F759D" w:rsidRPr="004F759D">
        <w:rPr>
          <w:rFonts w:ascii="Arial" w:hAnsi="Arial" w:cs="Arial"/>
          <w:bCs w:val="0"/>
          <w:color w:val="000000"/>
          <w:sz w:val="22"/>
          <w:szCs w:val="29"/>
        </w:rPr>
        <w:t>Consumer Behavior Knowledge for Effective Sports and Event Marketing</w:t>
      </w:r>
      <w:r w:rsidR="004F759D">
        <w:rPr>
          <w:rFonts w:ascii="Arial" w:hAnsi="Arial" w:cs="Arial"/>
          <w:bCs w:val="0"/>
          <w:color w:val="000000"/>
          <w:sz w:val="22"/>
          <w:szCs w:val="29"/>
        </w:rPr>
        <w:t>. New York, New York: Taylor and Francis.</w:t>
      </w:r>
    </w:p>
    <w:p w:rsidR="004F759D" w:rsidRPr="004F759D" w:rsidRDefault="004F759D" w:rsidP="00172216">
      <w:pPr>
        <w:pStyle w:val="ListParagraph"/>
        <w:rPr>
          <w:sz w:val="18"/>
        </w:rPr>
      </w:pPr>
    </w:p>
    <w:p w:rsidR="00E46CD8" w:rsidRPr="00C85390" w:rsidRDefault="00990900" w:rsidP="004F759D">
      <w:pPr>
        <w:pStyle w:val="ListParagraph"/>
        <w:spacing w:before="100" w:beforeAutospacing="1" w:after="100" w:afterAutospacing="1"/>
        <w:outlineLvl w:val="3"/>
        <w:rPr>
          <w:bCs w:val="0"/>
        </w:rPr>
      </w:pPr>
      <w:r w:rsidRPr="003B5702">
        <w:rPr>
          <w:b/>
        </w:rPr>
        <w:t>COURSE OBJECTIVES</w:t>
      </w:r>
      <w:r w:rsidR="00C85390">
        <w:rPr>
          <w:b/>
        </w:rPr>
        <w:t>/OUTCOME COMPETENCIES</w:t>
      </w:r>
      <w:r w:rsidR="00E9461B" w:rsidRPr="003B5702">
        <w:rPr>
          <w:b/>
        </w:rPr>
        <w:t xml:space="preserve">: </w:t>
      </w:r>
      <w:r w:rsidR="00E9461B" w:rsidRPr="003B5702">
        <w:t> At the completion of th</w:t>
      </w:r>
      <w:r w:rsidR="00FD0A6B" w:rsidRPr="003B5702">
        <w:t>e course, the student will be</w:t>
      </w:r>
      <w:r w:rsidR="00E9461B" w:rsidRPr="003B5702">
        <w:t xml:space="preserve"> able to:</w:t>
      </w:r>
    </w:p>
    <w:p w:rsidR="004F759D" w:rsidRDefault="004F759D" w:rsidP="004F759D">
      <w:pPr>
        <w:pStyle w:val="ListParagraph"/>
        <w:numPr>
          <w:ilvl w:val="0"/>
          <w:numId w:val="13"/>
        </w:numPr>
      </w:pPr>
      <w:r>
        <w:t xml:space="preserve">Students through readings will be able to describe and apply the fundamental principles of sport marketing to sport participation, sport products, and sport entertainment. </w:t>
      </w:r>
    </w:p>
    <w:p w:rsidR="004F759D" w:rsidRDefault="004F759D" w:rsidP="004F759D">
      <w:pPr>
        <w:pStyle w:val="ListParagraph"/>
        <w:numPr>
          <w:ilvl w:val="0"/>
          <w:numId w:val="13"/>
        </w:numPr>
      </w:pPr>
      <w:r>
        <w:lastRenderedPageBreak/>
        <w:t xml:space="preserve">Students will be able to explain and apply the fundamental sport marketing concepts of product, price, place, and promotions to sport. </w:t>
      </w:r>
    </w:p>
    <w:p w:rsidR="00C85390" w:rsidRDefault="004F759D" w:rsidP="009F128F">
      <w:pPr>
        <w:pStyle w:val="ListParagraph"/>
        <w:numPr>
          <w:ilvl w:val="0"/>
          <w:numId w:val="13"/>
        </w:numPr>
      </w:pPr>
      <w:r>
        <w:t xml:space="preserve">Students will be able to describe, analyze, and apply marketing research, strategy, and operations in actual sport settings. </w:t>
      </w:r>
    </w:p>
    <w:p w:rsidR="0099624A" w:rsidRPr="0099624A" w:rsidRDefault="0099624A" w:rsidP="0099624A">
      <w:pPr>
        <w:pStyle w:val="ListParagraph"/>
        <w:ind w:left="1440"/>
      </w:pPr>
    </w:p>
    <w:p w:rsidR="00E9461B" w:rsidRPr="003B5702" w:rsidRDefault="00365B99" w:rsidP="005F629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Cs w:val="0"/>
        </w:rPr>
      </w:pPr>
      <w:r>
        <w:rPr>
          <w:b/>
          <w:bCs w:val="0"/>
        </w:rPr>
        <w:t>D</w:t>
      </w:r>
      <w:r w:rsidR="00821641">
        <w:rPr>
          <w:b/>
          <w:bCs w:val="0"/>
        </w:rPr>
        <w:t>isability Statement</w:t>
      </w:r>
      <w:r w:rsidR="00122854" w:rsidRPr="003B5702">
        <w:rPr>
          <w:b/>
          <w:bCs w:val="0"/>
        </w:rPr>
        <w:t>:</w:t>
      </w:r>
      <w:r w:rsidR="00122854" w:rsidRPr="003B5702">
        <w:rPr>
          <w:bCs w:val="0"/>
        </w:rPr>
        <w:t xml:space="preserve">  </w:t>
      </w:r>
      <w:r w:rsidR="000427D8">
        <w:rPr>
          <w:bCs w:val="0"/>
        </w:rPr>
        <w:t xml:space="preserve">In compliance with the Americans with Disabilities Act of 1990 (ADA), it is </w:t>
      </w:r>
      <w:r w:rsidR="00122854" w:rsidRPr="003B5702">
        <w:rPr>
          <w:bCs w:val="0"/>
        </w:rPr>
        <w:t xml:space="preserve">policy </w:t>
      </w:r>
      <w:r w:rsidR="000427D8">
        <w:rPr>
          <w:bCs w:val="0"/>
        </w:rPr>
        <w:t xml:space="preserve">of Wayland Baptist University </w:t>
      </w:r>
      <w:r w:rsidR="00122854" w:rsidRPr="003B5702">
        <w:rPr>
          <w:bCs w:val="0"/>
        </w:rPr>
        <w:t>that no otherwise qualified person with disabilities be excluded from participation in, be denied the benefits of, or be subject to discrimination under any educatio</w:t>
      </w:r>
      <w:r w:rsidR="000427D8">
        <w:rPr>
          <w:bCs w:val="0"/>
        </w:rPr>
        <w:t>nal program or activity in the u</w:t>
      </w:r>
      <w:r w:rsidR="00122854" w:rsidRPr="003B5702">
        <w:rPr>
          <w:bCs w:val="0"/>
        </w:rPr>
        <w:t xml:space="preserve">niversity.  </w:t>
      </w:r>
      <w:r w:rsidR="000427D8">
        <w:rPr>
          <w:bCs w:val="0"/>
        </w:rPr>
        <w:t>The Coordinator of Counseling Services serves as the coordinator of students with a disability and should be contacted concerning accommodations request (806) 291</w:t>
      </w:r>
      <w:r w:rsidR="006E07EF">
        <w:rPr>
          <w:bCs w:val="0"/>
        </w:rPr>
        <w:t>-</w:t>
      </w:r>
      <w:r w:rsidR="000427D8">
        <w:rPr>
          <w:bCs w:val="0"/>
        </w:rPr>
        <w:t xml:space="preserve">3765.  Documentation of </w:t>
      </w:r>
      <w:r w:rsidR="00122854" w:rsidRPr="003B5702">
        <w:rPr>
          <w:bCs w:val="0"/>
        </w:rPr>
        <w:t xml:space="preserve">the disability </w:t>
      </w:r>
      <w:r w:rsidR="000427D8">
        <w:rPr>
          <w:bCs w:val="0"/>
        </w:rPr>
        <w:t>must accompany any request for</w:t>
      </w:r>
      <w:r w:rsidR="006E07EF">
        <w:rPr>
          <w:bCs w:val="0"/>
        </w:rPr>
        <w:t xml:space="preserve"> accommodations. </w:t>
      </w:r>
      <w:r w:rsidR="00122854" w:rsidRPr="003B5702">
        <w:rPr>
          <w:bCs w:val="0"/>
        </w:rPr>
        <w:t xml:space="preserve">  </w:t>
      </w:r>
      <w:r w:rsidR="00E9461B" w:rsidRPr="003B5702">
        <w:rPr>
          <w:bCs w:val="0"/>
        </w:rPr>
        <w:t xml:space="preserve"> </w:t>
      </w:r>
    </w:p>
    <w:p w:rsidR="00D649F2" w:rsidRPr="003B5702" w:rsidRDefault="00D649F2" w:rsidP="00D649F2">
      <w:pPr>
        <w:pStyle w:val="ListParagraph"/>
        <w:rPr>
          <w:bCs w:val="0"/>
        </w:rPr>
      </w:pPr>
    </w:p>
    <w:p w:rsidR="0046481C" w:rsidRPr="00C85390" w:rsidRDefault="00821641" w:rsidP="00C8539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Cs w:val="0"/>
        </w:rPr>
      </w:pPr>
      <w:r w:rsidRPr="003B5702">
        <w:rPr>
          <w:b/>
        </w:rPr>
        <w:t>COURSE REQIUREMENTS</w:t>
      </w:r>
      <w:r w:rsidR="00365B99">
        <w:rPr>
          <w:b/>
        </w:rPr>
        <w:t xml:space="preserve"> AND GRADING CRIT</w:t>
      </w:r>
      <w:r w:rsidR="00C85390">
        <w:rPr>
          <w:b/>
        </w:rPr>
        <w:t>E</w:t>
      </w:r>
      <w:r w:rsidR="00365B99">
        <w:rPr>
          <w:b/>
        </w:rPr>
        <w:t>RIA</w:t>
      </w:r>
    </w:p>
    <w:p w:rsidR="00961AF9" w:rsidRDefault="008E4DA9" w:rsidP="00961AF9">
      <w:r>
        <w:rPr>
          <w:b/>
          <w:bCs w:val="0"/>
        </w:rPr>
        <w:t>F</w:t>
      </w:r>
      <w:r w:rsidR="00961AF9">
        <w:rPr>
          <w:b/>
          <w:bCs w:val="0"/>
        </w:rPr>
        <w:t>inal Examination</w:t>
      </w:r>
      <w:r w:rsidR="00961AF9">
        <w:t xml:space="preserve"> –</w:t>
      </w:r>
      <w:r w:rsidR="00AB39AE">
        <w:t xml:space="preserve"> </w:t>
      </w:r>
      <w:r w:rsidR="00EC27DF">
        <w:t>1</w:t>
      </w:r>
      <w:r w:rsidR="00961AF9">
        <w:t>0</w:t>
      </w:r>
      <w:r w:rsidR="0099624A">
        <w:t>0</w:t>
      </w:r>
      <w:r w:rsidR="00961AF9">
        <w:t xml:space="preserve"> points</w:t>
      </w:r>
    </w:p>
    <w:p w:rsidR="007A0FBC" w:rsidRDefault="007A0FBC" w:rsidP="00961AF9">
      <w:pPr>
        <w:rPr>
          <w:b/>
        </w:rPr>
      </w:pPr>
    </w:p>
    <w:p w:rsidR="007A0FBC" w:rsidRDefault="008E4DA9" w:rsidP="00961AF9">
      <w:r w:rsidRPr="008E4DA9">
        <w:rPr>
          <w:b/>
        </w:rPr>
        <w:t>Mid-Term Examination –</w:t>
      </w:r>
      <w:r>
        <w:t xml:space="preserve"> 100 points</w:t>
      </w:r>
    </w:p>
    <w:p w:rsidR="007A0FBC" w:rsidRDefault="007A0FBC" w:rsidP="00961AF9">
      <w:pPr>
        <w:rPr>
          <w:b/>
          <w:bCs w:val="0"/>
        </w:rPr>
      </w:pPr>
    </w:p>
    <w:p w:rsidR="00961AF9" w:rsidRPr="007A0FBC" w:rsidRDefault="00961AF9" w:rsidP="00961AF9">
      <w:r>
        <w:rPr>
          <w:b/>
          <w:bCs w:val="0"/>
        </w:rPr>
        <w:t xml:space="preserve"> Projects</w:t>
      </w:r>
      <w:proofErr w:type="gramStart"/>
      <w:r>
        <w:rPr>
          <w:b/>
          <w:bCs w:val="0"/>
        </w:rPr>
        <w:t xml:space="preserve">-  </w:t>
      </w:r>
      <w:r w:rsidR="00AB39AE">
        <w:rPr>
          <w:bCs w:val="0"/>
        </w:rPr>
        <w:t>5</w:t>
      </w:r>
      <w:r w:rsidR="0099624A">
        <w:rPr>
          <w:bCs w:val="0"/>
        </w:rPr>
        <w:t>0</w:t>
      </w:r>
      <w:proofErr w:type="gramEnd"/>
      <w:r w:rsidRPr="00961AF9">
        <w:rPr>
          <w:bCs w:val="0"/>
        </w:rPr>
        <w:t xml:space="preserve"> </w:t>
      </w:r>
      <w:r w:rsidR="007A0FBC">
        <w:rPr>
          <w:bCs w:val="0"/>
        </w:rPr>
        <w:t>points</w:t>
      </w:r>
    </w:p>
    <w:p w:rsidR="007A0FBC" w:rsidRPr="007A0FBC" w:rsidRDefault="002A24CA" w:rsidP="00961AF9">
      <w:pPr>
        <w:numPr>
          <w:ilvl w:val="0"/>
          <w:numId w:val="14"/>
        </w:numPr>
        <w:rPr>
          <w:bCs w:val="0"/>
        </w:rPr>
      </w:pPr>
      <w:r>
        <w:rPr>
          <w:i/>
          <w:iCs/>
        </w:rPr>
        <w:t>Health</w:t>
      </w:r>
      <w:r w:rsidR="00AB39AE">
        <w:rPr>
          <w:i/>
          <w:iCs/>
        </w:rPr>
        <w:t xml:space="preserve"> </w:t>
      </w:r>
      <w:r w:rsidR="007A0FBC">
        <w:rPr>
          <w:i/>
          <w:iCs/>
        </w:rPr>
        <w:t>bar Project</w:t>
      </w:r>
      <w:r w:rsidR="007A0FBC" w:rsidRPr="007A0FBC">
        <w:t>:</w:t>
      </w:r>
      <w:r w:rsidR="0037052B">
        <w:t xml:space="preserve"> 5</w:t>
      </w:r>
      <w:r w:rsidR="007A0FBC">
        <w:t>0 points</w:t>
      </w:r>
    </w:p>
    <w:p w:rsidR="00961AF9" w:rsidRDefault="00961AF9" w:rsidP="00961AF9">
      <w:pPr>
        <w:rPr>
          <w:i/>
          <w:iCs/>
        </w:rPr>
      </w:pPr>
    </w:p>
    <w:p w:rsidR="007A0FBC" w:rsidRPr="0037052B" w:rsidRDefault="007A0FBC" w:rsidP="0037052B">
      <w:r>
        <w:rPr>
          <w:b/>
          <w:iCs/>
        </w:rPr>
        <w:t>Sport Marketing P</w:t>
      </w:r>
      <w:r w:rsidR="00961AF9" w:rsidRPr="007A0FBC">
        <w:rPr>
          <w:b/>
          <w:iCs/>
        </w:rPr>
        <w:t>lan</w:t>
      </w:r>
      <w:r>
        <w:rPr>
          <w:b/>
        </w:rPr>
        <w:t xml:space="preserve"> – </w:t>
      </w:r>
      <w:r w:rsidR="00EC27DF">
        <w:t>2</w:t>
      </w:r>
      <w:r w:rsidR="0037052B">
        <w:t>0</w:t>
      </w:r>
      <w:r w:rsidR="0099624A">
        <w:t>0</w:t>
      </w:r>
      <w:r w:rsidR="00961AF9">
        <w:t xml:space="preserve"> point</w:t>
      </w:r>
      <w:r w:rsidR="0037052B">
        <w:t>s</w:t>
      </w:r>
    </w:p>
    <w:p w:rsidR="00961AF9" w:rsidRPr="00961AF9" w:rsidRDefault="00961AF9" w:rsidP="00961AF9">
      <w:pPr>
        <w:pStyle w:val="ListParagraph"/>
        <w:numPr>
          <w:ilvl w:val="0"/>
          <w:numId w:val="15"/>
        </w:numPr>
        <w:rPr>
          <w:bCs w:val="0"/>
          <w:i/>
        </w:rPr>
      </w:pPr>
      <w:r w:rsidRPr="00961AF9">
        <w:rPr>
          <w:bCs w:val="0"/>
          <w:i/>
        </w:rPr>
        <w:t>Paper</w:t>
      </w:r>
      <w:r w:rsidR="0021695B">
        <w:rPr>
          <w:bCs w:val="0"/>
          <w:i/>
        </w:rPr>
        <w:t xml:space="preserve"> </w:t>
      </w:r>
      <w:r w:rsidR="00EC27DF">
        <w:rPr>
          <w:bCs w:val="0"/>
          <w:i/>
        </w:rPr>
        <w:t>15</w:t>
      </w:r>
      <w:r w:rsidR="0099624A">
        <w:rPr>
          <w:bCs w:val="0"/>
          <w:i/>
        </w:rPr>
        <w:t>0</w:t>
      </w:r>
      <w:r>
        <w:rPr>
          <w:bCs w:val="0"/>
          <w:i/>
        </w:rPr>
        <w:t xml:space="preserve"> points</w:t>
      </w:r>
    </w:p>
    <w:p w:rsidR="00961AF9" w:rsidRPr="00961AF9" w:rsidRDefault="00B27506" w:rsidP="00961AF9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>Power Point:</w:t>
      </w:r>
      <w:r w:rsidR="007A0FBC">
        <w:rPr>
          <w:i/>
        </w:rPr>
        <w:t xml:space="preserve"> 5</w:t>
      </w:r>
      <w:r w:rsidR="0099624A">
        <w:rPr>
          <w:i/>
        </w:rPr>
        <w:t>0</w:t>
      </w:r>
      <w:r w:rsidR="00961AF9">
        <w:rPr>
          <w:i/>
        </w:rPr>
        <w:t xml:space="preserve"> points</w:t>
      </w:r>
    </w:p>
    <w:p w:rsidR="00961AF9" w:rsidRDefault="00961AF9" w:rsidP="00961AF9"/>
    <w:p w:rsidR="00E432D6" w:rsidRDefault="008E4DA9" w:rsidP="00961AF9">
      <w:r w:rsidRPr="007A0FBC">
        <w:rPr>
          <w:b/>
        </w:rPr>
        <w:t>Discussion B</w:t>
      </w:r>
      <w:r w:rsidR="00E432D6" w:rsidRPr="007A0FBC">
        <w:rPr>
          <w:b/>
        </w:rPr>
        <w:t>oard</w:t>
      </w:r>
      <w:r w:rsidR="007A0FBC">
        <w:rPr>
          <w:b/>
        </w:rPr>
        <w:t xml:space="preserve"> – </w:t>
      </w:r>
      <w:r w:rsidR="00AB39AE">
        <w:t>50</w:t>
      </w:r>
      <w:r w:rsidR="0099624A">
        <w:t>0</w:t>
      </w:r>
      <w:r w:rsidR="00EC27DF">
        <w:t xml:space="preserve"> </w:t>
      </w:r>
      <w:r w:rsidR="00E432D6">
        <w:t>points</w:t>
      </w:r>
    </w:p>
    <w:p w:rsidR="00AB39AE" w:rsidRDefault="00AB39AE" w:rsidP="008E4DA9">
      <w:pPr>
        <w:pStyle w:val="ListParagraph"/>
        <w:numPr>
          <w:ilvl w:val="0"/>
          <w:numId w:val="16"/>
        </w:numPr>
      </w:pPr>
      <w:r>
        <w:t xml:space="preserve">Original postings - </w:t>
      </w:r>
      <w:r w:rsidRPr="00AB39AE">
        <w:rPr>
          <w:i/>
        </w:rPr>
        <w:t>n</w:t>
      </w:r>
      <w:r>
        <w:t xml:space="preserve">=10 - (250 points) </w:t>
      </w:r>
    </w:p>
    <w:p w:rsidR="00A055DF" w:rsidRDefault="00AB39AE" w:rsidP="00AB39AE">
      <w:pPr>
        <w:pStyle w:val="ListParagraph"/>
        <w:numPr>
          <w:ilvl w:val="0"/>
          <w:numId w:val="16"/>
        </w:numPr>
      </w:pPr>
      <w:r>
        <w:t xml:space="preserve">Responses to classmates postings - </w:t>
      </w:r>
      <w:r w:rsidRPr="00AB39AE">
        <w:rPr>
          <w:i/>
        </w:rPr>
        <w:t>n</w:t>
      </w:r>
      <w:r>
        <w:t>=20 - (250 points)</w:t>
      </w:r>
      <w:r w:rsidR="00E432D6">
        <w:t xml:space="preserve"> </w:t>
      </w:r>
    </w:p>
    <w:p w:rsidR="00C85390" w:rsidRDefault="00C85390" w:rsidP="00C85390">
      <w:pPr>
        <w:pStyle w:val="ListParagraph"/>
        <w:rPr>
          <w:bCs w:val="0"/>
        </w:rPr>
      </w:pPr>
    </w:p>
    <w:p w:rsidR="007A0FBC" w:rsidRDefault="007A0FBC" w:rsidP="00E432D6">
      <w:r w:rsidRPr="007A0FBC">
        <w:rPr>
          <w:b/>
        </w:rPr>
        <w:t xml:space="preserve">Blog Questions – </w:t>
      </w:r>
      <w:r w:rsidR="00AB39AE">
        <w:t>300</w:t>
      </w:r>
      <w:r>
        <w:t xml:space="preserve"> points</w:t>
      </w:r>
    </w:p>
    <w:p w:rsidR="007A0FBC" w:rsidRDefault="00AB39AE" w:rsidP="007A0FBC">
      <w:pPr>
        <w:pStyle w:val="ListParagraph"/>
        <w:numPr>
          <w:ilvl w:val="0"/>
          <w:numId w:val="16"/>
        </w:numPr>
      </w:pPr>
      <w:r>
        <w:t>6 entries @ 5</w:t>
      </w:r>
      <w:r w:rsidR="007A0FBC">
        <w:t>0 points each</w:t>
      </w:r>
    </w:p>
    <w:p w:rsidR="007A0FBC" w:rsidRDefault="007A0FBC" w:rsidP="00E432D6"/>
    <w:p w:rsidR="007A0FBC" w:rsidRDefault="007A0FBC" w:rsidP="00E432D6">
      <w:r w:rsidRPr="007A0FBC">
        <w:rPr>
          <w:b/>
        </w:rPr>
        <w:t>Article Reviews –</w:t>
      </w:r>
      <w:r w:rsidR="00AB39AE">
        <w:t xml:space="preserve"> 20</w:t>
      </w:r>
      <w:r>
        <w:t>0 points</w:t>
      </w:r>
    </w:p>
    <w:p w:rsidR="007A0FBC" w:rsidRDefault="00AB39AE" w:rsidP="007A0FBC">
      <w:pPr>
        <w:pStyle w:val="ListParagraph"/>
        <w:numPr>
          <w:ilvl w:val="0"/>
          <w:numId w:val="16"/>
        </w:numPr>
      </w:pPr>
      <w:r>
        <w:t>4 Article reviews @ 5</w:t>
      </w:r>
      <w:r w:rsidR="007A0FBC">
        <w:t>0 points each</w:t>
      </w:r>
    </w:p>
    <w:p w:rsidR="007A0FBC" w:rsidRDefault="007A0FBC" w:rsidP="00E432D6"/>
    <w:p w:rsidR="00E432D6" w:rsidRPr="007A0FBC" w:rsidRDefault="00E432D6" w:rsidP="00E432D6">
      <w:pPr>
        <w:rPr>
          <w:b/>
          <w:bCs w:val="0"/>
        </w:rPr>
      </w:pPr>
      <w:r w:rsidRPr="007A0FBC">
        <w:rPr>
          <w:b/>
        </w:rPr>
        <w:t xml:space="preserve">University grading system  </w:t>
      </w:r>
    </w:p>
    <w:p w:rsidR="00E432D6" w:rsidRDefault="00E432D6" w:rsidP="00E432D6">
      <w:pPr>
        <w:rPr>
          <w:bCs w:val="0"/>
        </w:rPr>
      </w:pPr>
      <w:r>
        <w:rPr>
          <w:bCs w:val="0"/>
        </w:rPr>
        <w:tab/>
      </w:r>
      <w:r w:rsidR="00AB39AE">
        <w:rPr>
          <w:bCs w:val="0"/>
        </w:rPr>
        <w:t>A</w:t>
      </w:r>
      <w:r w:rsidR="00AB39AE">
        <w:rPr>
          <w:bCs w:val="0"/>
        </w:rPr>
        <w:tab/>
      </w:r>
      <w:r w:rsidR="00651011">
        <w:rPr>
          <w:bCs w:val="0"/>
        </w:rPr>
        <w:t>1450 - 1305</w:t>
      </w:r>
    </w:p>
    <w:p w:rsidR="00E432D6" w:rsidRPr="00E9461B" w:rsidRDefault="00E432D6" w:rsidP="00E432D6">
      <w:pPr>
        <w:rPr>
          <w:bCs w:val="0"/>
        </w:rPr>
      </w:pPr>
      <w:r>
        <w:rPr>
          <w:bCs w:val="0"/>
        </w:rPr>
        <w:tab/>
      </w:r>
      <w:r w:rsidR="00AB39AE">
        <w:rPr>
          <w:bCs w:val="0"/>
        </w:rPr>
        <w:t>B</w:t>
      </w:r>
      <w:r w:rsidRPr="00E9461B">
        <w:rPr>
          <w:bCs w:val="0"/>
        </w:rPr>
        <w:t xml:space="preserve"> </w:t>
      </w:r>
      <w:r w:rsidR="00AB39AE">
        <w:rPr>
          <w:bCs w:val="0"/>
        </w:rPr>
        <w:tab/>
      </w:r>
      <w:r w:rsidR="00651011">
        <w:rPr>
          <w:bCs w:val="0"/>
        </w:rPr>
        <w:t>1303 - 1160</w:t>
      </w:r>
    </w:p>
    <w:p w:rsidR="00E432D6" w:rsidRPr="00E9461B" w:rsidRDefault="00E432D6" w:rsidP="00E432D6">
      <w:pPr>
        <w:rPr>
          <w:bCs w:val="0"/>
        </w:rPr>
      </w:pPr>
      <w:r>
        <w:rPr>
          <w:bCs w:val="0"/>
        </w:rPr>
        <w:tab/>
      </w:r>
      <w:r w:rsidR="00AB39AE">
        <w:rPr>
          <w:bCs w:val="0"/>
        </w:rPr>
        <w:t>C</w:t>
      </w:r>
      <w:r w:rsidRPr="00E9461B">
        <w:rPr>
          <w:bCs w:val="0"/>
        </w:rPr>
        <w:t xml:space="preserve"> </w:t>
      </w:r>
      <w:r w:rsidR="00AB39AE">
        <w:rPr>
          <w:bCs w:val="0"/>
        </w:rPr>
        <w:tab/>
      </w:r>
      <w:r w:rsidR="00651011">
        <w:rPr>
          <w:bCs w:val="0"/>
        </w:rPr>
        <w:t>1159 - 1015</w:t>
      </w:r>
    </w:p>
    <w:p w:rsidR="00E432D6" w:rsidRPr="00E9461B" w:rsidRDefault="00E432D6" w:rsidP="00E432D6">
      <w:pPr>
        <w:rPr>
          <w:bCs w:val="0"/>
        </w:rPr>
      </w:pPr>
      <w:r>
        <w:rPr>
          <w:bCs w:val="0"/>
        </w:rPr>
        <w:tab/>
      </w:r>
      <w:r w:rsidR="00AB39AE">
        <w:rPr>
          <w:bCs w:val="0"/>
        </w:rPr>
        <w:t>D</w:t>
      </w:r>
      <w:r w:rsidR="00AB39AE">
        <w:rPr>
          <w:bCs w:val="0"/>
        </w:rPr>
        <w:tab/>
      </w:r>
      <w:r w:rsidR="00651011">
        <w:rPr>
          <w:bCs w:val="0"/>
        </w:rPr>
        <w:t>1014 - 870</w:t>
      </w:r>
    </w:p>
    <w:p w:rsidR="00E432D6" w:rsidRDefault="00E432D6" w:rsidP="00E432D6">
      <w:pPr>
        <w:rPr>
          <w:bCs w:val="0"/>
        </w:rPr>
      </w:pPr>
      <w:r>
        <w:rPr>
          <w:bCs w:val="0"/>
        </w:rPr>
        <w:tab/>
      </w:r>
      <w:r w:rsidR="0021695B">
        <w:rPr>
          <w:bCs w:val="0"/>
        </w:rPr>
        <w:t>F </w:t>
      </w:r>
      <w:r w:rsidR="00AB39AE">
        <w:rPr>
          <w:bCs w:val="0"/>
        </w:rPr>
        <w:tab/>
      </w:r>
      <w:r w:rsidR="00651011">
        <w:rPr>
          <w:bCs w:val="0"/>
        </w:rPr>
        <w:t xml:space="preserve">  869 - 0</w:t>
      </w:r>
    </w:p>
    <w:p w:rsidR="00E432D6" w:rsidRPr="00E9461B" w:rsidRDefault="00E432D6" w:rsidP="00E432D6">
      <w:pPr>
        <w:rPr>
          <w:bCs w:val="0"/>
        </w:rPr>
      </w:pPr>
    </w:p>
    <w:p w:rsidR="00E432D6" w:rsidRPr="00C85390" w:rsidRDefault="00BD0582" w:rsidP="00C85390">
      <w:pPr>
        <w:pStyle w:val="ListParagraph"/>
        <w:rPr>
          <w:bCs w:val="0"/>
        </w:rPr>
      </w:pPr>
      <w:r w:rsidRPr="00E9461B">
        <w:rPr>
          <w:bCs w:val="0"/>
        </w:rPr>
        <w:t>I-Incomplete</w:t>
      </w:r>
    </w:p>
    <w:p w:rsidR="00C85390" w:rsidRDefault="00BD0582" w:rsidP="00C85390">
      <w:pPr>
        <w:pStyle w:val="ListParagraph"/>
        <w:spacing w:before="100" w:beforeAutospacing="1" w:after="100" w:afterAutospacing="1"/>
        <w:rPr>
          <w:bCs w:val="0"/>
        </w:rPr>
      </w:pPr>
      <w:r w:rsidRPr="00E9461B">
        <w:rPr>
          <w:bCs w:val="0"/>
        </w:rPr>
        <w:t>NCR-No credit</w:t>
      </w:r>
    </w:p>
    <w:p w:rsidR="00BD0582" w:rsidRDefault="00BD0582" w:rsidP="00C85390">
      <w:pPr>
        <w:pStyle w:val="ListParagraph"/>
        <w:spacing w:before="100" w:beforeAutospacing="1" w:after="100" w:afterAutospacing="1"/>
        <w:rPr>
          <w:bCs w:val="0"/>
        </w:rPr>
      </w:pPr>
      <w:r w:rsidRPr="00E9461B">
        <w:rPr>
          <w:bCs w:val="0"/>
        </w:rPr>
        <w:t>WR-Withdrawal passing</w:t>
      </w:r>
    </w:p>
    <w:p w:rsidR="00BD0582" w:rsidRDefault="00BD0582" w:rsidP="00C85390">
      <w:pPr>
        <w:pStyle w:val="ListParagraph"/>
        <w:spacing w:before="100" w:beforeAutospacing="1" w:after="100" w:afterAutospacing="1"/>
        <w:rPr>
          <w:bCs w:val="0"/>
        </w:rPr>
      </w:pPr>
      <w:r w:rsidRPr="00E9461B">
        <w:rPr>
          <w:bCs w:val="0"/>
        </w:rPr>
        <w:t>WF-Withdrawal failing</w:t>
      </w:r>
    </w:p>
    <w:p w:rsidR="008E4DA9" w:rsidRDefault="00BD0582" w:rsidP="00BD0582">
      <w:pPr>
        <w:pStyle w:val="ListParagraph"/>
        <w:spacing w:before="100" w:beforeAutospacing="1" w:after="100" w:afterAutospacing="1"/>
        <w:rPr>
          <w:bCs w:val="0"/>
        </w:rPr>
      </w:pPr>
      <w:r w:rsidRPr="00E9461B">
        <w:rPr>
          <w:bCs w:val="0"/>
        </w:rPr>
        <w:lastRenderedPageBreak/>
        <w:t>W-Withdrawn</w:t>
      </w:r>
    </w:p>
    <w:p w:rsidR="008E4DA9" w:rsidRPr="007A0FBC" w:rsidRDefault="008E4DA9" w:rsidP="00BD0582">
      <w:pPr>
        <w:pStyle w:val="ListParagraph"/>
        <w:spacing w:before="100" w:beforeAutospacing="1" w:after="100" w:afterAutospacing="1"/>
        <w:rPr>
          <w:b/>
          <w:bCs w:val="0"/>
        </w:rPr>
      </w:pPr>
    </w:p>
    <w:p w:rsidR="00E432D6" w:rsidRPr="007A0FBC" w:rsidRDefault="00286A75" w:rsidP="008E4DA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/>
          <w:bCs w:val="0"/>
        </w:rPr>
      </w:pPr>
      <w:r>
        <w:rPr>
          <w:b/>
          <w:bCs w:val="0"/>
        </w:rPr>
        <w:t>TENATIVE SCHEDULE:</w:t>
      </w:r>
    </w:p>
    <w:p w:rsidR="008E4DA9" w:rsidRPr="007A0FBC" w:rsidRDefault="008E4DA9" w:rsidP="008E4DA9">
      <w:pPr>
        <w:pStyle w:val="ListParagraph"/>
        <w:spacing w:before="100" w:beforeAutospacing="1" w:after="100" w:afterAutospacing="1"/>
        <w:rPr>
          <w:bCs w:val="0"/>
        </w:rPr>
      </w:pPr>
      <w:r w:rsidRPr="007A0FBC">
        <w:rPr>
          <w:bCs w:val="0"/>
        </w:rPr>
        <w:t>See Assignment Rubric (attached)</w:t>
      </w:r>
    </w:p>
    <w:p w:rsidR="008E4DA9" w:rsidRPr="003A171D" w:rsidRDefault="008E4DA9" w:rsidP="008E4DA9">
      <w:pPr>
        <w:pStyle w:val="ListParagraph"/>
        <w:spacing w:before="100" w:beforeAutospacing="1" w:after="100" w:afterAutospacing="1"/>
        <w:rPr>
          <w:bCs w:val="0"/>
        </w:rPr>
      </w:pPr>
      <w:bookmarkStart w:id="0" w:name="_GoBack"/>
      <w:bookmarkEnd w:id="0"/>
    </w:p>
    <w:p w:rsidR="00D649F2" w:rsidRDefault="003A171D" w:rsidP="00D649F2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Cs w:val="0"/>
        </w:rPr>
      </w:pPr>
      <w:r w:rsidRPr="003B5702">
        <w:rPr>
          <w:b/>
          <w:bCs w:val="0"/>
        </w:rPr>
        <w:t>ACADEMIC HONESTY:</w:t>
      </w:r>
      <w:r w:rsidRPr="003B5702">
        <w:rPr>
          <w:bCs w:val="0"/>
        </w:rPr>
        <w:t xml:space="preserve">  University students are to conduct themselves according to the highest standards of academic honesty.  Academic misconduct for which a student is subject to penalty includes all forms of cheating.  Disciplinary action for academic misconduct is the responsibility of the faculty members assigned to the course.  See </w:t>
      </w:r>
      <w:r w:rsidR="00EC27DF">
        <w:rPr>
          <w:bCs w:val="0"/>
        </w:rPr>
        <w:t xml:space="preserve">course </w:t>
      </w:r>
      <w:r w:rsidRPr="003B5702">
        <w:rPr>
          <w:bCs w:val="0"/>
        </w:rPr>
        <w:t xml:space="preserve">catalog for more information.  </w:t>
      </w:r>
    </w:p>
    <w:p w:rsidR="00B0356D" w:rsidRDefault="00B0356D" w:rsidP="008F15BC">
      <w:pPr>
        <w:spacing w:before="100" w:beforeAutospacing="1" w:after="100" w:afterAutospacing="1"/>
      </w:pPr>
    </w:p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660"/>
        <w:gridCol w:w="940"/>
        <w:gridCol w:w="1620"/>
        <w:gridCol w:w="2560"/>
        <w:gridCol w:w="2680"/>
        <w:gridCol w:w="1780"/>
        <w:gridCol w:w="1860"/>
        <w:gridCol w:w="1420"/>
      </w:tblGrid>
      <w:tr w:rsidR="00B0356D" w:rsidRPr="00B0356D" w:rsidTr="00B0356D">
        <w:trPr>
          <w:trHeight w:val="750"/>
        </w:trPr>
        <w:tc>
          <w:tcPr>
            <w:tcW w:w="13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  <w:u w:val="single"/>
              </w:rPr>
            </w:pPr>
            <w:r w:rsidRPr="00B0356D">
              <w:rPr>
                <w:rFonts w:ascii="Calibri" w:hAnsi="Calibri"/>
                <w:b/>
                <w:color w:val="000000"/>
                <w:sz w:val="40"/>
                <w:szCs w:val="40"/>
                <w:u w:val="single"/>
              </w:rPr>
              <w:t>WBU Sport Marketing Course Assignment Rubric</w:t>
            </w:r>
          </w:p>
        </w:tc>
      </w:tr>
      <w:tr w:rsidR="00B0356D" w:rsidRPr="00B0356D" w:rsidTr="00B0356D">
        <w:trPr>
          <w:trHeight w:val="36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proofErr w:type="spellStart"/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proofErr w:type="spellStart"/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Chpts</w:t>
            </w:r>
            <w:proofErr w:type="spellEnd"/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 xml:space="preserve"> </w:t>
            </w:r>
            <w:proofErr w:type="spellStart"/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Cvrd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Main Topics Discussed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Discussion Board 50 points each (n= 10) = 500 points                      Original post due Wednesday @ 11:55 p.m.                   Two responses due by Sunday @ 11:59 p.m.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Blog Question = 50 points each (n=6) = 300 points                     Due Sunday @ 11:59 p.m.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Article Review = 50 points each (n=4) = 200 points                   Due Sunday @ 11:59 p.m.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Projects = 250 points                Due Sunday @ 11:59 p.m.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Mid-term and Final Exam = 100 points each (n=2) = 200 points            Due 11:59 p.m.</w:t>
            </w:r>
          </w:p>
        </w:tc>
      </w:tr>
      <w:tr w:rsidR="00B0356D" w:rsidRPr="00B0356D" w:rsidTr="00B0356D">
        <w:trPr>
          <w:trHeight w:val="21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1     and     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Intro to Sport Marketing   Strategic Marketing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Marketing myopia is a plague that sport professionals must avoid. Discuss what it is, what causes it, and how it can be avoided.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What are the elements of a successful "Strategic Marketing Plan"?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</w:tr>
      <w:tr w:rsidR="00B0356D" w:rsidRPr="00B0356D" w:rsidTr="00B0356D">
        <w:trPr>
          <w:trHeight w:val="31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3      and      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Sport Consumers             Consumer Behavior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how sport managers have used different types of consumer studies to increase the bottom line.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How can sport marketers use "individual factors" to increase sales?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Select a product you would like to do your marketing plan on.  Answer question #2 in Chapter 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</w:tr>
      <w:tr w:rsidR="00B0356D" w:rsidRPr="00B0356D" w:rsidTr="00B0356D">
        <w:trPr>
          <w:trHeight w:val="31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Data Based Marketing    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the 5 P's and how sport marketers can use this information to accurately market their products. Due Sunday at 11:55 p.m.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</w:tr>
      <w:tr w:rsidR="00B0356D" w:rsidRPr="00B0356D" w:rsidTr="00B0356D">
        <w:trPr>
          <w:trHeight w:val="26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6 and 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Marketing Segmentation    The Sport Product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the four bases of segmentation in sport marketing.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Article review on product strategy in to gain market share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Market segments applicable to your product                    Unique qualities of your product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</w:tr>
      <w:tr w:rsidR="00B0356D" w:rsidRPr="00B0356D" w:rsidTr="00B0356D">
        <w:trPr>
          <w:trHeight w:val="25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none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data-based marketing methods in sport today. How effective are they in locating a target audience? Provide an example. This is from Chapter 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proofErr w:type="spellStart"/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Energybar</w:t>
            </w:r>
            <w:proofErr w:type="spellEnd"/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project                     (50 points)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Test 1 (Chapters 1-7)</w:t>
            </w:r>
          </w:p>
        </w:tc>
      </w:tr>
      <w:tr w:rsidR="00B0356D" w:rsidRPr="00B0356D" w:rsidTr="00B0356D">
        <w:trPr>
          <w:trHeight w:val="21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8      and      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Branding                               Licensed &amp; Branded Merchandise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the importance of branding in sport marketing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Which issues do sport marketers need to be cognizant of to protect their brand value?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Work on Marketing 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</w:tr>
      <w:tr w:rsidR="00B0356D" w:rsidRPr="00B0356D" w:rsidTr="00B0356D">
        <w:trPr>
          <w:trHeight w:val="21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10     and     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Pricing Strategies        Promotions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the pricing strategies of a professional team.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Article review on the 5 Ps in sport marketing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Pricing for your marketing plan project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</w:tr>
      <w:tr w:rsidR="00B0356D" w:rsidRPr="00B0356D" w:rsidTr="00B0356D">
        <w:trPr>
          <w:trHeight w:val="26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12     and     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Sales                          Promotional Licensing &amp; Sponsorships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international licensing issues prevalent in sport today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How have government regulations affected sponsorships in sport? What can be done to lessen any negative effects?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Which mediums would you promote your product and why?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</w:tr>
      <w:tr w:rsidR="00B0356D" w:rsidRPr="00B0356D" w:rsidTr="00B0356D">
        <w:trPr>
          <w:trHeight w:val="26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14     and     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Place or Product Distribution                       Electronic Media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the significance of product placement and distribution methods used in sport today.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What technology will emerge in the near future to promote team value?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Work on Marketing 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</w:tr>
      <w:tr w:rsidR="00B0356D" w:rsidRPr="00B0356D" w:rsidTr="00B0356D">
        <w:trPr>
          <w:trHeight w:val="20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16     and     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Public Relations                            Legal Aspects of Sport Marketing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what the literature has to say regarding legal parameters in patents and copyrights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Final Sport Marketing Plan Project Due (200 points)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</w:tr>
      <w:tr w:rsidR="00B0356D" w:rsidRPr="00B0356D" w:rsidTr="00B0356D">
        <w:trPr>
          <w:trHeight w:val="20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ts w:ascii="Calibri" w:hAnsi="Calibri"/>
                <w:b/>
                <w:color w:val="C0000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/>
                <w:color w:val="0000CC"/>
                <w:sz w:val="22"/>
                <w:szCs w:val="22"/>
              </w:rPr>
            </w:pPr>
            <w:r w:rsidRPr="00B0356D">
              <w:rPr>
                <w:rFonts w:ascii="Calibri" w:hAnsi="Calibri"/>
                <w:b/>
                <w:color w:val="0000CC"/>
                <w:sz w:val="22"/>
                <w:szCs w:val="22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The Shape of Things to Come (The Future of Sport Marketing)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Discuss innovative methods of marketing in sport today. Come up with an example of a fantasy, futuristic product or service.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Article review of the future of sport marketing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B0356D" w:rsidRPr="00B0356D" w:rsidRDefault="00B0356D" w:rsidP="00B0356D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B0356D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Final Exam (Chapters 8-16 and 18 &amp; 19)</w:t>
            </w:r>
          </w:p>
        </w:tc>
      </w:tr>
    </w:tbl>
    <w:p w:rsidR="00B0356D" w:rsidRDefault="00B0356D" w:rsidP="008F15BC">
      <w:pPr>
        <w:spacing w:before="100" w:beforeAutospacing="1" w:after="100" w:afterAutospacing="1"/>
      </w:pPr>
    </w:p>
    <w:p w:rsidR="00B0356D" w:rsidRDefault="00B0356D">
      <w:r>
        <w:br w:type="page"/>
      </w:r>
    </w:p>
    <w:p w:rsidR="00B0356D" w:rsidRPr="00B0356D" w:rsidRDefault="00B0356D" w:rsidP="00B0356D">
      <w:pPr>
        <w:spacing w:before="100" w:beforeAutospacing="1" w:after="100" w:afterAutospacing="1"/>
        <w:rPr>
          <w:bCs w:val="0"/>
        </w:rPr>
      </w:pPr>
    </w:p>
    <w:sectPr w:rsidR="00B0356D" w:rsidRPr="00B0356D" w:rsidSect="00B0356D">
      <w:footerReference w:type="even" r:id="rId10"/>
      <w:footerReference w:type="default" r:id="rId11"/>
      <w:pgSz w:w="15840" w:h="12240" w:orient="landscape" w:code="1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5F" w:rsidRDefault="00BE365F">
      <w:r>
        <w:separator/>
      </w:r>
    </w:p>
  </w:endnote>
  <w:endnote w:type="continuationSeparator" w:id="0">
    <w:p w:rsidR="00BE365F" w:rsidRDefault="00B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DF" w:rsidRDefault="00D74899" w:rsidP="00F32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55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5DF" w:rsidRDefault="00A05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DF" w:rsidRDefault="00D74899" w:rsidP="00F32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55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753">
      <w:rPr>
        <w:rStyle w:val="PageNumber"/>
        <w:noProof/>
      </w:rPr>
      <w:t>8</w:t>
    </w:r>
    <w:r>
      <w:rPr>
        <w:rStyle w:val="PageNumber"/>
      </w:rPr>
      <w:fldChar w:fldCharType="end"/>
    </w:r>
  </w:p>
  <w:p w:rsidR="00A055DF" w:rsidRDefault="00A05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5F" w:rsidRDefault="00BE365F">
      <w:r>
        <w:separator/>
      </w:r>
    </w:p>
  </w:footnote>
  <w:footnote w:type="continuationSeparator" w:id="0">
    <w:p w:rsidR="00BE365F" w:rsidRDefault="00BE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D4A"/>
    <w:multiLevelType w:val="hybridMultilevel"/>
    <w:tmpl w:val="27C2A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BF78C5"/>
    <w:multiLevelType w:val="hybridMultilevel"/>
    <w:tmpl w:val="D7A6A8C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35654"/>
    <w:multiLevelType w:val="hybridMultilevel"/>
    <w:tmpl w:val="EA64B6B0"/>
    <w:lvl w:ilvl="0" w:tplc="9FEA56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B6FA3"/>
    <w:multiLevelType w:val="hybridMultilevel"/>
    <w:tmpl w:val="58286A3E"/>
    <w:lvl w:ilvl="0" w:tplc="68343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A7F76"/>
    <w:multiLevelType w:val="hybridMultilevel"/>
    <w:tmpl w:val="6784987C"/>
    <w:lvl w:ilvl="0" w:tplc="A14C5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609A3"/>
    <w:multiLevelType w:val="hybridMultilevel"/>
    <w:tmpl w:val="E1EE156A"/>
    <w:lvl w:ilvl="0" w:tplc="A14C59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053"/>
    <w:multiLevelType w:val="hybridMultilevel"/>
    <w:tmpl w:val="B79A33DA"/>
    <w:lvl w:ilvl="0" w:tplc="70AE35B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33A74"/>
    <w:multiLevelType w:val="hybridMultilevel"/>
    <w:tmpl w:val="8B30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3330A"/>
    <w:multiLevelType w:val="hybridMultilevel"/>
    <w:tmpl w:val="0444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314C9A"/>
    <w:multiLevelType w:val="hybridMultilevel"/>
    <w:tmpl w:val="011CC9D4"/>
    <w:lvl w:ilvl="0" w:tplc="5D32A6EE">
      <w:start w:val="1"/>
      <w:numFmt w:val="bullet"/>
      <w:lvlText w:val="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D61CD"/>
    <w:multiLevelType w:val="hybridMultilevel"/>
    <w:tmpl w:val="863C0FA8"/>
    <w:lvl w:ilvl="0" w:tplc="ACCA4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84BE3"/>
    <w:multiLevelType w:val="hybridMultilevel"/>
    <w:tmpl w:val="EC949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F27D01"/>
    <w:multiLevelType w:val="hybridMultilevel"/>
    <w:tmpl w:val="7A06DA96"/>
    <w:lvl w:ilvl="0" w:tplc="761EB90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114D490">
      <w:start w:val="2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BF62AF"/>
    <w:multiLevelType w:val="hybridMultilevel"/>
    <w:tmpl w:val="091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81E28"/>
    <w:multiLevelType w:val="hybridMultilevel"/>
    <w:tmpl w:val="227A1E88"/>
    <w:lvl w:ilvl="0" w:tplc="9428288A">
      <w:start w:val="1"/>
      <w:numFmt w:val="bullet"/>
      <w:lvlText w:val="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5053C"/>
    <w:multiLevelType w:val="hybridMultilevel"/>
    <w:tmpl w:val="0EC0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B4700"/>
    <w:multiLevelType w:val="hybridMultilevel"/>
    <w:tmpl w:val="2504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076EF"/>
    <w:multiLevelType w:val="hybridMultilevel"/>
    <w:tmpl w:val="FD54191E"/>
    <w:lvl w:ilvl="0" w:tplc="B7EED37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 w:val="0"/>
      </w:rPr>
    </w:lvl>
    <w:lvl w:ilvl="2" w:tplc="B7EED37E">
      <w:start w:val="3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7E6E4D"/>
    <w:multiLevelType w:val="hybridMultilevel"/>
    <w:tmpl w:val="7EAE3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3854DA"/>
    <w:multiLevelType w:val="hybridMultilevel"/>
    <w:tmpl w:val="30163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DC1119"/>
    <w:multiLevelType w:val="hybridMultilevel"/>
    <w:tmpl w:val="29C01C6A"/>
    <w:lvl w:ilvl="0" w:tplc="906C2C26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D52F5"/>
    <w:multiLevelType w:val="hybridMultilevel"/>
    <w:tmpl w:val="419E95B6"/>
    <w:lvl w:ilvl="0" w:tplc="A14C5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4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7"/>
  </w:num>
  <w:num w:numId="10">
    <w:abstractNumId w:val="15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5"/>
  </w:num>
  <w:num w:numId="18">
    <w:abstractNumId w:val="7"/>
  </w:num>
  <w:num w:numId="19">
    <w:abstractNumId w:val="9"/>
  </w:num>
  <w:num w:numId="20">
    <w:abstractNumId w:val="14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1B"/>
    <w:rsid w:val="0001771A"/>
    <w:rsid w:val="00037F79"/>
    <w:rsid w:val="000427D8"/>
    <w:rsid w:val="000446DB"/>
    <w:rsid w:val="00053DFD"/>
    <w:rsid w:val="0007173D"/>
    <w:rsid w:val="000B5A27"/>
    <w:rsid w:val="00122854"/>
    <w:rsid w:val="00172216"/>
    <w:rsid w:val="001A75E4"/>
    <w:rsid w:val="001B2BAA"/>
    <w:rsid w:val="001F3229"/>
    <w:rsid w:val="0021695B"/>
    <w:rsid w:val="00217BC2"/>
    <w:rsid w:val="00235869"/>
    <w:rsid w:val="00241D2F"/>
    <w:rsid w:val="00286A75"/>
    <w:rsid w:val="002A24CA"/>
    <w:rsid w:val="002A3753"/>
    <w:rsid w:val="002D208F"/>
    <w:rsid w:val="002E44CB"/>
    <w:rsid w:val="002F3B1C"/>
    <w:rsid w:val="0031027E"/>
    <w:rsid w:val="00310B83"/>
    <w:rsid w:val="003463E3"/>
    <w:rsid w:val="00353006"/>
    <w:rsid w:val="00365B99"/>
    <w:rsid w:val="0037052B"/>
    <w:rsid w:val="00397065"/>
    <w:rsid w:val="00397482"/>
    <w:rsid w:val="003A0E09"/>
    <w:rsid w:val="003A171D"/>
    <w:rsid w:val="003B5702"/>
    <w:rsid w:val="003D77FD"/>
    <w:rsid w:val="003F1A7B"/>
    <w:rsid w:val="00406C15"/>
    <w:rsid w:val="00432CED"/>
    <w:rsid w:val="00436BC2"/>
    <w:rsid w:val="00442C44"/>
    <w:rsid w:val="004434CE"/>
    <w:rsid w:val="00450F34"/>
    <w:rsid w:val="0046481C"/>
    <w:rsid w:val="004650B0"/>
    <w:rsid w:val="00471045"/>
    <w:rsid w:val="00484D25"/>
    <w:rsid w:val="004869FC"/>
    <w:rsid w:val="004D1889"/>
    <w:rsid w:val="004F759D"/>
    <w:rsid w:val="005075F7"/>
    <w:rsid w:val="005559DD"/>
    <w:rsid w:val="005719B1"/>
    <w:rsid w:val="005A2B6D"/>
    <w:rsid w:val="005A43E9"/>
    <w:rsid w:val="005C2E1B"/>
    <w:rsid w:val="005E2348"/>
    <w:rsid w:val="005E58B7"/>
    <w:rsid w:val="005E6964"/>
    <w:rsid w:val="005F0DB3"/>
    <w:rsid w:val="005F365D"/>
    <w:rsid w:val="005F629C"/>
    <w:rsid w:val="00641E06"/>
    <w:rsid w:val="0064201C"/>
    <w:rsid w:val="00651011"/>
    <w:rsid w:val="00652839"/>
    <w:rsid w:val="00657F30"/>
    <w:rsid w:val="006663A5"/>
    <w:rsid w:val="00681DC7"/>
    <w:rsid w:val="006C78FD"/>
    <w:rsid w:val="006E07EF"/>
    <w:rsid w:val="006E78BA"/>
    <w:rsid w:val="00710FF5"/>
    <w:rsid w:val="00714C87"/>
    <w:rsid w:val="007237D4"/>
    <w:rsid w:val="00746563"/>
    <w:rsid w:val="00763720"/>
    <w:rsid w:val="00766D53"/>
    <w:rsid w:val="00771AF4"/>
    <w:rsid w:val="007A0FBC"/>
    <w:rsid w:val="007B4A5B"/>
    <w:rsid w:val="007C1ACE"/>
    <w:rsid w:val="007E28F4"/>
    <w:rsid w:val="00821641"/>
    <w:rsid w:val="0082421E"/>
    <w:rsid w:val="008A201F"/>
    <w:rsid w:val="008C7DD3"/>
    <w:rsid w:val="008E4DA9"/>
    <w:rsid w:val="008F0DF8"/>
    <w:rsid w:val="008F15BC"/>
    <w:rsid w:val="00904258"/>
    <w:rsid w:val="00953D69"/>
    <w:rsid w:val="00961AF9"/>
    <w:rsid w:val="0096479E"/>
    <w:rsid w:val="00972591"/>
    <w:rsid w:val="00980786"/>
    <w:rsid w:val="00990900"/>
    <w:rsid w:val="00992208"/>
    <w:rsid w:val="009947D4"/>
    <w:rsid w:val="0099624A"/>
    <w:rsid w:val="009B199A"/>
    <w:rsid w:val="009B7AB3"/>
    <w:rsid w:val="009D367F"/>
    <w:rsid w:val="009F128F"/>
    <w:rsid w:val="009F3114"/>
    <w:rsid w:val="009F3AB8"/>
    <w:rsid w:val="009F4246"/>
    <w:rsid w:val="00A055DF"/>
    <w:rsid w:val="00A33F11"/>
    <w:rsid w:val="00A65E7A"/>
    <w:rsid w:val="00A6620B"/>
    <w:rsid w:val="00A74909"/>
    <w:rsid w:val="00A75300"/>
    <w:rsid w:val="00A96CCB"/>
    <w:rsid w:val="00AB16D6"/>
    <w:rsid w:val="00AB39AE"/>
    <w:rsid w:val="00AB6B2C"/>
    <w:rsid w:val="00B0356D"/>
    <w:rsid w:val="00B27506"/>
    <w:rsid w:val="00B61B13"/>
    <w:rsid w:val="00B65222"/>
    <w:rsid w:val="00B722E2"/>
    <w:rsid w:val="00B72A97"/>
    <w:rsid w:val="00B7753A"/>
    <w:rsid w:val="00B83800"/>
    <w:rsid w:val="00BC4A30"/>
    <w:rsid w:val="00BD0582"/>
    <w:rsid w:val="00BD0CD6"/>
    <w:rsid w:val="00BE365F"/>
    <w:rsid w:val="00C04FF1"/>
    <w:rsid w:val="00C05300"/>
    <w:rsid w:val="00C2072F"/>
    <w:rsid w:val="00C27A16"/>
    <w:rsid w:val="00C324E7"/>
    <w:rsid w:val="00C85390"/>
    <w:rsid w:val="00CC2AB9"/>
    <w:rsid w:val="00CF664A"/>
    <w:rsid w:val="00D06D87"/>
    <w:rsid w:val="00D146A9"/>
    <w:rsid w:val="00D649F2"/>
    <w:rsid w:val="00D678B4"/>
    <w:rsid w:val="00D74899"/>
    <w:rsid w:val="00D83ECB"/>
    <w:rsid w:val="00D848A2"/>
    <w:rsid w:val="00D959F8"/>
    <w:rsid w:val="00DD0AB1"/>
    <w:rsid w:val="00E00D1B"/>
    <w:rsid w:val="00E022DE"/>
    <w:rsid w:val="00E02476"/>
    <w:rsid w:val="00E136D7"/>
    <w:rsid w:val="00E3202D"/>
    <w:rsid w:val="00E432D6"/>
    <w:rsid w:val="00E46047"/>
    <w:rsid w:val="00E46CD8"/>
    <w:rsid w:val="00E65E47"/>
    <w:rsid w:val="00E82681"/>
    <w:rsid w:val="00E9461B"/>
    <w:rsid w:val="00EC27DF"/>
    <w:rsid w:val="00ED0806"/>
    <w:rsid w:val="00EE14EF"/>
    <w:rsid w:val="00F146B0"/>
    <w:rsid w:val="00F15AB4"/>
    <w:rsid w:val="00F22FCE"/>
    <w:rsid w:val="00F32583"/>
    <w:rsid w:val="00F71209"/>
    <w:rsid w:val="00FA3640"/>
    <w:rsid w:val="00FC614D"/>
    <w:rsid w:val="00FD0A6B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01C"/>
    <w:rPr>
      <w:bCs/>
      <w:sz w:val="24"/>
      <w:szCs w:val="24"/>
    </w:rPr>
  </w:style>
  <w:style w:type="paragraph" w:styleId="Heading4">
    <w:name w:val="heading 4"/>
    <w:basedOn w:val="Normal"/>
    <w:qFormat/>
    <w:rsid w:val="00E9461B"/>
    <w:pPr>
      <w:spacing w:before="100" w:beforeAutospacing="1" w:after="100" w:afterAutospacing="1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461B"/>
    <w:pPr>
      <w:spacing w:before="100" w:beforeAutospacing="1" w:after="100" w:afterAutospacing="1"/>
    </w:pPr>
    <w:rPr>
      <w:bCs w:val="0"/>
    </w:rPr>
  </w:style>
  <w:style w:type="character" w:styleId="Strong">
    <w:name w:val="Strong"/>
    <w:basedOn w:val="DefaultParagraphFont"/>
    <w:qFormat/>
    <w:rsid w:val="00E9461B"/>
    <w:rPr>
      <w:b/>
      <w:bCs/>
    </w:rPr>
  </w:style>
  <w:style w:type="paragraph" w:styleId="Footer">
    <w:name w:val="footer"/>
    <w:aliases w:val=" Char"/>
    <w:basedOn w:val="Normal"/>
    <w:link w:val="FooterChar"/>
    <w:rsid w:val="00FE2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2741"/>
  </w:style>
  <w:style w:type="paragraph" w:styleId="BalloonText">
    <w:name w:val="Balloon Text"/>
    <w:basedOn w:val="Normal"/>
    <w:semiHidden/>
    <w:rsid w:val="00710F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48A2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D84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8A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46CD8"/>
    <w:pPr>
      <w:widowControl w:val="0"/>
      <w:autoSpaceDE w:val="0"/>
      <w:autoSpaceDN w:val="0"/>
      <w:adjustRightInd w:val="0"/>
      <w:ind w:left="1440"/>
    </w:pPr>
    <w:rPr>
      <w:rFonts w:ascii="Helvetica" w:hAnsi="Helvetica"/>
      <w:bCs w:val="0"/>
    </w:rPr>
  </w:style>
  <w:style w:type="character" w:customStyle="1" w:styleId="BodyTextIndent2Char">
    <w:name w:val="Body Text Indent 2 Char"/>
    <w:basedOn w:val="DefaultParagraphFont"/>
    <w:link w:val="BodyTextIndent2"/>
    <w:rsid w:val="00E46CD8"/>
    <w:rPr>
      <w:rFonts w:ascii="Helvetica" w:hAnsi="Helvetica"/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rsid w:val="00D649F2"/>
    <w:rPr>
      <w:bCs/>
      <w:sz w:val="24"/>
      <w:szCs w:val="24"/>
    </w:rPr>
  </w:style>
  <w:style w:type="table" w:styleId="TableGrid">
    <w:name w:val="Table Grid"/>
    <w:basedOn w:val="TableNormal"/>
    <w:uiPriority w:val="99"/>
    <w:rsid w:val="00E43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01C"/>
    <w:rPr>
      <w:bCs/>
      <w:sz w:val="24"/>
      <w:szCs w:val="24"/>
    </w:rPr>
  </w:style>
  <w:style w:type="paragraph" w:styleId="Heading4">
    <w:name w:val="heading 4"/>
    <w:basedOn w:val="Normal"/>
    <w:qFormat/>
    <w:rsid w:val="00E9461B"/>
    <w:pPr>
      <w:spacing w:before="100" w:beforeAutospacing="1" w:after="100" w:afterAutospacing="1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461B"/>
    <w:pPr>
      <w:spacing w:before="100" w:beforeAutospacing="1" w:after="100" w:afterAutospacing="1"/>
    </w:pPr>
    <w:rPr>
      <w:bCs w:val="0"/>
    </w:rPr>
  </w:style>
  <w:style w:type="character" w:styleId="Strong">
    <w:name w:val="Strong"/>
    <w:basedOn w:val="DefaultParagraphFont"/>
    <w:qFormat/>
    <w:rsid w:val="00E9461B"/>
    <w:rPr>
      <w:b/>
      <w:bCs/>
    </w:rPr>
  </w:style>
  <w:style w:type="paragraph" w:styleId="Footer">
    <w:name w:val="footer"/>
    <w:aliases w:val=" Char"/>
    <w:basedOn w:val="Normal"/>
    <w:link w:val="FooterChar"/>
    <w:rsid w:val="00FE2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2741"/>
  </w:style>
  <w:style w:type="paragraph" w:styleId="BalloonText">
    <w:name w:val="Balloon Text"/>
    <w:basedOn w:val="Normal"/>
    <w:semiHidden/>
    <w:rsid w:val="00710F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48A2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D84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8A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46CD8"/>
    <w:pPr>
      <w:widowControl w:val="0"/>
      <w:autoSpaceDE w:val="0"/>
      <w:autoSpaceDN w:val="0"/>
      <w:adjustRightInd w:val="0"/>
      <w:ind w:left="1440"/>
    </w:pPr>
    <w:rPr>
      <w:rFonts w:ascii="Helvetica" w:hAnsi="Helvetica"/>
      <w:bCs w:val="0"/>
    </w:rPr>
  </w:style>
  <w:style w:type="character" w:customStyle="1" w:styleId="BodyTextIndent2Char">
    <w:name w:val="Body Text Indent 2 Char"/>
    <w:basedOn w:val="DefaultParagraphFont"/>
    <w:link w:val="BodyTextIndent2"/>
    <w:rsid w:val="00E46CD8"/>
    <w:rPr>
      <w:rFonts w:ascii="Helvetica" w:hAnsi="Helvetica"/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rsid w:val="00D649F2"/>
    <w:rPr>
      <w:bCs/>
      <w:sz w:val="24"/>
      <w:szCs w:val="24"/>
    </w:rPr>
  </w:style>
  <w:style w:type="table" w:styleId="TableGrid">
    <w:name w:val="Table Grid"/>
    <w:basedOn w:val="TableNormal"/>
    <w:uiPriority w:val="99"/>
    <w:rsid w:val="00E43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bell@wayland.wbu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wbell@campbell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1070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WAYLAND BAPTIST UNIVERSITY</vt:lpstr>
    </vt:vector>
  </TitlesOfParts>
  <Company>Wayland Baptist University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WAYLAND BAPTIST UNIVERSITY</dc:title>
  <dc:creator>steedb</dc:creator>
  <cp:lastModifiedBy>Bell,  Thomas</cp:lastModifiedBy>
  <cp:revision>4</cp:revision>
  <cp:lastPrinted>2014-01-26T22:23:00Z</cp:lastPrinted>
  <dcterms:created xsi:type="dcterms:W3CDTF">2014-01-26T22:35:00Z</dcterms:created>
  <dcterms:modified xsi:type="dcterms:W3CDTF">2014-01-26T22:52:00Z</dcterms:modified>
</cp:coreProperties>
</file>