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92" w:rsidRDefault="00023392" w:rsidP="00023392">
      <w:pPr>
        <w:jc w:val="center"/>
      </w:pPr>
      <w:r>
        <w:rPr>
          <w:noProof/>
        </w:rPr>
        <w:drawing>
          <wp:inline distT="0" distB="0" distL="0" distR="0">
            <wp:extent cx="2190750" cy="381000"/>
            <wp:effectExtent l="19050" t="0" r="0" b="0"/>
            <wp:docPr id="1" name="Picture 1" descr="bbwb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wbulogo"/>
                    <pic:cNvPicPr>
                      <a:picLocks noChangeAspect="1" noChangeArrowheads="1"/>
                    </pic:cNvPicPr>
                  </pic:nvPicPr>
                  <pic:blipFill>
                    <a:blip r:embed="rId5"/>
                    <a:srcRect/>
                    <a:stretch>
                      <a:fillRect/>
                    </a:stretch>
                  </pic:blipFill>
                  <pic:spPr bwMode="auto">
                    <a:xfrm>
                      <a:off x="0" y="0"/>
                      <a:ext cx="2190750" cy="381000"/>
                    </a:xfrm>
                    <a:prstGeom prst="rect">
                      <a:avLst/>
                    </a:prstGeom>
                    <a:noFill/>
                    <a:ln w="9525">
                      <a:noFill/>
                      <a:miter lim="800000"/>
                      <a:headEnd/>
                      <a:tailEnd/>
                    </a:ln>
                  </pic:spPr>
                </pic:pic>
              </a:graphicData>
            </a:graphic>
          </wp:inline>
        </w:drawing>
      </w:r>
    </w:p>
    <w:p w:rsidR="00023392" w:rsidRDefault="00023392" w:rsidP="00023392">
      <w:pPr>
        <w:pStyle w:val="Heading1"/>
        <w:rPr>
          <w:sz w:val="28"/>
        </w:rPr>
      </w:pPr>
    </w:p>
    <w:p w:rsidR="00023392" w:rsidRDefault="00023392" w:rsidP="00023392">
      <w:pPr>
        <w:pStyle w:val="Heading1"/>
        <w:rPr>
          <w:sz w:val="28"/>
        </w:rPr>
      </w:pPr>
      <w:r>
        <w:rPr>
          <w:sz w:val="28"/>
        </w:rPr>
        <w:t>RLGN-DIV- Theological Research and Writing Lab</w:t>
      </w:r>
    </w:p>
    <w:p w:rsidR="00023392" w:rsidRDefault="00023392" w:rsidP="00023392">
      <w:pPr>
        <w:rPr>
          <w:sz w:val="22"/>
        </w:rPr>
      </w:pPr>
      <w:r>
        <w:rPr>
          <w:b/>
          <w:bCs/>
          <w:sz w:val="22"/>
        </w:rPr>
        <w:t>Course Description</w:t>
      </w:r>
      <w:r>
        <w:rPr>
          <w:sz w:val="22"/>
        </w:rPr>
        <w:t xml:space="preserve">--This workshop </w:t>
      </w:r>
      <w:proofErr w:type="gramStart"/>
      <w:r>
        <w:rPr>
          <w:sz w:val="22"/>
        </w:rPr>
        <w:t>is designed</w:t>
      </w:r>
      <w:proofErr w:type="gramEnd"/>
      <w:r>
        <w:rPr>
          <w:sz w:val="22"/>
        </w:rPr>
        <w:t xml:space="preserve"> to guide the student through research, writing, and completion of a </w:t>
      </w:r>
      <w:proofErr w:type="spellStart"/>
      <w:r>
        <w:rPr>
          <w:sz w:val="22"/>
        </w:rPr>
        <w:t>Turabian</w:t>
      </w:r>
      <w:proofErr w:type="spellEnd"/>
      <w:r>
        <w:rPr>
          <w:sz w:val="22"/>
        </w:rPr>
        <w:t xml:space="preserve"> style research project, as required by the </w:t>
      </w:r>
      <w:smartTag w:uri="urn:schemas-microsoft-com:office:smarttags" w:element="place">
        <w:smartTag w:uri="urn:schemas-microsoft-com:office:smarttags" w:element="PlaceType">
          <w:r>
            <w:rPr>
              <w:sz w:val="22"/>
            </w:rPr>
            <w:t>School</w:t>
          </w:r>
        </w:smartTag>
        <w:r>
          <w:rPr>
            <w:sz w:val="22"/>
          </w:rPr>
          <w:t xml:space="preserve"> of </w:t>
        </w:r>
        <w:smartTag w:uri="urn:schemas-microsoft-com:office:smarttags" w:element="PlaceName">
          <w:r>
            <w:rPr>
              <w:sz w:val="22"/>
            </w:rPr>
            <w:t>Religion</w:t>
          </w:r>
        </w:smartTag>
      </w:smartTag>
      <w:r>
        <w:rPr>
          <w:sz w:val="22"/>
        </w:rPr>
        <w:t xml:space="preserve"> and Philosophy. </w:t>
      </w:r>
    </w:p>
    <w:p w:rsidR="00023392" w:rsidRDefault="00023392" w:rsidP="0002339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tblPr>
      <w:tblGrid>
        <w:gridCol w:w="8406"/>
      </w:tblGrid>
      <w:tr w:rsidR="00023392" w:rsidTr="0043021F">
        <w:trPr>
          <w:trHeight w:val="780"/>
        </w:trPr>
        <w:tc>
          <w:tcPr>
            <w:tcW w:w="8406" w:type="dxa"/>
            <w:tcBorders>
              <w:top w:val="single" w:sz="4" w:space="0" w:color="auto"/>
              <w:left w:val="single" w:sz="4" w:space="0" w:color="auto"/>
              <w:bottom w:val="single" w:sz="4" w:space="0" w:color="auto"/>
              <w:right w:val="single" w:sz="4" w:space="0" w:color="auto"/>
            </w:tcBorders>
            <w:shd w:val="clear" w:color="auto" w:fill="FFCC00"/>
          </w:tcPr>
          <w:p w:rsidR="00023392" w:rsidRDefault="00023392" w:rsidP="0043021F">
            <w:pPr>
              <w:rPr>
                <w:rFonts w:ascii="Tahoma" w:hAnsi="Tahoma"/>
                <w:sz w:val="22"/>
              </w:rPr>
            </w:pPr>
            <w:r>
              <w:rPr>
                <w:sz w:val="22"/>
              </w:rPr>
              <w:t>It is University policy that no otherwise qualified disabled person be excluded from participation in, be denied the benefits of, or be subject to discrimination under any educational program or activity in the university.</w:t>
            </w:r>
          </w:p>
        </w:tc>
      </w:tr>
    </w:tbl>
    <w:p w:rsidR="00023392" w:rsidRDefault="00023392" w:rsidP="00023392">
      <w:pPr>
        <w:rPr>
          <w:rFonts w:ascii="Tahoma" w:hAnsi="Tahoma"/>
          <w:sz w:val="22"/>
        </w:rPr>
      </w:pPr>
    </w:p>
    <w:p w:rsidR="00023392" w:rsidRDefault="00023392" w:rsidP="00023392">
      <w:pPr>
        <w:pStyle w:val="Heading2"/>
      </w:pPr>
      <w:bookmarkStart w:id="0" w:name="outcomes"/>
      <w:r>
        <w:t>Outcome Competencies</w:t>
      </w:r>
      <w:bookmarkEnd w:id="0"/>
    </w:p>
    <w:p w:rsidR="00023392" w:rsidRDefault="00023392" w:rsidP="00023392">
      <w:pPr>
        <w:rPr>
          <w:sz w:val="22"/>
        </w:rPr>
      </w:pPr>
      <w:r>
        <w:rPr>
          <w:sz w:val="22"/>
        </w:rPr>
        <w:t>Upon completion of this workshop, you should be able to:</w:t>
      </w:r>
    </w:p>
    <w:p w:rsidR="00023392" w:rsidRDefault="00023392" w:rsidP="00023392">
      <w:pPr>
        <w:numPr>
          <w:ilvl w:val="0"/>
          <w:numId w:val="2"/>
        </w:numPr>
        <w:rPr>
          <w:sz w:val="22"/>
        </w:rPr>
      </w:pPr>
      <w:r>
        <w:rPr>
          <w:sz w:val="22"/>
        </w:rPr>
        <w:t xml:space="preserve">Access the various resources available from </w:t>
      </w:r>
      <w:smartTag w:uri="urn:schemas-microsoft-com:office:smarttags" w:element="place">
        <w:smartTag w:uri="urn:schemas-microsoft-com:office:smarttags" w:element="PlaceName">
          <w:r>
            <w:rPr>
              <w:sz w:val="22"/>
            </w:rPr>
            <w:t>WBU</w:t>
          </w:r>
        </w:smartTag>
        <w:r>
          <w:rPr>
            <w:sz w:val="22"/>
          </w:rPr>
          <w:t xml:space="preserve"> </w:t>
        </w:r>
        <w:smartTag w:uri="urn:schemas-microsoft-com:office:smarttags" w:element="PlaceName">
          <w:r>
            <w:rPr>
              <w:sz w:val="22"/>
            </w:rPr>
            <w:t>Learning</w:t>
          </w:r>
        </w:smartTag>
        <w:r>
          <w:rPr>
            <w:sz w:val="22"/>
          </w:rPr>
          <w:t xml:space="preserve"> </w:t>
        </w:r>
        <w:smartTag w:uri="urn:schemas-microsoft-com:office:smarttags" w:element="PlaceName">
          <w:r>
            <w:rPr>
              <w:sz w:val="22"/>
            </w:rPr>
            <w:t>Resource</w:t>
          </w:r>
        </w:smartTag>
        <w:r>
          <w:rPr>
            <w:sz w:val="22"/>
          </w:rPr>
          <w:t xml:space="preserve"> </w:t>
        </w:r>
        <w:smartTag w:uri="urn:schemas-microsoft-com:office:smarttags" w:element="PlaceType">
          <w:r>
            <w:rPr>
              <w:sz w:val="22"/>
            </w:rPr>
            <w:t>Center</w:t>
          </w:r>
        </w:smartTag>
      </w:smartTag>
    </w:p>
    <w:p w:rsidR="00023392" w:rsidRDefault="00023392" w:rsidP="00023392">
      <w:pPr>
        <w:numPr>
          <w:ilvl w:val="0"/>
          <w:numId w:val="2"/>
        </w:numPr>
        <w:rPr>
          <w:sz w:val="22"/>
        </w:rPr>
      </w:pPr>
      <w:r>
        <w:rPr>
          <w:sz w:val="22"/>
        </w:rPr>
        <w:t>Research and document material for collective papers as required by The School of Religion and Philosophy</w:t>
      </w:r>
    </w:p>
    <w:p w:rsidR="00023392" w:rsidRDefault="00023392" w:rsidP="00023392">
      <w:pPr>
        <w:numPr>
          <w:ilvl w:val="0"/>
          <w:numId w:val="2"/>
        </w:numPr>
        <w:rPr>
          <w:sz w:val="22"/>
        </w:rPr>
      </w:pPr>
      <w:r>
        <w:rPr>
          <w:sz w:val="22"/>
        </w:rPr>
        <w:t xml:space="preserve">Complete a research project using the </w:t>
      </w:r>
      <w:proofErr w:type="spellStart"/>
      <w:r>
        <w:rPr>
          <w:sz w:val="22"/>
        </w:rPr>
        <w:t>Turabian</w:t>
      </w:r>
      <w:proofErr w:type="spellEnd"/>
      <w:r>
        <w:rPr>
          <w:sz w:val="22"/>
        </w:rPr>
        <w:t xml:space="preserve"> Style method</w:t>
      </w:r>
    </w:p>
    <w:p w:rsidR="00023392" w:rsidRDefault="00023392" w:rsidP="00023392">
      <w:pPr>
        <w:rPr>
          <w:sz w:val="22"/>
        </w:rPr>
      </w:pPr>
    </w:p>
    <w:p w:rsidR="00023392" w:rsidRDefault="00023392" w:rsidP="00023392">
      <w:pPr>
        <w:rPr>
          <w:sz w:val="22"/>
        </w:rPr>
      </w:pPr>
    </w:p>
    <w:p w:rsidR="00023392" w:rsidRDefault="00023392" w:rsidP="00023392">
      <w:pPr>
        <w:pStyle w:val="Heading2"/>
      </w:pPr>
      <w:bookmarkStart w:id="1" w:name="assignments"/>
      <w:r>
        <w:t>Assignments</w:t>
      </w:r>
      <w:bookmarkEnd w:id="1"/>
      <w:r>
        <w:t xml:space="preserve">/Schedule </w:t>
      </w:r>
      <w:r w:rsidRPr="00F04007">
        <w:rPr>
          <w:highlight w:val="yellow"/>
        </w:rPr>
        <w:t>Please note: The lab begins the</w:t>
      </w:r>
      <w:r w:rsidRPr="00F04007">
        <w:rPr>
          <w:i/>
          <w:highlight w:val="yellow"/>
        </w:rPr>
        <w:t xml:space="preserve"> </w:t>
      </w:r>
      <w:proofErr w:type="gramStart"/>
      <w:r w:rsidRPr="00F04007">
        <w:rPr>
          <w:i/>
          <w:highlight w:val="yellow"/>
        </w:rPr>
        <w:t>second</w:t>
      </w:r>
      <w:r w:rsidRPr="00F04007">
        <w:rPr>
          <w:highlight w:val="yellow"/>
        </w:rPr>
        <w:t xml:space="preserve"> </w:t>
      </w:r>
      <w:r>
        <w:rPr>
          <w:highlight w:val="yellow"/>
        </w:rPr>
        <w:t xml:space="preserve"> </w:t>
      </w:r>
      <w:r w:rsidRPr="00F04007">
        <w:rPr>
          <w:highlight w:val="yellow"/>
        </w:rPr>
        <w:t>week</w:t>
      </w:r>
      <w:proofErr w:type="gramEnd"/>
      <w:r w:rsidRPr="00F04007">
        <w:rPr>
          <w:highlight w:val="yellow"/>
        </w:rPr>
        <w:t xml:space="preserve"> of regular classes.</w:t>
      </w:r>
    </w:p>
    <w:p w:rsidR="00023392" w:rsidRPr="00F04007" w:rsidRDefault="00023392" w:rsidP="00023392">
      <w:pPr>
        <w:numPr>
          <w:ilvl w:val="0"/>
          <w:numId w:val="1"/>
        </w:numPr>
        <w:rPr>
          <w:b/>
          <w:color w:val="0000FF"/>
          <w:sz w:val="22"/>
        </w:rPr>
      </w:pPr>
      <w:proofErr w:type="gramStart"/>
      <w:r>
        <w:rPr>
          <w:sz w:val="22"/>
        </w:rPr>
        <w:t>Week One: Selection and professor approval of topic.</w:t>
      </w:r>
      <w:proofErr w:type="gramEnd"/>
      <w:r>
        <w:rPr>
          <w:sz w:val="22"/>
        </w:rPr>
        <w:t xml:space="preserve"> Make contact with lab instructor.  </w:t>
      </w:r>
      <w:r w:rsidRPr="00F04007">
        <w:rPr>
          <w:b/>
          <w:color w:val="0000FF"/>
          <w:sz w:val="22"/>
        </w:rPr>
        <w:t xml:space="preserve">wileydeb@wbu.edu  </w:t>
      </w:r>
    </w:p>
    <w:p w:rsidR="00023392" w:rsidRDefault="00023392" w:rsidP="00023392">
      <w:pPr>
        <w:numPr>
          <w:ilvl w:val="0"/>
          <w:numId w:val="1"/>
        </w:numPr>
        <w:rPr>
          <w:sz w:val="22"/>
        </w:rPr>
      </w:pPr>
      <w:r>
        <w:rPr>
          <w:sz w:val="22"/>
        </w:rPr>
        <w:t>Week Two: Order resources from the library</w:t>
      </w:r>
    </w:p>
    <w:p w:rsidR="00023392" w:rsidRDefault="00023392" w:rsidP="00023392">
      <w:pPr>
        <w:numPr>
          <w:ilvl w:val="0"/>
          <w:numId w:val="1"/>
        </w:numPr>
        <w:rPr>
          <w:sz w:val="22"/>
        </w:rPr>
      </w:pPr>
      <w:r>
        <w:rPr>
          <w:sz w:val="22"/>
        </w:rPr>
        <w:t xml:space="preserve">Week Three: Bibliography </w:t>
      </w:r>
    </w:p>
    <w:p w:rsidR="00023392" w:rsidRDefault="00023392" w:rsidP="00023392">
      <w:pPr>
        <w:numPr>
          <w:ilvl w:val="0"/>
          <w:numId w:val="1"/>
        </w:numPr>
        <w:rPr>
          <w:sz w:val="22"/>
        </w:rPr>
      </w:pPr>
      <w:r>
        <w:rPr>
          <w:sz w:val="22"/>
        </w:rPr>
        <w:t>Week Four: Outline</w:t>
      </w:r>
    </w:p>
    <w:p w:rsidR="00023392" w:rsidRDefault="00023392" w:rsidP="00023392">
      <w:pPr>
        <w:numPr>
          <w:ilvl w:val="0"/>
          <w:numId w:val="1"/>
        </w:numPr>
        <w:rPr>
          <w:sz w:val="22"/>
        </w:rPr>
      </w:pPr>
      <w:r>
        <w:rPr>
          <w:sz w:val="22"/>
        </w:rPr>
        <w:t>Week Five: Research and First Draft</w:t>
      </w:r>
    </w:p>
    <w:p w:rsidR="00023392" w:rsidRDefault="00023392" w:rsidP="00023392">
      <w:pPr>
        <w:numPr>
          <w:ilvl w:val="0"/>
          <w:numId w:val="1"/>
        </w:numPr>
        <w:rPr>
          <w:sz w:val="22"/>
        </w:rPr>
      </w:pPr>
      <w:r>
        <w:rPr>
          <w:sz w:val="22"/>
        </w:rPr>
        <w:t>Week Six: Draft</w:t>
      </w:r>
    </w:p>
    <w:p w:rsidR="00023392" w:rsidRDefault="00023392" w:rsidP="00023392">
      <w:pPr>
        <w:numPr>
          <w:ilvl w:val="0"/>
          <w:numId w:val="1"/>
        </w:numPr>
        <w:rPr>
          <w:sz w:val="22"/>
        </w:rPr>
      </w:pPr>
      <w:r>
        <w:rPr>
          <w:sz w:val="22"/>
        </w:rPr>
        <w:t>Week Seven: Complete document</w:t>
      </w:r>
    </w:p>
    <w:p w:rsidR="00023392" w:rsidRDefault="00023392" w:rsidP="00023392">
      <w:pPr>
        <w:numPr>
          <w:ilvl w:val="0"/>
          <w:numId w:val="1"/>
        </w:numPr>
        <w:rPr>
          <w:sz w:val="22"/>
        </w:rPr>
      </w:pPr>
      <w:r>
        <w:rPr>
          <w:sz w:val="22"/>
        </w:rPr>
        <w:t>Week Eight: Final Edit/Safe Assignment</w:t>
      </w:r>
    </w:p>
    <w:p w:rsidR="00023392" w:rsidRDefault="00023392" w:rsidP="00023392">
      <w:pPr>
        <w:rPr>
          <w:sz w:val="22"/>
        </w:rPr>
      </w:pPr>
    </w:p>
    <w:p w:rsidR="00023392" w:rsidRDefault="00023392" w:rsidP="00023392">
      <w:pPr>
        <w:pStyle w:val="Heading2"/>
      </w:pPr>
      <w:bookmarkStart w:id="2" w:name="books"/>
      <w:r>
        <w:t>Textbooks and other resources</w:t>
      </w:r>
      <w:bookmarkEnd w:id="2"/>
      <w:r>
        <w:t xml:space="preserve"> are included on Blackboard lab site.</w:t>
      </w:r>
    </w:p>
    <w:p w:rsidR="00023392" w:rsidRDefault="00023392" w:rsidP="00023392">
      <w:pPr>
        <w:rPr>
          <w:sz w:val="22"/>
        </w:rPr>
      </w:pPr>
    </w:p>
    <w:p w:rsidR="00023392" w:rsidRDefault="00023392" w:rsidP="00023392">
      <w:pPr>
        <w:rPr>
          <w:sz w:val="22"/>
        </w:rPr>
      </w:pPr>
      <w:r>
        <w:rPr>
          <w:b/>
          <w:bCs/>
          <w:sz w:val="22"/>
        </w:rPr>
        <w:t>Academic Honesty</w:t>
      </w:r>
      <w:r>
        <w:rPr>
          <w:sz w:val="22"/>
        </w:rPr>
        <w:t xml:space="preserve"> </w:t>
      </w:r>
    </w:p>
    <w:p w:rsidR="00023392" w:rsidRDefault="00023392" w:rsidP="00023392">
      <w:pPr>
        <w:rPr>
          <w:sz w:val="22"/>
        </w:rPr>
      </w:pPr>
      <w:r>
        <w:rPr>
          <w:sz w:val="22"/>
        </w:rPr>
        <w:t xml:space="preserve">University students </w:t>
      </w:r>
      <w:proofErr w:type="gramStart"/>
      <w:r>
        <w:rPr>
          <w:sz w:val="22"/>
        </w:rPr>
        <w:t>are expected</w:t>
      </w:r>
      <w:proofErr w:type="gramEnd"/>
      <w:r>
        <w:rPr>
          <w:sz w:val="22"/>
        </w:rPr>
        <w:t xml:space="preserve">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someone else’s work as one’s own work.  See current Wayland Baptist University Catalog, pp. 80-81, for penalties that </w:t>
      </w:r>
      <w:proofErr w:type="gramStart"/>
      <w:r>
        <w:rPr>
          <w:sz w:val="22"/>
        </w:rPr>
        <w:t>may be applied</w:t>
      </w:r>
      <w:proofErr w:type="gramEnd"/>
      <w:r>
        <w:rPr>
          <w:sz w:val="22"/>
        </w:rPr>
        <w:t xml:space="preserve"> to individual cases of academic dishonesty.)</w:t>
      </w:r>
    </w:p>
    <w:p w:rsidR="00023392" w:rsidRDefault="00023392" w:rsidP="00023392">
      <w:pPr>
        <w:rPr>
          <w:sz w:val="22"/>
        </w:rPr>
      </w:pPr>
    </w:p>
    <w:p w:rsidR="00023392" w:rsidRDefault="00023392" w:rsidP="00023392">
      <w:pPr>
        <w:pStyle w:val="BodyText2"/>
      </w:pPr>
    </w:p>
    <w:p w:rsidR="00023392" w:rsidRDefault="00023392" w:rsidP="00023392">
      <w:pPr>
        <w:pStyle w:val="Heading2"/>
      </w:pPr>
      <w:bookmarkStart w:id="3" w:name="grading"/>
      <w:r>
        <w:t>Grading</w:t>
      </w:r>
      <w:bookmarkEnd w:id="3"/>
      <w:r>
        <w:t>: Credit/Non-Credit</w:t>
      </w:r>
    </w:p>
    <w:p w:rsidR="00023392" w:rsidRDefault="00023392" w:rsidP="00023392"/>
    <w:p w:rsidR="00023392" w:rsidRDefault="00023392" w:rsidP="00023392"/>
    <w:p w:rsidR="00023392" w:rsidRDefault="00023392" w:rsidP="00023392">
      <w:pPr>
        <w:rPr>
          <w:b/>
        </w:rPr>
      </w:pPr>
    </w:p>
    <w:p w:rsidR="00242D79" w:rsidRDefault="00242D79"/>
    <w:sectPr w:rsidR="00242D79" w:rsidSect="00242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120"/>
    <w:multiLevelType w:val="hybridMultilevel"/>
    <w:tmpl w:val="C89A4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E94D1A"/>
    <w:multiLevelType w:val="hybridMultilevel"/>
    <w:tmpl w:val="50FAEA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392"/>
    <w:rsid w:val="00023392"/>
    <w:rsid w:val="00242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92"/>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023392"/>
    <w:pPr>
      <w:keepNext/>
      <w:jc w:val="center"/>
      <w:outlineLvl w:val="0"/>
    </w:pPr>
    <w:rPr>
      <w:rFonts w:ascii="Tahoma" w:hAnsi="Tahoma"/>
      <w:b/>
      <w:bCs/>
      <w:color w:val="auto"/>
      <w:sz w:val="32"/>
    </w:rPr>
  </w:style>
  <w:style w:type="paragraph" w:styleId="Heading2">
    <w:name w:val="heading 2"/>
    <w:basedOn w:val="Normal"/>
    <w:next w:val="Normal"/>
    <w:link w:val="Heading2Char"/>
    <w:qFormat/>
    <w:rsid w:val="00023392"/>
    <w:pPr>
      <w:keepNext/>
      <w:outlineLvl w:val="1"/>
    </w:pPr>
    <w:rPr>
      <w:rFonts w:ascii="Tahoma" w:hAnsi="Tahoma"/>
      <w:b/>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392"/>
    <w:rPr>
      <w:rFonts w:ascii="Tahoma" w:eastAsia="Times New Roman" w:hAnsi="Tahoma" w:cs="Times New Roman"/>
      <w:b/>
      <w:bCs/>
      <w:sz w:val="32"/>
      <w:szCs w:val="24"/>
    </w:rPr>
  </w:style>
  <w:style w:type="character" w:customStyle="1" w:styleId="Heading2Char">
    <w:name w:val="Heading 2 Char"/>
    <w:basedOn w:val="DefaultParagraphFont"/>
    <w:link w:val="Heading2"/>
    <w:rsid w:val="00023392"/>
    <w:rPr>
      <w:rFonts w:ascii="Tahoma" w:eastAsia="Times New Roman" w:hAnsi="Tahoma" w:cs="Times New Roman"/>
      <w:b/>
      <w:bCs/>
      <w:szCs w:val="24"/>
    </w:rPr>
  </w:style>
  <w:style w:type="paragraph" w:styleId="BodyText2">
    <w:name w:val="Body Text 2"/>
    <w:basedOn w:val="Normal"/>
    <w:link w:val="BodyText2Char"/>
    <w:rsid w:val="00023392"/>
    <w:rPr>
      <w:rFonts w:ascii="Tahoma" w:hAnsi="Tahoma"/>
      <w:color w:val="auto"/>
      <w:sz w:val="22"/>
    </w:rPr>
  </w:style>
  <w:style w:type="character" w:customStyle="1" w:styleId="BodyText2Char">
    <w:name w:val="Body Text 2 Char"/>
    <w:basedOn w:val="DefaultParagraphFont"/>
    <w:link w:val="BodyText2"/>
    <w:rsid w:val="00023392"/>
    <w:rPr>
      <w:rFonts w:ascii="Tahoma" w:eastAsia="Times New Roman" w:hAnsi="Tahoma" w:cs="Times New Roman"/>
      <w:szCs w:val="24"/>
    </w:rPr>
  </w:style>
  <w:style w:type="paragraph" w:styleId="BalloonText">
    <w:name w:val="Balloon Text"/>
    <w:basedOn w:val="Normal"/>
    <w:link w:val="BalloonTextChar"/>
    <w:uiPriority w:val="99"/>
    <w:semiHidden/>
    <w:unhideWhenUsed/>
    <w:rsid w:val="00023392"/>
    <w:rPr>
      <w:rFonts w:ascii="Tahoma" w:hAnsi="Tahoma" w:cs="Tahoma"/>
      <w:sz w:val="16"/>
      <w:szCs w:val="16"/>
    </w:rPr>
  </w:style>
  <w:style w:type="character" w:customStyle="1" w:styleId="BalloonTextChar">
    <w:name w:val="Balloon Text Char"/>
    <w:basedOn w:val="DefaultParagraphFont"/>
    <w:link w:val="BalloonText"/>
    <w:uiPriority w:val="99"/>
    <w:semiHidden/>
    <w:rsid w:val="0002339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Company>WBU</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wileydeb</dc:creator>
  <cp:keywords/>
  <dc:description/>
  <cp:lastModifiedBy>wileydeb</cp:lastModifiedBy>
  <cp:revision>1</cp:revision>
  <dcterms:created xsi:type="dcterms:W3CDTF">2009-08-12T20:03:00Z</dcterms:created>
  <dcterms:modified xsi:type="dcterms:W3CDTF">2009-08-12T20:04:00Z</dcterms:modified>
</cp:coreProperties>
</file>