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9C16" w14:textId="77777777" w:rsidR="009B7A28" w:rsidRDefault="009B7A28" w:rsidP="00E8791C">
      <w:pPr>
        <w:pStyle w:val="Heading1"/>
        <w:jc w:val="center"/>
      </w:pPr>
      <w:r w:rsidRPr="00EB1A90">
        <w:rPr>
          <w:noProof/>
        </w:rPr>
        <w:drawing>
          <wp:inline distT="0" distB="0" distL="0" distR="0" wp14:anchorId="6379B891" wp14:editId="4FAA825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ED3CC22" w14:textId="7E5B2BE2" w:rsidR="009B7A28" w:rsidRPr="009B7A28" w:rsidRDefault="007F0949" w:rsidP="00E8791C">
      <w:pPr>
        <w:jc w:val="center"/>
      </w:pPr>
      <w:r>
        <w:t xml:space="preserve">Virtual </w:t>
      </w:r>
      <w:r w:rsidR="00FC0BCF">
        <w:t xml:space="preserve">Campus </w:t>
      </w:r>
    </w:p>
    <w:p w14:paraId="4E4B33E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6121E93" w14:textId="77777777" w:rsidR="009B7A28" w:rsidRDefault="009B7A28" w:rsidP="00930EB6">
      <w:pPr>
        <w:pStyle w:val="Heading1"/>
      </w:pPr>
    </w:p>
    <w:p w14:paraId="702BAD17" w14:textId="77777777" w:rsidR="00417929" w:rsidRPr="00F3445E" w:rsidRDefault="00FC0BCF" w:rsidP="00930EB6">
      <w:pPr>
        <w:pStyle w:val="Heading1"/>
      </w:pPr>
      <w:r>
        <w:t xml:space="preserve">2. </w:t>
      </w:r>
      <w:r w:rsidR="00417929" w:rsidRPr="00F3445E">
        <w:t>UNIVERSITY MISSION STATEMENT</w:t>
      </w:r>
    </w:p>
    <w:p w14:paraId="569C3454"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19066CA" w14:textId="77777777" w:rsidR="00417929" w:rsidRPr="00417929" w:rsidRDefault="00417929" w:rsidP="00930EB6"/>
    <w:p w14:paraId="5BC418EA" w14:textId="77777777" w:rsidR="00417929" w:rsidRDefault="00FC0BCF" w:rsidP="00930EB6">
      <w:pPr>
        <w:pStyle w:val="Heading1"/>
      </w:pPr>
      <w:r>
        <w:t xml:space="preserve">3. </w:t>
      </w:r>
      <w:r w:rsidR="00417929" w:rsidRPr="0026208D">
        <w:t>COURSE NUMBER &amp; NAME</w:t>
      </w:r>
      <w:r w:rsidR="00417929" w:rsidRPr="00417929">
        <w:t xml:space="preserve">: </w:t>
      </w:r>
    </w:p>
    <w:p w14:paraId="0CFCB86E" w14:textId="4833DA1F" w:rsidR="00417929" w:rsidRPr="00417929" w:rsidRDefault="009A57AE" w:rsidP="00930EB6">
      <w:r>
        <w:t>MGMT 5344-</w:t>
      </w:r>
      <w:r w:rsidR="007F0949">
        <w:t>VC01</w:t>
      </w:r>
      <w:r>
        <w:t>, Career Development and Management</w:t>
      </w:r>
    </w:p>
    <w:p w14:paraId="563C0B4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1E3745" w14:textId="77777777" w:rsidR="007F0949" w:rsidRPr="004F69D9" w:rsidRDefault="007F0949" w:rsidP="007F0949">
      <w:pPr>
        <w:rPr>
          <w:rFonts w:cstheme="minorHAnsi"/>
        </w:rPr>
      </w:pPr>
      <w:r w:rsidRPr="004F69D9">
        <w:rPr>
          <w:rFonts w:cstheme="minorHAnsi"/>
        </w:rPr>
        <w:t>Spring, 2018</w:t>
      </w:r>
    </w:p>
    <w:p w14:paraId="613B2A2E" w14:textId="1E616AEF" w:rsidR="007F0949" w:rsidRPr="004F69D9" w:rsidRDefault="007F0949" w:rsidP="007F0949">
      <w:pPr>
        <w:rPr>
          <w:rFonts w:cstheme="minorHAnsi"/>
        </w:rPr>
      </w:pPr>
      <w:r w:rsidRPr="004F69D9">
        <w:rPr>
          <w:rFonts w:cstheme="minorHAnsi"/>
        </w:rPr>
        <w:t xml:space="preserve">Feb </w:t>
      </w:r>
      <w:r w:rsidR="00161604">
        <w:rPr>
          <w:rFonts w:cstheme="minorHAnsi"/>
        </w:rPr>
        <w:t>2</w:t>
      </w:r>
      <w:bookmarkStart w:id="0" w:name="_GoBack"/>
      <w:bookmarkEnd w:id="0"/>
      <w:r w:rsidRPr="004F69D9">
        <w:rPr>
          <w:rFonts w:cstheme="minorHAnsi"/>
        </w:rPr>
        <w:t>6th – May 19</w:t>
      </w:r>
      <w:r w:rsidRPr="004F69D9">
        <w:rPr>
          <w:rFonts w:cstheme="minorHAnsi"/>
          <w:vertAlign w:val="superscript"/>
        </w:rPr>
        <w:t>th</w:t>
      </w:r>
      <w:r w:rsidRPr="004F69D9">
        <w:rPr>
          <w:rFonts w:cstheme="minorHAnsi"/>
        </w:rPr>
        <w:t xml:space="preserve"> </w:t>
      </w:r>
    </w:p>
    <w:p w14:paraId="110B2C3D" w14:textId="77777777" w:rsidR="00417929" w:rsidRPr="00417929" w:rsidRDefault="00417929" w:rsidP="00930EB6"/>
    <w:p w14:paraId="74ACDB2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E78CA8C" w14:textId="77777777" w:rsidR="007F0949" w:rsidRPr="004F69D9" w:rsidRDefault="007F0949" w:rsidP="007F0949">
      <w:pPr>
        <w:rPr>
          <w:rFonts w:cstheme="minorHAnsi"/>
        </w:rPr>
      </w:pPr>
      <w:r w:rsidRPr="004F69D9">
        <w:rPr>
          <w:rFonts w:cstheme="minorHAnsi"/>
        </w:rPr>
        <w:t>H. Keith Pratt, PhD</w:t>
      </w:r>
    </w:p>
    <w:p w14:paraId="32E46C12" w14:textId="77777777" w:rsidR="00417929" w:rsidRPr="00417929" w:rsidRDefault="00417929" w:rsidP="00930EB6"/>
    <w:p w14:paraId="0012C9C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EF18E59" w14:textId="77777777" w:rsidR="007F0949" w:rsidRPr="004F69D9" w:rsidRDefault="007F0949" w:rsidP="007F0949">
      <w:pPr>
        <w:rPr>
          <w:rFonts w:cstheme="minorHAnsi"/>
        </w:rPr>
      </w:pPr>
      <w:r w:rsidRPr="004F69D9">
        <w:rPr>
          <w:rFonts w:cstheme="minorHAnsi"/>
        </w:rPr>
        <w:t>Office phone: 620-212-0621</w:t>
      </w:r>
    </w:p>
    <w:p w14:paraId="73EED634" w14:textId="77777777" w:rsidR="007F0949" w:rsidRPr="004F69D9" w:rsidRDefault="007F0949" w:rsidP="007F0949">
      <w:pPr>
        <w:rPr>
          <w:rFonts w:cstheme="minorHAnsi"/>
        </w:rPr>
      </w:pPr>
      <w:r w:rsidRPr="004F69D9">
        <w:rPr>
          <w:rFonts w:cstheme="minorHAnsi"/>
        </w:rPr>
        <w:t>WBU Email: henry.pratt@wayland.wbu.edu</w:t>
      </w:r>
    </w:p>
    <w:p w14:paraId="2C9C7BFB" w14:textId="77777777" w:rsidR="007F0949" w:rsidRPr="004F69D9" w:rsidRDefault="007F0949" w:rsidP="007F0949">
      <w:pPr>
        <w:rPr>
          <w:rFonts w:cstheme="minorHAnsi"/>
        </w:rPr>
      </w:pPr>
      <w:r w:rsidRPr="004F69D9">
        <w:rPr>
          <w:rFonts w:cstheme="minorHAnsi"/>
        </w:rPr>
        <w:t>Cell phone: 620-212-0621</w:t>
      </w:r>
    </w:p>
    <w:p w14:paraId="12E9D11B" w14:textId="77777777" w:rsidR="00417929" w:rsidRPr="00417929" w:rsidRDefault="00417929" w:rsidP="00930EB6"/>
    <w:p w14:paraId="2F07C61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8468FF0" w14:textId="77777777" w:rsidR="007F0949" w:rsidRPr="004F69D9" w:rsidRDefault="008A3C8B" w:rsidP="007F0949">
      <w:pPr>
        <w:rPr>
          <w:rFonts w:cstheme="minorHAnsi"/>
        </w:rPr>
      </w:pPr>
      <w:r>
        <w:t xml:space="preserve">     </w:t>
      </w:r>
      <w:r w:rsidR="007F0949" w:rsidRPr="004F69D9">
        <w:rPr>
          <w:rFonts w:cstheme="minorHAnsi"/>
        </w:rPr>
        <w:t>Monday – Friday 10 AM – 7 PM (Other times by Appointment)</w:t>
      </w:r>
    </w:p>
    <w:p w14:paraId="584611B4" w14:textId="4098B2FB" w:rsidR="00417929" w:rsidRDefault="007F0949" w:rsidP="00930EB6">
      <w:r w:rsidRPr="004F69D9">
        <w:rPr>
          <w:rFonts w:cstheme="minorHAnsi"/>
        </w:rPr>
        <w:t xml:space="preserve">     732 South Washington, Chanute, Kansas 66720</w:t>
      </w:r>
    </w:p>
    <w:p w14:paraId="13220195" w14:textId="77777777" w:rsidR="00930EB6" w:rsidRPr="00417929" w:rsidRDefault="00930EB6" w:rsidP="00930EB6"/>
    <w:p w14:paraId="1AA366C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DEE78AE" w14:textId="77777777" w:rsidR="007F0949" w:rsidRPr="004F69D9" w:rsidRDefault="007F0949" w:rsidP="007F0949">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w:t>
      </w:r>
      <w:proofErr w:type="gramStart"/>
      <w:r w:rsidRPr="004F69D9">
        <w:rPr>
          <w:rFonts w:cstheme="minorHAnsi"/>
        </w:rPr>
        <w:t>a day 7 days</w:t>
      </w:r>
      <w:proofErr w:type="gramEnd"/>
      <w:r w:rsidRPr="004F69D9">
        <w:rPr>
          <w:rFonts w:cstheme="minorHAnsi"/>
        </w:rPr>
        <w:t xml:space="preserve">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603F866" w14:textId="77777777" w:rsidR="00930EB6" w:rsidRPr="00417929" w:rsidRDefault="00930EB6" w:rsidP="00930EB6"/>
    <w:p w14:paraId="115D6083"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464C3404" w14:textId="77777777" w:rsidR="00417929" w:rsidRDefault="009A57AE" w:rsidP="00930EB6">
      <w:r w:rsidRPr="00E74DF9">
        <w:rPr>
          <w:rFonts w:ascii="Times New Roman" w:hAnsi="Times New Roman"/>
          <w:spacing w:val="-3"/>
          <w:sz w:val="22"/>
          <w:szCs w:val="22"/>
        </w:rPr>
        <w:t xml:space="preserve">:  </w:t>
      </w:r>
      <w:r>
        <w:rPr>
          <w:rFonts w:ascii="Times New Roman" w:hAnsi="Times New Roman"/>
          <w:spacing w:val="-3"/>
          <w:sz w:val="22"/>
          <w:szCs w:val="22"/>
        </w:rPr>
        <w:t>O</w:t>
      </w:r>
      <w:r w:rsidRPr="00E74DF9">
        <w:rPr>
          <w:rFonts w:ascii="Times New Roman" w:hAnsi="Times New Roman"/>
          <w:color w:val="000000"/>
          <w:sz w:val="22"/>
          <w:szCs w:val="22"/>
        </w:rPr>
        <w:t>rganizational needs and individual</w:t>
      </w:r>
      <w:r>
        <w:rPr>
          <w:rFonts w:ascii="Times New Roman" w:hAnsi="Times New Roman"/>
          <w:color w:val="000000"/>
          <w:sz w:val="22"/>
          <w:szCs w:val="22"/>
        </w:rPr>
        <w:t xml:space="preserve"> </w:t>
      </w:r>
      <w:r w:rsidRPr="00E74DF9">
        <w:rPr>
          <w:rFonts w:ascii="Times New Roman" w:hAnsi="Times New Roman"/>
          <w:color w:val="000000"/>
          <w:sz w:val="22"/>
          <w:szCs w:val="22"/>
        </w:rPr>
        <w:t>career needs.  Development of systems for managing careers</w:t>
      </w:r>
      <w:r>
        <w:rPr>
          <w:rFonts w:ascii="Times New Roman" w:hAnsi="Times New Roman"/>
          <w:color w:val="000000"/>
          <w:sz w:val="22"/>
          <w:szCs w:val="22"/>
        </w:rPr>
        <w:t>; organizational development through effective job analysis and design, performance management, rewards, training and development; measurement of results; implications of globalization and sustainability.</w:t>
      </w:r>
    </w:p>
    <w:p w14:paraId="747460A8" w14:textId="77777777" w:rsidR="00930EB6" w:rsidRPr="00417929" w:rsidRDefault="00930EB6" w:rsidP="00930EB6"/>
    <w:p w14:paraId="2FACF9C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9F62A2C" w14:textId="77777777" w:rsidR="009A57AE" w:rsidRPr="009A57AE" w:rsidRDefault="009A57AE" w:rsidP="009A57AE">
      <w:r>
        <w:t>MGMT 5309</w:t>
      </w:r>
    </w:p>
    <w:p w14:paraId="13BC9149" w14:textId="77777777" w:rsidR="000B1F29" w:rsidRPr="000B1F29" w:rsidRDefault="000B1F29" w:rsidP="00930EB6"/>
    <w:p w14:paraId="441E52F2" w14:textId="77777777" w:rsidR="00FC0BCF" w:rsidRDefault="00FC0BCF" w:rsidP="009A57AE">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3"/>
        <w:gridCol w:w="1244"/>
        <w:gridCol w:w="831"/>
        <w:gridCol w:w="714"/>
        <w:gridCol w:w="1638"/>
        <w:gridCol w:w="2035"/>
        <w:gridCol w:w="1169"/>
      </w:tblGrid>
      <w:tr w:rsidR="009A57AE" w:rsidRPr="00D068D2" w14:paraId="5C89338A" w14:textId="77777777" w:rsidTr="00721077">
        <w:trPr>
          <w:trHeight w:val="330"/>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5A60D4F2"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4FD6293F"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AUTHOR</w:t>
            </w:r>
          </w:p>
        </w:tc>
        <w:tc>
          <w:tcPr>
            <w:tcW w:w="446" w:type="pct"/>
            <w:tcBorders>
              <w:top w:val="outset" w:sz="6" w:space="0" w:color="auto"/>
              <w:left w:val="outset" w:sz="6" w:space="0" w:color="auto"/>
              <w:bottom w:val="outset" w:sz="6" w:space="0" w:color="auto"/>
              <w:right w:val="outset" w:sz="6" w:space="0" w:color="auto"/>
            </w:tcBorders>
            <w:vAlign w:val="center"/>
          </w:tcPr>
          <w:p w14:paraId="65F92DDA"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14:paraId="2360E77A"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579D00A5"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PUBLISHER</w:t>
            </w:r>
          </w:p>
        </w:tc>
        <w:tc>
          <w:tcPr>
            <w:tcW w:w="1092" w:type="pct"/>
            <w:tcBorders>
              <w:top w:val="outset" w:sz="6" w:space="0" w:color="auto"/>
              <w:left w:val="outset" w:sz="6" w:space="0" w:color="auto"/>
              <w:bottom w:val="outset" w:sz="6" w:space="0" w:color="auto"/>
              <w:right w:val="outset" w:sz="6" w:space="0" w:color="auto"/>
            </w:tcBorders>
            <w:vAlign w:val="center"/>
          </w:tcPr>
          <w:p w14:paraId="3D2EA52A"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1831353"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UPDATED</w:t>
            </w:r>
          </w:p>
        </w:tc>
      </w:tr>
      <w:tr w:rsidR="009A57AE" w:rsidRPr="00D068D2" w14:paraId="0D99BEC1" w14:textId="77777777" w:rsidTr="00721077">
        <w:trPr>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168B0D8D" w14:textId="77777777" w:rsidR="009A57AE" w:rsidRPr="00D068D2" w:rsidRDefault="009A57AE" w:rsidP="00721077">
            <w:pPr>
              <w:pStyle w:val="NormalWeb"/>
              <w:rPr>
                <w:sz w:val="20"/>
                <w:szCs w:val="20"/>
              </w:rPr>
            </w:pPr>
            <w:r w:rsidRPr="00D068D2">
              <w:rPr>
                <w:sz w:val="20"/>
                <w:szCs w:val="20"/>
              </w:rPr>
              <w:t>Human Resource Development-no book</w:t>
            </w:r>
          </w:p>
          <w:p w14:paraId="6F939A95" w14:textId="77777777" w:rsidR="009A57AE" w:rsidRPr="00D068D2" w:rsidRDefault="009A57AE" w:rsidP="00721077">
            <w:pPr>
              <w:pStyle w:val="NormalWeb"/>
              <w:rPr>
                <w:sz w:val="20"/>
                <w:szCs w:val="20"/>
              </w:rPr>
            </w:pPr>
            <w:r w:rsidRPr="00D068D2">
              <w:rPr>
                <w:sz w:val="20"/>
                <w:szCs w:val="20"/>
              </w:rPr>
              <w:t xml:space="preserve">MindTap + Access Card </w:t>
            </w:r>
          </w:p>
        </w:tc>
        <w:tc>
          <w:tcPr>
            <w:tcW w:w="668" w:type="pct"/>
            <w:tcBorders>
              <w:top w:val="outset" w:sz="6" w:space="0" w:color="auto"/>
              <w:left w:val="outset" w:sz="6" w:space="0" w:color="auto"/>
              <w:bottom w:val="outset" w:sz="6" w:space="0" w:color="auto"/>
              <w:right w:val="outset" w:sz="6" w:space="0" w:color="auto"/>
            </w:tcBorders>
            <w:vAlign w:val="center"/>
          </w:tcPr>
          <w:p w14:paraId="0C9E4775"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Werner </w:t>
            </w:r>
          </w:p>
        </w:tc>
        <w:tc>
          <w:tcPr>
            <w:tcW w:w="446" w:type="pct"/>
            <w:tcBorders>
              <w:top w:val="outset" w:sz="6" w:space="0" w:color="auto"/>
              <w:left w:val="outset" w:sz="6" w:space="0" w:color="auto"/>
              <w:bottom w:val="outset" w:sz="6" w:space="0" w:color="auto"/>
              <w:right w:val="outset" w:sz="6" w:space="0" w:color="auto"/>
            </w:tcBorders>
            <w:vAlign w:val="center"/>
          </w:tcPr>
          <w:p w14:paraId="2F281AC3"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7th</w:t>
            </w:r>
          </w:p>
        </w:tc>
        <w:tc>
          <w:tcPr>
            <w:tcW w:w="335" w:type="pct"/>
            <w:tcBorders>
              <w:top w:val="outset" w:sz="6" w:space="0" w:color="auto"/>
              <w:left w:val="outset" w:sz="6" w:space="0" w:color="auto"/>
              <w:bottom w:val="outset" w:sz="6" w:space="0" w:color="auto"/>
              <w:right w:val="outset" w:sz="6" w:space="0" w:color="auto"/>
            </w:tcBorders>
            <w:vAlign w:val="center"/>
          </w:tcPr>
          <w:p w14:paraId="30977AB7"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2017</w:t>
            </w:r>
          </w:p>
        </w:tc>
        <w:tc>
          <w:tcPr>
            <w:tcW w:w="879" w:type="pct"/>
            <w:tcBorders>
              <w:top w:val="outset" w:sz="6" w:space="0" w:color="auto"/>
              <w:left w:val="outset" w:sz="6" w:space="0" w:color="auto"/>
              <w:bottom w:val="outset" w:sz="6" w:space="0" w:color="auto"/>
              <w:right w:val="outset" w:sz="6" w:space="0" w:color="auto"/>
            </w:tcBorders>
            <w:vAlign w:val="center"/>
          </w:tcPr>
          <w:p w14:paraId="3E4B8A15"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 xml:space="preserve">Cengage Learning </w:t>
            </w:r>
          </w:p>
        </w:tc>
        <w:tc>
          <w:tcPr>
            <w:tcW w:w="1092" w:type="pct"/>
            <w:tcBorders>
              <w:top w:val="outset" w:sz="6" w:space="0" w:color="auto"/>
              <w:left w:val="outset" w:sz="6" w:space="0" w:color="auto"/>
              <w:bottom w:val="outset" w:sz="6" w:space="0" w:color="auto"/>
              <w:right w:val="outset" w:sz="6" w:space="0" w:color="auto"/>
            </w:tcBorders>
            <w:vAlign w:val="center"/>
          </w:tcPr>
          <w:p w14:paraId="72FD2C08"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9781-30557-6667</w:t>
            </w:r>
          </w:p>
        </w:tc>
        <w:tc>
          <w:tcPr>
            <w:tcW w:w="551" w:type="pct"/>
            <w:tcBorders>
              <w:top w:val="outset" w:sz="6" w:space="0" w:color="auto"/>
              <w:left w:val="outset" w:sz="6" w:space="0" w:color="auto"/>
              <w:bottom w:val="outset" w:sz="6" w:space="0" w:color="auto"/>
              <w:right w:val="outset" w:sz="6" w:space="0" w:color="auto"/>
            </w:tcBorders>
            <w:vAlign w:val="center"/>
          </w:tcPr>
          <w:p w14:paraId="758F1807" w14:textId="77777777" w:rsidR="009A57AE" w:rsidRPr="00D068D2" w:rsidRDefault="009A57AE" w:rsidP="00721077">
            <w:pPr>
              <w:jc w:val="center"/>
              <w:rPr>
                <w:rFonts w:ascii="Times New Roman" w:hAnsi="Times New Roman"/>
                <w:sz w:val="20"/>
              </w:rPr>
            </w:pPr>
            <w:r w:rsidRPr="00D068D2">
              <w:rPr>
                <w:rFonts w:ascii="Times New Roman" w:hAnsi="Times New Roman"/>
                <w:sz w:val="20"/>
              </w:rPr>
              <w:t>2/29/16</w:t>
            </w:r>
          </w:p>
        </w:tc>
      </w:tr>
    </w:tbl>
    <w:p w14:paraId="5E37AF7A" w14:textId="77777777" w:rsidR="009A57AE" w:rsidRPr="009A57AE" w:rsidRDefault="009A57AE" w:rsidP="009A57AE"/>
    <w:p w14:paraId="1953D275" w14:textId="77777777" w:rsidR="00FC0BCF" w:rsidRPr="00FC0BCF" w:rsidRDefault="00FC0BCF" w:rsidP="00FC0BCF">
      <w:pPr>
        <w:pStyle w:val="Heading1"/>
      </w:pPr>
      <w:r>
        <w:t>12. OPTIONAL MATERIALS</w:t>
      </w:r>
    </w:p>
    <w:p w14:paraId="3FBDA500" w14:textId="77777777" w:rsidR="00295CFB" w:rsidRDefault="00295CFB" w:rsidP="00930EB6">
      <w:pPr>
        <w:pStyle w:val="Heading1"/>
        <w:rPr>
          <w:rStyle w:val="Heading1Char"/>
          <w:b/>
        </w:rPr>
      </w:pPr>
    </w:p>
    <w:p w14:paraId="696FCA5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0B14CB0" w14:textId="77777777" w:rsidR="009A57AE" w:rsidRPr="00E74DF9" w:rsidRDefault="009A57AE" w:rsidP="009A57AE">
      <w:pPr>
        <w:numPr>
          <w:ilvl w:val="0"/>
          <w:numId w:val="2"/>
        </w:numPr>
        <w:tabs>
          <w:tab w:val="clear" w:pos="720"/>
          <w:tab w:val="left" w:pos="-720"/>
          <w:tab w:val="num" w:pos="360"/>
        </w:tabs>
        <w:suppressAutoHyphens/>
        <w:overflowPunct w:val="0"/>
        <w:autoSpaceDE w:val="0"/>
        <w:autoSpaceDN w:val="0"/>
        <w:adjustRightInd w:val="0"/>
        <w:spacing w:after="0" w:line="240" w:lineRule="auto"/>
        <w:ind w:left="360" w:right="-360"/>
        <w:jc w:val="both"/>
        <w:rPr>
          <w:rFonts w:ascii="Times New Roman" w:hAnsi="Times New Roman"/>
          <w:spacing w:val="-3"/>
          <w:sz w:val="22"/>
          <w:szCs w:val="22"/>
        </w:rPr>
      </w:pPr>
      <w:r w:rsidRPr="00E74DF9">
        <w:rPr>
          <w:rFonts w:ascii="Times New Roman" w:hAnsi="Times New Roman"/>
          <w:sz w:val="22"/>
          <w:szCs w:val="22"/>
        </w:rPr>
        <w:t>Define human resource management, describe the components of organizational culture, discuss psychological contact formed by members of an organization, and explain the functions of the Success System Model.</w:t>
      </w:r>
    </w:p>
    <w:p w14:paraId="2CD7A573"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Formulate a written explanation of how equal employment practices are tied to everyday workplace conduct, identify and discuss current workplace legislation and how it affects today’s leaders, and define the concept of dispute resolution.</w:t>
      </w:r>
    </w:p>
    <w:p w14:paraId="67F2F861"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Conduct a job analysis and provide a written plan for implementation of the results.</w:t>
      </w:r>
    </w:p>
    <w:p w14:paraId="6F2F9124"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Outline steps in developing a recruiting program in an organization.</w:t>
      </w:r>
    </w:p>
    <w:p w14:paraId="0EE009D1"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Describe and explain the major employee testing techniques.</w:t>
      </w:r>
    </w:p>
    <w:p w14:paraId="43E55498"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Describe through role play the process and skills involved in an effective performance appraisal review.</w:t>
      </w:r>
    </w:p>
    <w:p w14:paraId="4FEB1180"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Identify and describe the major types of training methods and techniques utilized in the workplace today.</w:t>
      </w:r>
    </w:p>
    <w:p w14:paraId="080B43E1"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Describe the stages in the career process.</w:t>
      </w:r>
    </w:p>
    <w:p w14:paraId="3337C330"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Describe the relationship of compensation to goals of employee satisfaction and productivity.</w:t>
      </w:r>
    </w:p>
    <w:p w14:paraId="7D47E7F8"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sz w:val="22"/>
          <w:szCs w:val="22"/>
        </w:rPr>
      </w:pPr>
      <w:r w:rsidRPr="00E74DF9">
        <w:rPr>
          <w:rFonts w:ascii="Times New Roman" w:hAnsi="Times New Roman"/>
          <w:sz w:val="22"/>
          <w:szCs w:val="22"/>
        </w:rPr>
        <w:t>Explain the major types of benefits programs available.</w:t>
      </w:r>
    </w:p>
    <w:p w14:paraId="4A9B05A3" w14:textId="77777777" w:rsidR="009A57AE" w:rsidRPr="00E74DF9" w:rsidRDefault="009A57AE" w:rsidP="009A57AE">
      <w:pPr>
        <w:numPr>
          <w:ilvl w:val="0"/>
          <w:numId w:val="2"/>
        </w:numPr>
        <w:tabs>
          <w:tab w:val="clear" w:pos="720"/>
          <w:tab w:val="num" w:pos="360"/>
        </w:tabs>
        <w:spacing w:after="0" w:line="240" w:lineRule="auto"/>
        <w:ind w:left="360"/>
        <w:rPr>
          <w:rFonts w:ascii="Times New Roman" w:hAnsi="Times New Roman"/>
          <w:b/>
          <w:spacing w:val="-3"/>
          <w:sz w:val="22"/>
          <w:szCs w:val="22"/>
        </w:rPr>
      </w:pPr>
      <w:r w:rsidRPr="00E74DF9">
        <w:rPr>
          <w:rFonts w:ascii="Times New Roman" w:hAnsi="Times New Roman"/>
          <w:sz w:val="22"/>
          <w:szCs w:val="22"/>
        </w:rPr>
        <w:t>Explain the major types of incentive programs available.</w:t>
      </w:r>
    </w:p>
    <w:p w14:paraId="38341176" w14:textId="77777777" w:rsidR="009A57AE" w:rsidRDefault="009A57AE" w:rsidP="00930EB6">
      <w:pPr>
        <w:pStyle w:val="Heading1"/>
      </w:pPr>
    </w:p>
    <w:p w14:paraId="408EAE24" w14:textId="77777777" w:rsidR="00417929" w:rsidRDefault="00FC0BCF" w:rsidP="00930EB6">
      <w:pPr>
        <w:pStyle w:val="Heading1"/>
      </w:pPr>
      <w:r>
        <w:t xml:space="preserve">14. </w:t>
      </w:r>
      <w:r w:rsidR="00930EB6">
        <w:t>ATTENDANCE REQUIREMENTS:</w:t>
      </w:r>
    </w:p>
    <w:p w14:paraId="50CA2C4D" w14:textId="77777777" w:rsidR="007F0949" w:rsidRPr="004F69D9" w:rsidRDefault="007F0949" w:rsidP="007F0949">
      <w:pPr>
        <w:rPr>
          <w:rFonts w:cstheme="minorHAnsi"/>
        </w:rPr>
      </w:pPr>
      <w:r w:rsidRPr="004F69D9">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4F69D9">
        <w:rPr>
          <w:rFonts w:cstheme="minorHAnsi"/>
        </w:rPr>
        <w:lastRenderedPageBreak/>
        <w:t>meetings may receive a grade of F in the course. Additional attendance policies for each course, as defined by the instructor in the course syllabus, are considered a part of the University’s attendance policy.</w:t>
      </w:r>
    </w:p>
    <w:p w14:paraId="77126F9E" w14:textId="77777777" w:rsidR="007F0949" w:rsidRPr="004F69D9" w:rsidRDefault="007F0949" w:rsidP="007F0949">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w:t>
      </w:r>
      <w:proofErr w:type="gramStart"/>
      <w:r w:rsidRPr="004F69D9">
        <w:rPr>
          <w:rFonts w:cstheme="minorHAnsi"/>
          <w:b/>
          <w:i/>
          <w:color w:val="0000FF"/>
        </w:rPr>
        <w:t>you</w:t>
      </w:r>
      <w:proofErr w:type="gramEnd"/>
      <w:r w:rsidRPr="004F69D9">
        <w:rPr>
          <w:rFonts w:cstheme="minorHAnsi"/>
          <w:b/>
          <w:i/>
          <w:color w:val="0000FF"/>
        </w:rPr>
        <w:t xml:space="preserve">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7B4B120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9FF8BA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9D824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49B93E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857136" w14:textId="77777777" w:rsidR="00417929" w:rsidRPr="00417929" w:rsidRDefault="00417929" w:rsidP="00930EB6"/>
    <w:p w14:paraId="6D55073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A55B720" w14:textId="77777777" w:rsidR="007F0949" w:rsidRPr="004F69D9" w:rsidRDefault="007F0949" w:rsidP="007F0949">
      <w:pPr>
        <w:rPr>
          <w:rFonts w:eastAsia="Times" w:cstheme="minorHAnsi"/>
          <w:color w:val="000000"/>
        </w:rPr>
      </w:pPr>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455F3D16" w14:textId="77777777" w:rsidR="007F0949" w:rsidRPr="004F69D9" w:rsidRDefault="007F0949" w:rsidP="007F0949">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71B75592" w14:textId="77777777" w:rsidR="007F0949" w:rsidRPr="004F69D9" w:rsidRDefault="007F0949" w:rsidP="007F0949">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15AC76A" w14:textId="77777777" w:rsidR="007F0949" w:rsidRPr="004F69D9" w:rsidRDefault="007F0949" w:rsidP="007F0949">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32A0ED46" w14:textId="77777777" w:rsidR="007F0949" w:rsidRPr="004F69D9" w:rsidRDefault="007F0949" w:rsidP="007F0949">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62BB6002" w14:textId="77777777" w:rsidR="007F0949" w:rsidRPr="004F69D9" w:rsidRDefault="007F0949" w:rsidP="007F0949">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495F14CD" w14:textId="77777777" w:rsidR="007F0949" w:rsidRPr="004F69D9" w:rsidRDefault="007F0949" w:rsidP="007F0949">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5FADE1C6" w14:textId="77777777" w:rsidR="007F0949" w:rsidRPr="004F69D9" w:rsidRDefault="007F0949" w:rsidP="007F0949">
      <w:pPr>
        <w:rPr>
          <w:rFonts w:eastAsia="Times" w:cstheme="minorHAnsi"/>
          <w:color w:val="000000"/>
        </w:rPr>
      </w:pPr>
      <w:r w:rsidRPr="004F69D9">
        <w:rPr>
          <w:rFonts w:eastAsia="Times" w:cstheme="minorHAnsi"/>
          <w:b/>
          <w:color w:val="000000"/>
          <w:u w:val="single"/>
        </w:rPr>
        <w:lastRenderedPageBreak/>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p w14:paraId="75E61D04" w14:textId="77777777" w:rsidR="00FC0BCF" w:rsidRDefault="00FC0BCF" w:rsidP="00FC0BCF">
      <w:pPr>
        <w:rPr>
          <w:rFonts w:ascii="Calibri" w:hAnsi="Calibri"/>
          <w:sz w:val="22"/>
          <w:szCs w:val="22"/>
        </w:rPr>
      </w:pPr>
    </w:p>
    <w:p w14:paraId="17F4238F" w14:textId="3E6F45DE" w:rsidR="00FC0BCF" w:rsidRPr="0026208D" w:rsidRDefault="00FC0BCF" w:rsidP="00FC0BCF">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C04D73B" w14:textId="77777777" w:rsidR="00417929" w:rsidRPr="00417929" w:rsidRDefault="00417929" w:rsidP="00930EB6"/>
    <w:p w14:paraId="30C1A157" w14:textId="77777777" w:rsidR="00417929" w:rsidRDefault="00FC0BCF" w:rsidP="00930EB6">
      <w:pPr>
        <w:pStyle w:val="Heading1"/>
      </w:pPr>
      <w:r>
        <w:t xml:space="preserve">18. </w:t>
      </w:r>
      <w:r w:rsidR="00930EB6">
        <w:t>TENTATIVE SCHEDULE</w:t>
      </w:r>
    </w:p>
    <w:p w14:paraId="061B7196" w14:textId="77777777" w:rsidR="007F0949" w:rsidRPr="00FE016C" w:rsidRDefault="007F0949" w:rsidP="007F0949">
      <w:pPr>
        <w:jc w:val="center"/>
        <w:rPr>
          <w:rFonts w:ascii="Calibri" w:eastAsia="Times" w:hAnsi="Calibri" w:cs="Calibri"/>
          <w:b/>
          <w:color w:val="000000"/>
        </w:rPr>
      </w:pPr>
      <w:r>
        <w:t xml:space="preserve">        </w:t>
      </w:r>
      <w:r w:rsidRPr="00FE016C">
        <w:rPr>
          <w:rFonts w:ascii="Calibri" w:eastAsia="Times" w:hAnsi="Calibri" w:cs="Calibri"/>
          <w:b/>
          <w:color w:val="000000"/>
        </w:rPr>
        <w:t>Calendar for MGMT5344 Spring Term 2018</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7F0949" w:rsidRPr="00FE016C" w14:paraId="1A831BF5" w14:textId="77777777" w:rsidTr="00432A8E">
        <w:trPr>
          <w:tblCellSpacing w:w="20" w:type="dxa"/>
        </w:trPr>
        <w:tc>
          <w:tcPr>
            <w:tcW w:w="2038" w:type="dxa"/>
            <w:shd w:val="clear" w:color="auto" w:fill="auto"/>
            <w:vAlign w:val="center"/>
          </w:tcPr>
          <w:p w14:paraId="65E13891"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 xml:space="preserve">Week 1 </w:t>
            </w:r>
            <w:r w:rsidRPr="00FE016C">
              <w:rPr>
                <w:rFonts w:ascii="Calibri" w:eastAsia="Times" w:hAnsi="Calibri" w:cs="Calibri"/>
                <w:b/>
                <w:color w:val="000000"/>
              </w:rPr>
              <w:br/>
              <w:t>Feb 26</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0C4411E8"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Introduction, Course Policy &amp; Requirements, Syllabus</w:t>
            </w:r>
          </w:p>
          <w:p w14:paraId="2A6FB518"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 Introduction to Human Resource Development</w:t>
            </w:r>
          </w:p>
        </w:tc>
      </w:tr>
      <w:tr w:rsidR="007F0949" w:rsidRPr="00FE016C" w14:paraId="55D2C25C" w14:textId="77777777" w:rsidTr="00432A8E">
        <w:trPr>
          <w:tblCellSpacing w:w="20" w:type="dxa"/>
        </w:trPr>
        <w:tc>
          <w:tcPr>
            <w:tcW w:w="2038" w:type="dxa"/>
            <w:shd w:val="clear" w:color="auto" w:fill="auto"/>
            <w:vAlign w:val="center"/>
          </w:tcPr>
          <w:p w14:paraId="32D44F5C"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2</w:t>
            </w:r>
          </w:p>
          <w:p w14:paraId="15F54F98" w14:textId="77777777" w:rsidR="007F0949" w:rsidRPr="00FE016C" w:rsidRDefault="007F0949" w:rsidP="00432A8E">
            <w:pPr>
              <w:ind w:left="720"/>
              <w:jc w:val="right"/>
              <w:rPr>
                <w:rFonts w:ascii="Calibri" w:eastAsia="Times" w:hAnsi="Calibri" w:cs="Calibri"/>
                <w:b/>
                <w:color w:val="000000"/>
                <w:vertAlign w:val="superscript"/>
              </w:rPr>
            </w:pPr>
            <w:r w:rsidRPr="00FE016C">
              <w:rPr>
                <w:rFonts w:ascii="Calibri" w:eastAsia="Times" w:hAnsi="Calibri" w:cs="Calibri"/>
                <w:b/>
                <w:color w:val="000000"/>
              </w:rPr>
              <w:t>Mar 5</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p w14:paraId="7EFB4585" w14:textId="77777777" w:rsidR="007F0949" w:rsidRPr="00FE016C" w:rsidRDefault="007F0949" w:rsidP="00432A8E">
            <w:pPr>
              <w:jc w:val="right"/>
              <w:rPr>
                <w:rFonts w:ascii="Calibri" w:eastAsia="Times" w:hAnsi="Calibri" w:cs="Calibri"/>
                <w:b/>
                <w:color w:val="3333FF"/>
              </w:rPr>
            </w:pPr>
          </w:p>
        </w:tc>
        <w:tc>
          <w:tcPr>
            <w:tcW w:w="6818" w:type="dxa"/>
            <w:shd w:val="clear" w:color="auto" w:fill="auto"/>
          </w:tcPr>
          <w:p w14:paraId="08A6EE37"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2: Influences on Employee Behavior</w:t>
            </w:r>
          </w:p>
          <w:p w14:paraId="070D60DE" w14:textId="77777777" w:rsidR="007F0949" w:rsidRPr="00FE016C" w:rsidRDefault="007F0949" w:rsidP="00432A8E">
            <w:pPr>
              <w:rPr>
                <w:rFonts w:ascii="Calibri" w:eastAsia="Times" w:hAnsi="Calibri" w:cs="Calibri"/>
                <w:b/>
              </w:rPr>
            </w:pPr>
            <w:r w:rsidRPr="00FE016C">
              <w:rPr>
                <w:rFonts w:ascii="Calibri" w:eastAsia="Times" w:hAnsi="Calibri" w:cs="Calibri"/>
                <w:b/>
              </w:rPr>
              <w:t>Chapter 3: Learning and HRD</w:t>
            </w:r>
          </w:p>
          <w:p w14:paraId="2749D08F" w14:textId="77777777" w:rsidR="007F0949" w:rsidRPr="00FE016C" w:rsidRDefault="007F0949" w:rsidP="00432A8E">
            <w:pPr>
              <w:rPr>
                <w:rFonts w:ascii="Calibri" w:eastAsia="Times" w:hAnsi="Calibri" w:cs="Calibri"/>
                <w:b/>
                <w:color w:val="0000FF"/>
              </w:rPr>
            </w:pPr>
            <w:r w:rsidRPr="00FE016C">
              <w:rPr>
                <w:rFonts w:ascii="Calibri" w:eastAsia="Times" w:hAnsi="Calibri" w:cs="Calibri"/>
                <w:b/>
                <w:color w:val="0000FF"/>
              </w:rPr>
              <w:t>(Your first journal article will be assigned this week)</w:t>
            </w:r>
          </w:p>
        </w:tc>
      </w:tr>
      <w:tr w:rsidR="007F0949" w:rsidRPr="00FE016C" w14:paraId="3B1353C5" w14:textId="77777777" w:rsidTr="00432A8E">
        <w:trPr>
          <w:tblCellSpacing w:w="20" w:type="dxa"/>
        </w:trPr>
        <w:tc>
          <w:tcPr>
            <w:tcW w:w="2038" w:type="dxa"/>
            <w:shd w:val="clear" w:color="auto" w:fill="auto"/>
            <w:vAlign w:val="center"/>
          </w:tcPr>
          <w:p w14:paraId="1177170C"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3</w:t>
            </w:r>
          </w:p>
          <w:p w14:paraId="20BBCFBF"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Mar 19</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vAlign w:val="center"/>
          </w:tcPr>
          <w:p w14:paraId="601DA88D"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4:  Assessing HRD Needs</w:t>
            </w:r>
          </w:p>
          <w:p w14:paraId="6CD82514" w14:textId="77777777" w:rsidR="007F0949" w:rsidRPr="00FE016C" w:rsidRDefault="007F0949" w:rsidP="00432A8E">
            <w:pPr>
              <w:rPr>
                <w:rFonts w:ascii="Calibri" w:eastAsia="Times" w:hAnsi="Calibri" w:cs="Calibri"/>
                <w:b/>
                <w:color w:val="FF0000"/>
              </w:rPr>
            </w:pPr>
          </w:p>
        </w:tc>
      </w:tr>
      <w:tr w:rsidR="007F0949" w:rsidRPr="00FE016C" w14:paraId="4A11EEB6" w14:textId="77777777" w:rsidTr="00432A8E">
        <w:trPr>
          <w:tblCellSpacing w:w="20" w:type="dxa"/>
        </w:trPr>
        <w:tc>
          <w:tcPr>
            <w:tcW w:w="2038" w:type="dxa"/>
            <w:shd w:val="clear" w:color="auto" w:fill="auto"/>
            <w:vAlign w:val="center"/>
          </w:tcPr>
          <w:p w14:paraId="6F818ECB"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 xml:space="preserve">Week 4 </w:t>
            </w:r>
            <w:r w:rsidRPr="00FE016C">
              <w:rPr>
                <w:rFonts w:ascii="Calibri" w:eastAsia="Times" w:hAnsi="Calibri" w:cs="Calibri"/>
                <w:b/>
                <w:color w:val="000000"/>
              </w:rPr>
              <w:br/>
              <w:t>Mar 26</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585006F8"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5: Designing Effective HRD Programs</w:t>
            </w:r>
          </w:p>
          <w:p w14:paraId="11283070"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6: Implementing HRD Programs</w:t>
            </w:r>
          </w:p>
          <w:p w14:paraId="4DD6F215" w14:textId="77777777" w:rsidR="007F0949" w:rsidRPr="00FE016C" w:rsidRDefault="007F0949" w:rsidP="00432A8E">
            <w:pPr>
              <w:rPr>
                <w:rFonts w:ascii="Calibri" w:eastAsia="Times" w:hAnsi="Calibri" w:cs="Calibri"/>
                <w:b/>
                <w:color w:val="0000FF"/>
              </w:rPr>
            </w:pPr>
            <w:r w:rsidRPr="00FE016C">
              <w:rPr>
                <w:rFonts w:ascii="Calibri" w:eastAsia="Times" w:hAnsi="Calibri" w:cs="Calibri"/>
                <w:b/>
                <w:color w:val="0000FF"/>
              </w:rPr>
              <w:t>(A case study will be assigned this week)</w:t>
            </w:r>
          </w:p>
        </w:tc>
      </w:tr>
      <w:tr w:rsidR="007F0949" w:rsidRPr="00FE016C" w14:paraId="0AEB848E" w14:textId="77777777" w:rsidTr="00432A8E">
        <w:trPr>
          <w:tblCellSpacing w:w="20" w:type="dxa"/>
        </w:trPr>
        <w:tc>
          <w:tcPr>
            <w:tcW w:w="2038" w:type="dxa"/>
            <w:shd w:val="clear" w:color="auto" w:fill="auto"/>
            <w:vAlign w:val="center"/>
          </w:tcPr>
          <w:p w14:paraId="2CFFA937"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5</w:t>
            </w:r>
          </w:p>
          <w:p w14:paraId="670B6870"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Apr 3</w:t>
            </w:r>
            <w:r w:rsidRPr="00FE016C">
              <w:rPr>
                <w:rFonts w:ascii="Calibri" w:eastAsia="Times" w:hAnsi="Calibri" w:cs="Calibri"/>
                <w:b/>
                <w:color w:val="000000"/>
                <w:vertAlign w:val="superscript"/>
              </w:rPr>
              <w:t>rd</w:t>
            </w:r>
            <w:r w:rsidRPr="00FE016C">
              <w:rPr>
                <w:rFonts w:ascii="Calibri" w:eastAsia="Times" w:hAnsi="Calibri" w:cs="Calibri"/>
                <w:b/>
                <w:color w:val="000000"/>
              </w:rPr>
              <w:t xml:space="preserve">          </w:t>
            </w:r>
          </w:p>
        </w:tc>
        <w:tc>
          <w:tcPr>
            <w:tcW w:w="6818" w:type="dxa"/>
            <w:shd w:val="clear" w:color="auto" w:fill="auto"/>
          </w:tcPr>
          <w:p w14:paraId="3BB27923"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7:  Evaluating HRD Programs</w:t>
            </w:r>
          </w:p>
          <w:p w14:paraId="48DE157F" w14:textId="77777777" w:rsidR="007F0949" w:rsidRPr="00FE016C" w:rsidRDefault="007F0949" w:rsidP="00432A8E">
            <w:pPr>
              <w:rPr>
                <w:rFonts w:ascii="Calibri" w:eastAsia="Times" w:hAnsi="Calibri" w:cs="Calibri"/>
                <w:b/>
                <w:color w:val="0070C0"/>
              </w:rPr>
            </w:pPr>
            <w:r w:rsidRPr="00FE016C">
              <w:rPr>
                <w:rFonts w:ascii="Calibri" w:eastAsia="Times" w:hAnsi="Calibri" w:cs="Calibri"/>
                <w:b/>
                <w:color w:val="000000"/>
              </w:rPr>
              <w:t>Chapter 8:  Onboarding: Employee Socialization and Orientation</w:t>
            </w:r>
          </w:p>
        </w:tc>
      </w:tr>
      <w:tr w:rsidR="007F0949" w:rsidRPr="00FE016C" w14:paraId="23BE7DA0" w14:textId="77777777" w:rsidTr="00432A8E">
        <w:trPr>
          <w:tblCellSpacing w:w="20" w:type="dxa"/>
        </w:trPr>
        <w:tc>
          <w:tcPr>
            <w:tcW w:w="2038" w:type="dxa"/>
            <w:shd w:val="clear" w:color="auto" w:fill="auto"/>
            <w:vAlign w:val="center"/>
          </w:tcPr>
          <w:p w14:paraId="0848DFC8"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6</w:t>
            </w:r>
          </w:p>
          <w:p w14:paraId="6EBDA4DD"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Apr 9</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7C6AAEBD"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 xml:space="preserve">Mid-Term – Chapters 1-8 </w:t>
            </w:r>
            <w:r w:rsidRPr="00FE016C">
              <w:rPr>
                <w:rFonts w:ascii="Calibri" w:eastAsia="Times" w:hAnsi="Calibri" w:cs="Calibri"/>
                <w:b/>
                <w:color w:val="0000FF"/>
              </w:rPr>
              <w:t>(Details will be provided prior to the Exam)</w:t>
            </w:r>
          </w:p>
        </w:tc>
      </w:tr>
      <w:tr w:rsidR="007F0949" w:rsidRPr="00FE016C" w14:paraId="59B0A190" w14:textId="77777777" w:rsidTr="00432A8E">
        <w:trPr>
          <w:tblCellSpacing w:w="20" w:type="dxa"/>
        </w:trPr>
        <w:tc>
          <w:tcPr>
            <w:tcW w:w="2038" w:type="dxa"/>
            <w:shd w:val="clear" w:color="auto" w:fill="auto"/>
            <w:vAlign w:val="center"/>
          </w:tcPr>
          <w:p w14:paraId="5DE62B6E"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lastRenderedPageBreak/>
              <w:t>Week 7</w:t>
            </w:r>
          </w:p>
          <w:p w14:paraId="621CFFAA"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Apr 16</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p w14:paraId="0D88FB65" w14:textId="77777777" w:rsidR="007F0949" w:rsidRPr="00FE016C" w:rsidRDefault="007F0949" w:rsidP="00432A8E">
            <w:pPr>
              <w:jc w:val="right"/>
              <w:rPr>
                <w:rFonts w:ascii="Calibri" w:eastAsia="Times" w:hAnsi="Calibri" w:cs="Calibri"/>
                <w:b/>
                <w:color w:val="3333FF"/>
              </w:rPr>
            </w:pPr>
          </w:p>
        </w:tc>
        <w:tc>
          <w:tcPr>
            <w:tcW w:w="6818" w:type="dxa"/>
            <w:shd w:val="clear" w:color="auto" w:fill="auto"/>
          </w:tcPr>
          <w:p w14:paraId="5B2114FA"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9:  Skills and Technical Training</w:t>
            </w:r>
          </w:p>
          <w:p w14:paraId="1F2E9902"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10:  Coaching and Performance Management</w:t>
            </w:r>
          </w:p>
        </w:tc>
      </w:tr>
      <w:tr w:rsidR="007F0949" w:rsidRPr="00FE016C" w14:paraId="5AA965B5" w14:textId="77777777" w:rsidTr="00432A8E">
        <w:trPr>
          <w:tblCellSpacing w:w="20" w:type="dxa"/>
        </w:trPr>
        <w:tc>
          <w:tcPr>
            <w:tcW w:w="2038" w:type="dxa"/>
            <w:shd w:val="clear" w:color="auto" w:fill="auto"/>
            <w:vAlign w:val="center"/>
          </w:tcPr>
          <w:p w14:paraId="68330839"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8</w:t>
            </w:r>
          </w:p>
          <w:p w14:paraId="08CF56AA"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Apr 23</w:t>
            </w:r>
            <w:r w:rsidRPr="00FE016C">
              <w:rPr>
                <w:rFonts w:ascii="Calibri" w:eastAsia="Times" w:hAnsi="Calibri" w:cs="Calibri"/>
                <w:b/>
                <w:color w:val="000000"/>
                <w:vertAlign w:val="superscript"/>
              </w:rPr>
              <w:t>rd</w:t>
            </w:r>
            <w:r w:rsidRPr="00FE016C">
              <w:rPr>
                <w:rFonts w:ascii="Calibri" w:eastAsia="Times" w:hAnsi="Calibri" w:cs="Calibri"/>
                <w:b/>
                <w:color w:val="000000"/>
              </w:rPr>
              <w:t xml:space="preserve">        </w:t>
            </w:r>
          </w:p>
        </w:tc>
        <w:tc>
          <w:tcPr>
            <w:tcW w:w="6818" w:type="dxa"/>
            <w:shd w:val="clear" w:color="auto" w:fill="auto"/>
          </w:tcPr>
          <w:p w14:paraId="153C7713"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11:  Employee Counseling, Well Being and Wellness</w:t>
            </w:r>
          </w:p>
          <w:p w14:paraId="4BB0DA09"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12:  Career Management and Development</w:t>
            </w:r>
          </w:p>
        </w:tc>
      </w:tr>
      <w:tr w:rsidR="007F0949" w:rsidRPr="00FE016C" w14:paraId="5C292183" w14:textId="77777777" w:rsidTr="00432A8E">
        <w:trPr>
          <w:tblCellSpacing w:w="20" w:type="dxa"/>
        </w:trPr>
        <w:tc>
          <w:tcPr>
            <w:tcW w:w="2038" w:type="dxa"/>
            <w:shd w:val="clear" w:color="auto" w:fill="auto"/>
            <w:vAlign w:val="center"/>
          </w:tcPr>
          <w:p w14:paraId="2FAFB3CF"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9</w:t>
            </w:r>
          </w:p>
          <w:p w14:paraId="0291EAFD"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Apr 30</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32F096C5"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13:  Management Development</w:t>
            </w:r>
          </w:p>
          <w:p w14:paraId="52D4D983"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Chapter 14: Organization Management and Change</w:t>
            </w:r>
          </w:p>
          <w:p w14:paraId="4AA94E2E"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FF"/>
              </w:rPr>
              <w:t>(2</w:t>
            </w:r>
            <w:r w:rsidRPr="00FE016C">
              <w:rPr>
                <w:rFonts w:ascii="Calibri" w:eastAsia="Times" w:hAnsi="Calibri" w:cs="Calibri"/>
                <w:b/>
                <w:color w:val="0000FF"/>
                <w:vertAlign w:val="superscript"/>
              </w:rPr>
              <w:t>nd</w:t>
            </w:r>
            <w:r w:rsidRPr="00FE016C">
              <w:rPr>
                <w:rFonts w:ascii="Calibri" w:eastAsia="Times" w:hAnsi="Calibri" w:cs="Calibri"/>
                <w:b/>
                <w:color w:val="0000FF"/>
              </w:rPr>
              <w:t xml:space="preserve"> Journal Article or Internet Assignment)</w:t>
            </w:r>
          </w:p>
        </w:tc>
      </w:tr>
      <w:tr w:rsidR="007F0949" w:rsidRPr="00FE016C" w14:paraId="6FF45BA5" w14:textId="77777777" w:rsidTr="00432A8E">
        <w:trPr>
          <w:tblCellSpacing w:w="20" w:type="dxa"/>
        </w:trPr>
        <w:tc>
          <w:tcPr>
            <w:tcW w:w="2038" w:type="dxa"/>
            <w:shd w:val="clear" w:color="auto" w:fill="auto"/>
            <w:vAlign w:val="center"/>
          </w:tcPr>
          <w:p w14:paraId="30F78086"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10</w:t>
            </w:r>
          </w:p>
          <w:p w14:paraId="220A57AB"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May 7</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01D1FD70" w14:textId="77777777" w:rsidR="007F0949" w:rsidRPr="00FE016C" w:rsidRDefault="007F0949" w:rsidP="00432A8E">
            <w:pPr>
              <w:rPr>
                <w:rFonts w:ascii="Calibri" w:eastAsia="Times" w:hAnsi="Calibri" w:cs="Calibri"/>
                <w:b/>
              </w:rPr>
            </w:pPr>
            <w:r w:rsidRPr="00FE016C">
              <w:rPr>
                <w:rFonts w:ascii="Calibri" w:eastAsia="Times" w:hAnsi="Calibri" w:cs="Calibri"/>
                <w:b/>
              </w:rPr>
              <w:t>Chapter 15: HRD and Diversity: Diversity Training and Beyond</w:t>
            </w:r>
          </w:p>
        </w:tc>
      </w:tr>
      <w:tr w:rsidR="007F0949" w:rsidRPr="00FE016C" w14:paraId="733D7204" w14:textId="77777777" w:rsidTr="00432A8E">
        <w:trPr>
          <w:tblCellSpacing w:w="20" w:type="dxa"/>
        </w:trPr>
        <w:tc>
          <w:tcPr>
            <w:tcW w:w="2038" w:type="dxa"/>
            <w:shd w:val="clear" w:color="auto" w:fill="auto"/>
            <w:vAlign w:val="center"/>
          </w:tcPr>
          <w:p w14:paraId="0C6CBE5C"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Week 11</w:t>
            </w:r>
          </w:p>
          <w:p w14:paraId="42CF8BBD" w14:textId="77777777" w:rsidR="007F0949" w:rsidRPr="00FE016C" w:rsidRDefault="007F0949" w:rsidP="00432A8E">
            <w:pPr>
              <w:jc w:val="right"/>
              <w:rPr>
                <w:rFonts w:ascii="Calibri" w:eastAsia="Times" w:hAnsi="Calibri" w:cs="Calibri"/>
                <w:b/>
                <w:color w:val="000000"/>
              </w:rPr>
            </w:pPr>
            <w:r w:rsidRPr="00FE016C">
              <w:rPr>
                <w:rFonts w:ascii="Calibri" w:eastAsia="Times" w:hAnsi="Calibri" w:cs="Calibri"/>
                <w:b/>
                <w:color w:val="000000"/>
              </w:rPr>
              <w:t xml:space="preserve">        May 14</w:t>
            </w:r>
            <w:r w:rsidRPr="00FE016C">
              <w:rPr>
                <w:rFonts w:ascii="Calibri" w:eastAsia="Times" w:hAnsi="Calibri" w:cs="Calibri"/>
                <w:b/>
                <w:color w:val="000000"/>
                <w:vertAlign w:val="superscript"/>
              </w:rPr>
              <w:t>th</w:t>
            </w:r>
            <w:r w:rsidRPr="00FE016C">
              <w:rPr>
                <w:rFonts w:ascii="Calibri" w:eastAsia="Times" w:hAnsi="Calibri" w:cs="Calibri"/>
                <w:b/>
                <w:color w:val="000000"/>
              </w:rPr>
              <w:t xml:space="preserve">       </w:t>
            </w:r>
          </w:p>
        </w:tc>
        <w:tc>
          <w:tcPr>
            <w:tcW w:w="6818" w:type="dxa"/>
            <w:shd w:val="clear" w:color="auto" w:fill="auto"/>
          </w:tcPr>
          <w:p w14:paraId="2F30B3F8" w14:textId="77777777" w:rsidR="007F0949" w:rsidRPr="00FE016C" w:rsidRDefault="007F0949" w:rsidP="00432A8E">
            <w:pPr>
              <w:rPr>
                <w:rFonts w:ascii="Calibri" w:eastAsia="Times" w:hAnsi="Calibri" w:cs="Calibri"/>
                <w:b/>
                <w:color w:val="000000"/>
              </w:rPr>
            </w:pPr>
            <w:r w:rsidRPr="00FE016C">
              <w:rPr>
                <w:rFonts w:ascii="Calibri" w:eastAsia="Times" w:hAnsi="Calibri" w:cs="Calibri"/>
                <w:b/>
                <w:color w:val="000000"/>
              </w:rPr>
              <w:t>Final Exam – Chapters 9 – 15</w:t>
            </w:r>
          </w:p>
          <w:p w14:paraId="7A74F08E" w14:textId="77777777" w:rsidR="007F0949" w:rsidRPr="00FE016C" w:rsidRDefault="007F0949" w:rsidP="00432A8E">
            <w:pPr>
              <w:rPr>
                <w:rFonts w:ascii="Calibri" w:eastAsia="Times" w:hAnsi="Calibri" w:cs="Calibri"/>
                <w:b/>
                <w:color w:val="0000FF"/>
              </w:rPr>
            </w:pPr>
            <w:r w:rsidRPr="00FE016C">
              <w:rPr>
                <w:rFonts w:ascii="Calibri" w:eastAsia="Times" w:hAnsi="Calibri" w:cs="Calibri"/>
                <w:b/>
                <w:color w:val="0000FF"/>
              </w:rPr>
              <w:t>(The Final Exam will be given out early to allow time for you to complete it)</w:t>
            </w:r>
          </w:p>
        </w:tc>
      </w:tr>
    </w:tbl>
    <w:p w14:paraId="174BFC2A" w14:textId="77777777" w:rsidR="007F0949" w:rsidRPr="00FE016C" w:rsidRDefault="007F0949" w:rsidP="007F0949">
      <w:pPr>
        <w:rPr>
          <w:rFonts w:ascii="Calibri" w:eastAsia="Times" w:hAnsi="Calibri" w:cs="Calibri"/>
          <w:b/>
          <w:color w:val="000000"/>
        </w:rPr>
      </w:pPr>
    </w:p>
    <w:p w14:paraId="5915A2B6" w14:textId="77777777" w:rsidR="007F0949" w:rsidRPr="00FE016C" w:rsidRDefault="007F0949" w:rsidP="007F0949">
      <w:pPr>
        <w:rPr>
          <w:rFonts w:ascii="Calibri" w:hAnsi="Calibri" w:cs="Calibr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7F0949" w:rsidRPr="00FE016C" w14:paraId="3573A37F" w14:textId="77777777" w:rsidTr="00432A8E">
        <w:tc>
          <w:tcPr>
            <w:tcW w:w="8856" w:type="dxa"/>
            <w:gridSpan w:val="2"/>
            <w:vAlign w:val="center"/>
          </w:tcPr>
          <w:p w14:paraId="2E0FF696" w14:textId="77777777" w:rsidR="007F0949" w:rsidRPr="00FE016C" w:rsidRDefault="007F0949" w:rsidP="00432A8E">
            <w:pPr>
              <w:jc w:val="center"/>
              <w:rPr>
                <w:rFonts w:ascii="Calibri" w:hAnsi="Calibri" w:cs="Calibri"/>
                <w:b/>
                <w:color w:val="0000FF"/>
              </w:rPr>
            </w:pPr>
            <w:r w:rsidRPr="00FE016C">
              <w:rPr>
                <w:rFonts w:ascii="Calibri" w:hAnsi="Calibri" w:cs="Calibri"/>
                <w:b/>
                <w:color w:val="0000FF"/>
              </w:rPr>
              <w:t>Holidays</w:t>
            </w:r>
          </w:p>
        </w:tc>
      </w:tr>
      <w:tr w:rsidR="007F0949" w:rsidRPr="00FE016C" w14:paraId="2FCB171D" w14:textId="77777777" w:rsidTr="00432A8E">
        <w:tc>
          <w:tcPr>
            <w:tcW w:w="4428" w:type="dxa"/>
            <w:vAlign w:val="center"/>
          </w:tcPr>
          <w:p w14:paraId="30541229" w14:textId="77777777" w:rsidR="007F0949" w:rsidRPr="00FE016C" w:rsidRDefault="007F0949" w:rsidP="00432A8E">
            <w:pPr>
              <w:jc w:val="right"/>
              <w:rPr>
                <w:rFonts w:ascii="Calibri" w:hAnsi="Calibri" w:cs="Calibri"/>
                <w:b/>
                <w:color w:val="000000"/>
              </w:rPr>
            </w:pPr>
            <w:r w:rsidRPr="00FE016C">
              <w:rPr>
                <w:rFonts w:ascii="Calibri" w:hAnsi="Calibri" w:cs="Calibri"/>
                <w:b/>
                <w:color w:val="000000"/>
              </w:rPr>
              <w:t>Spring Break</w:t>
            </w:r>
          </w:p>
        </w:tc>
        <w:tc>
          <w:tcPr>
            <w:tcW w:w="4428" w:type="dxa"/>
          </w:tcPr>
          <w:p w14:paraId="24496C43" w14:textId="77777777" w:rsidR="007F0949" w:rsidRPr="00FE016C" w:rsidRDefault="007F0949" w:rsidP="00432A8E">
            <w:pPr>
              <w:jc w:val="center"/>
              <w:rPr>
                <w:rFonts w:ascii="Calibri" w:hAnsi="Calibri" w:cs="Calibri"/>
                <w:b/>
                <w:color w:val="3C25E9"/>
              </w:rPr>
            </w:pPr>
            <w:r w:rsidRPr="00FE016C">
              <w:rPr>
                <w:rFonts w:ascii="Calibri" w:hAnsi="Calibri" w:cs="Calibri"/>
                <w:b/>
                <w:color w:val="3C25E9"/>
              </w:rPr>
              <w:t>March 12</w:t>
            </w:r>
            <w:r w:rsidRPr="00FE016C">
              <w:rPr>
                <w:rFonts w:ascii="Calibri" w:hAnsi="Calibri" w:cs="Calibri"/>
                <w:b/>
                <w:color w:val="3C25E9"/>
                <w:vertAlign w:val="superscript"/>
              </w:rPr>
              <w:t>th</w:t>
            </w:r>
            <w:r w:rsidRPr="00FE016C">
              <w:rPr>
                <w:rFonts w:ascii="Calibri" w:hAnsi="Calibri" w:cs="Calibri"/>
                <w:b/>
                <w:color w:val="3C25E9"/>
              </w:rPr>
              <w:t xml:space="preserve"> – March 16</w:t>
            </w:r>
            <w:r w:rsidRPr="00FE016C">
              <w:rPr>
                <w:rFonts w:ascii="Calibri" w:hAnsi="Calibri" w:cs="Calibri"/>
                <w:b/>
                <w:color w:val="3C25E9"/>
                <w:vertAlign w:val="superscript"/>
              </w:rPr>
              <w:t>th</w:t>
            </w:r>
            <w:r w:rsidRPr="00FE016C">
              <w:rPr>
                <w:rFonts w:ascii="Calibri" w:hAnsi="Calibri" w:cs="Calibri"/>
                <w:b/>
                <w:color w:val="3C25E9"/>
              </w:rPr>
              <w:t xml:space="preserve">        </w:t>
            </w:r>
          </w:p>
        </w:tc>
      </w:tr>
      <w:tr w:rsidR="007F0949" w:rsidRPr="00FE016C" w14:paraId="1520E3F7" w14:textId="77777777" w:rsidTr="00432A8E">
        <w:tc>
          <w:tcPr>
            <w:tcW w:w="4428" w:type="dxa"/>
            <w:vAlign w:val="center"/>
          </w:tcPr>
          <w:p w14:paraId="1D428609" w14:textId="77777777" w:rsidR="007F0949" w:rsidRPr="00FE016C" w:rsidRDefault="007F0949" w:rsidP="00432A8E">
            <w:pPr>
              <w:jc w:val="right"/>
              <w:rPr>
                <w:rFonts w:ascii="Calibri" w:hAnsi="Calibri" w:cs="Calibri"/>
                <w:b/>
                <w:color w:val="000000"/>
              </w:rPr>
            </w:pPr>
            <w:r w:rsidRPr="00FE016C">
              <w:rPr>
                <w:rFonts w:ascii="Calibri" w:hAnsi="Calibri" w:cs="Calibri"/>
                <w:b/>
                <w:color w:val="000000"/>
              </w:rPr>
              <w:t>Good Friday</w:t>
            </w:r>
          </w:p>
        </w:tc>
        <w:tc>
          <w:tcPr>
            <w:tcW w:w="4428" w:type="dxa"/>
          </w:tcPr>
          <w:p w14:paraId="1C1CBA39" w14:textId="77777777" w:rsidR="007F0949" w:rsidRPr="00FE016C" w:rsidRDefault="007F0949" w:rsidP="00432A8E">
            <w:pPr>
              <w:jc w:val="center"/>
              <w:rPr>
                <w:rFonts w:ascii="Calibri" w:hAnsi="Calibri" w:cs="Calibri"/>
                <w:b/>
                <w:color w:val="3C25E9"/>
              </w:rPr>
            </w:pPr>
            <w:r w:rsidRPr="00FE016C">
              <w:rPr>
                <w:rFonts w:ascii="Calibri" w:hAnsi="Calibri" w:cs="Calibri"/>
                <w:b/>
                <w:color w:val="3C25E9"/>
              </w:rPr>
              <w:t>March 30</w:t>
            </w:r>
            <w:r w:rsidRPr="00FE016C">
              <w:rPr>
                <w:rFonts w:ascii="Calibri" w:hAnsi="Calibri" w:cs="Calibri"/>
                <w:b/>
                <w:color w:val="3C25E9"/>
                <w:vertAlign w:val="superscript"/>
              </w:rPr>
              <w:t>th</w:t>
            </w:r>
            <w:r w:rsidRPr="00FE016C">
              <w:rPr>
                <w:rFonts w:ascii="Calibri" w:hAnsi="Calibri" w:cs="Calibri"/>
                <w:b/>
                <w:color w:val="3C25E9"/>
              </w:rPr>
              <w:t xml:space="preserve"> </w:t>
            </w:r>
          </w:p>
        </w:tc>
      </w:tr>
      <w:tr w:rsidR="007F0949" w:rsidRPr="00FE016C" w14:paraId="13E5BA0D" w14:textId="77777777" w:rsidTr="00432A8E">
        <w:tc>
          <w:tcPr>
            <w:tcW w:w="4428" w:type="dxa"/>
            <w:vAlign w:val="center"/>
          </w:tcPr>
          <w:p w14:paraId="29D64A9B" w14:textId="77777777" w:rsidR="007F0949" w:rsidRPr="00FE016C" w:rsidRDefault="007F0949" w:rsidP="00432A8E">
            <w:pPr>
              <w:jc w:val="right"/>
              <w:rPr>
                <w:rFonts w:ascii="Calibri" w:hAnsi="Calibri" w:cs="Calibri"/>
                <w:b/>
                <w:color w:val="000000"/>
              </w:rPr>
            </w:pPr>
            <w:r w:rsidRPr="00FE016C">
              <w:rPr>
                <w:rFonts w:ascii="Calibri" w:hAnsi="Calibri" w:cs="Calibri"/>
                <w:b/>
                <w:color w:val="000000"/>
              </w:rPr>
              <w:t>Easter Monday</w:t>
            </w:r>
          </w:p>
        </w:tc>
        <w:tc>
          <w:tcPr>
            <w:tcW w:w="4428" w:type="dxa"/>
          </w:tcPr>
          <w:p w14:paraId="1CF8E7EA" w14:textId="77777777" w:rsidR="007F0949" w:rsidRPr="00FE016C" w:rsidRDefault="007F0949" w:rsidP="00432A8E">
            <w:pPr>
              <w:jc w:val="center"/>
              <w:rPr>
                <w:rFonts w:ascii="Calibri" w:hAnsi="Calibri" w:cs="Calibri"/>
                <w:b/>
                <w:color w:val="3C25E9"/>
              </w:rPr>
            </w:pPr>
            <w:r w:rsidRPr="00FE016C">
              <w:rPr>
                <w:rFonts w:ascii="Calibri" w:hAnsi="Calibri" w:cs="Calibri"/>
                <w:b/>
                <w:color w:val="3C25E9"/>
              </w:rPr>
              <w:t>April 2</w:t>
            </w:r>
            <w:r w:rsidRPr="00FE016C">
              <w:rPr>
                <w:rFonts w:ascii="Calibri" w:hAnsi="Calibri" w:cs="Calibri"/>
                <w:b/>
                <w:color w:val="3C25E9"/>
                <w:vertAlign w:val="superscript"/>
              </w:rPr>
              <w:t>nd</w:t>
            </w:r>
            <w:r w:rsidRPr="00FE016C">
              <w:rPr>
                <w:rFonts w:ascii="Calibri" w:hAnsi="Calibri" w:cs="Calibri"/>
                <w:b/>
                <w:color w:val="3C25E9"/>
              </w:rPr>
              <w:t xml:space="preserve"> </w:t>
            </w:r>
          </w:p>
        </w:tc>
      </w:tr>
    </w:tbl>
    <w:p w14:paraId="0F575535" w14:textId="1991B6B8" w:rsidR="00FC0BCF" w:rsidRDefault="00FC0BCF" w:rsidP="00FC0BCF"/>
    <w:p w14:paraId="246C9A7D" w14:textId="77777777" w:rsidR="00FC0BCF" w:rsidRPr="00FC0BCF" w:rsidRDefault="00F75596" w:rsidP="00F75596">
      <w:pPr>
        <w:pStyle w:val="Heading1"/>
      </w:pPr>
      <w:r>
        <w:t>19. ADDITIONAL INFORMATION</w:t>
      </w:r>
    </w:p>
    <w:p w14:paraId="756F64C7" w14:textId="77777777" w:rsidR="00417929" w:rsidRPr="00417929" w:rsidRDefault="00417929" w:rsidP="00930EB6"/>
    <w:p w14:paraId="4D7A2F69" w14:textId="77777777" w:rsidR="006B7776" w:rsidRPr="00417929" w:rsidRDefault="00F75596" w:rsidP="00930EB6">
      <w:r>
        <w:t>Faculty may add additional information if desired.</w:t>
      </w:r>
    </w:p>
    <w:sectPr w:rsidR="006B7776" w:rsidRPr="00417929" w:rsidSect="009A57AE">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61604"/>
    <w:rsid w:val="0026208D"/>
    <w:rsid w:val="00295CFB"/>
    <w:rsid w:val="00331FE2"/>
    <w:rsid w:val="00417929"/>
    <w:rsid w:val="004B2CBF"/>
    <w:rsid w:val="0054098B"/>
    <w:rsid w:val="006C7981"/>
    <w:rsid w:val="007C39D5"/>
    <w:rsid w:val="007F0949"/>
    <w:rsid w:val="008A3C8B"/>
    <w:rsid w:val="00930EB6"/>
    <w:rsid w:val="009A57AE"/>
    <w:rsid w:val="009B7A28"/>
    <w:rsid w:val="009F294B"/>
    <w:rsid w:val="00A47BA2"/>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92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3</cp:revision>
  <dcterms:created xsi:type="dcterms:W3CDTF">2018-02-25T23:23:00Z</dcterms:created>
  <dcterms:modified xsi:type="dcterms:W3CDTF">2018-02-26T00:36:00Z</dcterms:modified>
</cp:coreProperties>
</file>