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27E827DC" w:rsidR="00FF74CF" w:rsidRPr="0026667C" w:rsidRDefault="00FF74CF" w:rsidP="00FF74CF">
      <w:pPr>
        <w:widowControl w:val="0"/>
        <w:jc w:val="center"/>
        <w:rPr>
          <w:b/>
          <w:snapToGrid w:val="0"/>
          <w:sz w:val="24"/>
        </w:rPr>
      </w:pPr>
      <w:r>
        <w:rPr>
          <w:b/>
          <w:snapToGrid w:val="0"/>
          <w:sz w:val="24"/>
        </w:rPr>
        <w:t>C</w:t>
      </w:r>
      <w:r w:rsidR="004B1593">
        <w:rPr>
          <w:b/>
          <w:snapToGrid w:val="0"/>
          <w:sz w:val="24"/>
        </w:rPr>
        <w:t>ourse Syllabus for EDUC 5301-VC0</w:t>
      </w:r>
      <w:r>
        <w:rPr>
          <w:b/>
          <w:snapToGrid w:val="0"/>
          <w:sz w:val="24"/>
        </w:rPr>
        <w:t>1</w:t>
      </w:r>
    </w:p>
    <w:p w14:paraId="11425354" w14:textId="77777777" w:rsidR="00FF74CF" w:rsidRPr="0026667C" w:rsidRDefault="00FF74CF" w:rsidP="00FF74CF">
      <w:pPr>
        <w:widowControl w:val="0"/>
        <w:jc w:val="center"/>
        <w:rPr>
          <w:b/>
          <w:snapToGrid w:val="0"/>
          <w:sz w:val="24"/>
        </w:rPr>
      </w:pPr>
      <w:r>
        <w:rPr>
          <w:b/>
          <w:snapToGrid w:val="0"/>
          <w:sz w:val="24"/>
        </w:rPr>
        <w:t>Advanced Principles and Practices in Education</w:t>
      </w:r>
    </w:p>
    <w:p w14:paraId="021A1639" w14:textId="60554F18" w:rsidR="00FF74CF" w:rsidRPr="00FF74CF" w:rsidRDefault="00834DDD" w:rsidP="00FF74CF">
      <w:pPr>
        <w:keepNext/>
        <w:widowControl w:val="0"/>
        <w:jc w:val="center"/>
        <w:outlineLvl w:val="0"/>
        <w:rPr>
          <w:b/>
          <w:snapToGrid w:val="0"/>
          <w:sz w:val="24"/>
        </w:rPr>
      </w:pPr>
      <w:r>
        <w:rPr>
          <w:b/>
          <w:snapToGrid w:val="0"/>
          <w:sz w:val="24"/>
        </w:rPr>
        <w:t>Spring 2018</w:t>
      </w:r>
      <w:r w:rsidR="00FF74CF" w:rsidRPr="0026667C">
        <w:rPr>
          <w:b/>
          <w:snapToGrid w:val="0"/>
          <w:sz w:val="24"/>
        </w:rPr>
        <w:t xml:space="preserve"> – </w:t>
      </w:r>
      <w:r>
        <w:rPr>
          <w:b/>
          <w:snapToGrid w:val="0"/>
          <w:sz w:val="24"/>
        </w:rPr>
        <w:t>February 26, 2018 – May 19, 2018</w:t>
      </w:r>
    </w:p>
    <w:p w14:paraId="63231347" w14:textId="77777777" w:rsidR="000B25B8" w:rsidRDefault="000B25B8" w:rsidP="00041711">
      <w:pPr>
        <w:pStyle w:val="Heading1"/>
        <w:rPr>
          <w:rFonts w:ascii="Times New Roman" w:hAnsi="Times New Roman"/>
          <w:sz w:val="24"/>
        </w:rPr>
      </w:pPr>
    </w:p>
    <w:p w14:paraId="63231348" w14:textId="6ED927C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B953EA">
        <w:rPr>
          <w:rFonts w:ascii="Times New Roman" w:hAnsi="Times New Roman"/>
          <w:sz w:val="24"/>
          <w:highlight w:val="yellow"/>
        </w:rPr>
        <w:t>EDUC530</w:t>
      </w:r>
      <w:r w:rsidR="00AE49AF">
        <w:rPr>
          <w:rFonts w:ascii="Times New Roman" w:hAnsi="Times New Roman"/>
          <w:sz w:val="24"/>
          <w:highlight w:val="yellow"/>
        </w:rPr>
        <w:t>1</w:t>
      </w:r>
      <w:r w:rsidR="00B953EA">
        <w:rPr>
          <w:rFonts w:ascii="Times New Roman" w:hAnsi="Times New Roman"/>
          <w:sz w:val="24"/>
          <w:highlight w:val="yellow"/>
        </w:rPr>
        <w:t xml:space="preserve"> Advanced Principles and Practices</w:t>
      </w:r>
      <w:r w:rsidR="00B953EA" w:rsidRPr="00B953EA">
        <w:rPr>
          <w:rFonts w:ascii="Times New Roman" w:hAnsi="Times New Roman"/>
          <w:sz w:val="24"/>
          <w:highlight w:val="yellow"/>
        </w:rPr>
        <w:t xml:space="preserve"> </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505049CF"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78171C" w:rsidRPr="0078171C">
        <w:rPr>
          <w:sz w:val="24"/>
          <w:szCs w:val="24"/>
        </w:rPr>
        <w:t xml:space="preserve">Development of skills related to the teaching learning process.  </w:t>
      </w:r>
      <w:r w:rsidR="00FB01A6">
        <w:rPr>
          <w:sz w:val="24"/>
          <w:szCs w:val="24"/>
        </w:rPr>
        <w:t>Field experience required – 14 hours.</w:t>
      </w:r>
    </w:p>
    <w:p w14:paraId="6323134E" w14:textId="77777777" w:rsidR="008365A5" w:rsidRDefault="00211CEC" w:rsidP="0078171C">
      <w:pPr>
        <w:pStyle w:val="NormalWeb"/>
        <w:rPr>
          <w:b/>
          <w:bCs/>
        </w:rPr>
      </w:pPr>
      <w:r>
        <w:rPr>
          <w:b/>
          <w:bCs/>
        </w:rPr>
        <w:t>Resources:</w:t>
      </w:r>
      <w:r w:rsidR="008365A5">
        <w:rPr>
          <w:b/>
          <w:bCs/>
        </w:rPr>
        <w:t xml:space="preserve"> </w:t>
      </w:r>
    </w:p>
    <w:p w14:paraId="37A23D1C" w14:textId="7096ADAC" w:rsidR="00E62267" w:rsidRPr="00E62267" w:rsidRDefault="00E62267" w:rsidP="00E62267">
      <w:pPr>
        <w:rPr>
          <w:bCs/>
          <w:sz w:val="24"/>
        </w:rPr>
      </w:pPr>
      <w:r>
        <w:rPr>
          <w:noProof/>
        </w:rPr>
        <w:drawing>
          <wp:anchor distT="0" distB="0" distL="114300" distR="114300" simplePos="0" relativeHeight="251658240" behindDoc="0" locked="0" layoutInCell="1" allowOverlap="1" wp14:anchorId="75F59772" wp14:editId="0159A7C7">
            <wp:simplePos x="0" y="0"/>
            <wp:positionH relativeFrom="column">
              <wp:posOffset>0</wp:posOffset>
            </wp:positionH>
            <wp:positionV relativeFrom="paragraph">
              <wp:posOffset>2540</wp:posOffset>
            </wp:positionV>
            <wp:extent cx="1013460" cy="1241588"/>
            <wp:effectExtent l="0" t="0" r="0" b="0"/>
            <wp:wrapSquare wrapText="bothSides"/>
            <wp:docPr id="2" name="fullResImage" descr="http://www-fp.pearsonhighered.com/assets/hip/images/bigcovers/01342295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fp.pearsonhighered.com/assets/hip/images/bigcovers/013422955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241588"/>
                    </a:xfrm>
                    <a:prstGeom prst="rect">
                      <a:avLst/>
                    </a:prstGeom>
                    <a:noFill/>
                    <a:ln>
                      <a:noFill/>
                    </a:ln>
                  </pic:spPr>
                </pic:pic>
              </a:graphicData>
            </a:graphic>
            <wp14:sizeRelH relativeFrom="page">
              <wp14:pctWidth>0</wp14:pctWidth>
            </wp14:sizeRelH>
            <wp14:sizeRelV relativeFrom="page">
              <wp14:pctHeight>0</wp14:pctHeight>
            </wp14:sizeRelV>
          </wp:anchor>
        </w:drawing>
      </w:r>
      <w:r w:rsidR="008365A5">
        <w:rPr>
          <w:b/>
          <w:bCs/>
          <w:sz w:val="24"/>
        </w:rPr>
        <w:t xml:space="preserve">Textbook: </w:t>
      </w:r>
      <w:r w:rsidRPr="00E62267">
        <w:rPr>
          <w:bCs/>
          <w:sz w:val="24"/>
        </w:rPr>
        <w:t>EDUC 5301- Woolfolk / Educational Psychology, Enhanced (Loose-leaf)</w:t>
      </w:r>
    </w:p>
    <w:p w14:paraId="660F2C51" w14:textId="3F12E67C" w:rsidR="00E62267" w:rsidRPr="00E62267" w:rsidRDefault="00E62267" w:rsidP="00E62267">
      <w:pPr>
        <w:rPr>
          <w:bCs/>
          <w:sz w:val="24"/>
        </w:rPr>
      </w:pPr>
      <w:r w:rsidRPr="00E62267">
        <w:rPr>
          <w:bCs/>
          <w:sz w:val="24"/>
        </w:rPr>
        <w:t>ISBN 9780134013527</w:t>
      </w:r>
    </w:p>
    <w:p w14:paraId="63231350" w14:textId="77777777" w:rsidR="007F7137" w:rsidRDefault="007F7137" w:rsidP="007F7137">
      <w:pPr>
        <w:rPr>
          <w:sz w:val="24"/>
        </w:rPr>
      </w:pPr>
    </w:p>
    <w:p w14:paraId="63231351" w14:textId="77777777" w:rsidR="007F7137" w:rsidRPr="007F7137" w:rsidRDefault="007F7137" w:rsidP="007F7137">
      <w:pPr>
        <w:rPr>
          <w:b/>
          <w:sz w:val="24"/>
        </w:rPr>
      </w:pPr>
      <w:r>
        <w:rPr>
          <w:b/>
          <w:sz w:val="24"/>
        </w:rPr>
        <w:t xml:space="preserve">Prerequisite Courses: </w:t>
      </w:r>
      <w:r w:rsidR="008365A5">
        <w:rPr>
          <w:b/>
          <w:sz w:val="24"/>
        </w:rPr>
        <w:t>None</w:t>
      </w:r>
    </w:p>
    <w:p w14:paraId="63231352" w14:textId="77777777" w:rsidR="00211CEC" w:rsidRDefault="00211CEC">
      <w:pPr>
        <w:rPr>
          <w:sz w:val="24"/>
        </w:rPr>
      </w:pPr>
    </w:p>
    <w:p w14:paraId="63231353" w14:textId="77777777" w:rsidR="00EB6D2F" w:rsidRDefault="00EB6D2F">
      <w:pPr>
        <w:rPr>
          <w:sz w:val="24"/>
        </w:rPr>
      </w:pP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63231357" w14:textId="77777777" w:rsidR="00CB21E4" w:rsidRDefault="00CB21E4" w:rsidP="00CB21E4">
      <w:pPr>
        <w:rPr>
          <w:b/>
          <w:bCs/>
          <w:sz w:val="24"/>
        </w:rPr>
      </w:pPr>
    </w:p>
    <w:p w14:paraId="2DDC62F2" w14:textId="77777777" w:rsidR="00FF74CF" w:rsidRPr="00FF74CF" w:rsidRDefault="00FF74CF" w:rsidP="00FF74CF">
      <w:pPr>
        <w:rPr>
          <w:b/>
          <w:sz w:val="24"/>
          <w:szCs w:val="24"/>
        </w:rPr>
      </w:pPr>
      <w:r w:rsidRPr="00FF74CF">
        <w:rPr>
          <w:b/>
          <w:sz w:val="24"/>
          <w:szCs w:val="24"/>
        </w:rPr>
        <w:t>Required Website Resource:</w:t>
      </w:r>
    </w:p>
    <w:p w14:paraId="7ACCA551" w14:textId="77777777" w:rsidR="00FF74CF" w:rsidRPr="00FF74CF" w:rsidRDefault="00FF74CF" w:rsidP="00FF74CF">
      <w:pPr>
        <w:rPr>
          <w:sz w:val="24"/>
          <w:szCs w:val="24"/>
          <w:u w:val="single"/>
        </w:rPr>
      </w:pPr>
    </w:p>
    <w:p w14:paraId="17EF189A" w14:textId="77777777" w:rsidR="00FF74CF" w:rsidRPr="00E07F1A" w:rsidRDefault="001444DF" w:rsidP="00FF74CF">
      <w:pPr>
        <w:spacing w:line="276" w:lineRule="auto"/>
        <w:rPr>
          <w:rFonts w:ascii="Arial" w:eastAsia="Arial" w:hAnsi="Arial" w:cs="Arial"/>
          <w:color w:val="000000"/>
          <w:sz w:val="22"/>
          <w:szCs w:val="22"/>
        </w:rPr>
      </w:pPr>
      <w:hyperlink r:id="rId9">
        <w:r w:rsidR="00FF74CF" w:rsidRPr="00E07F1A">
          <w:rPr>
            <w:rFonts w:ascii="Arial" w:eastAsia="Arial" w:hAnsi="Arial" w:cs="Arial"/>
            <w:color w:val="1155CC"/>
            <w:sz w:val="22"/>
            <w:szCs w:val="22"/>
            <w:u w:val="single"/>
          </w:rPr>
          <w:t>Educator Standards K’s and S’s</w:t>
        </w:r>
      </w:hyperlink>
    </w:p>
    <w:p w14:paraId="4A8F8F4E" w14:textId="77777777" w:rsidR="00FF74CF" w:rsidRDefault="001444DF" w:rsidP="00FF74CF">
      <w:pPr>
        <w:ind w:firstLine="720"/>
        <w:rPr>
          <w:lang w:val="en"/>
        </w:rPr>
      </w:pPr>
      <w:hyperlink r:id="rId10" w:tooltip="  Pedagogy and Professional Responsibilities (EC-Grade 12 )  " w:history="1">
        <w:r w:rsidR="00FF74CF" w:rsidRPr="00E07F1A">
          <w:rPr>
            <w:color w:val="0000FF"/>
            <w:u w:val="single"/>
            <w:lang w:val="en"/>
          </w:rPr>
          <w:t>Pedagogy and Professional Responsibilities (EC-Grade 12)</w:t>
        </w:r>
      </w:hyperlink>
    </w:p>
    <w:p w14:paraId="40C9892B" w14:textId="77777777" w:rsidR="00FF74CF" w:rsidRPr="0026667C" w:rsidRDefault="00FF74CF" w:rsidP="00FF74CF">
      <w:pPr>
        <w:ind w:firstLine="720"/>
        <w:rPr>
          <w:sz w:val="24"/>
          <w:szCs w:val="24"/>
        </w:rPr>
      </w:pPr>
    </w:p>
    <w:p w14:paraId="0079887E" w14:textId="77777777" w:rsidR="00FF74CF" w:rsidRPr="0026667C" w:rsidRDefault="00FF74CF" w:rsidP="00FF74CF">
      <w:pPr>
        <w:rPr>
          <w:b/>
          <w:sz w:val="24"/>
          <w:szCs w:val="24"/>
          <w:u w:val="single"/>
        </w:rPr>
      </w:pPr>
    </w:p>
    <w:tbl>
      <w:tblPr>
        <w:tblW w:w="0" w:type="auto"/>
        <w:tblLook w:val="01E0" w:firstRow="1" w:lastRow="1" w:firstColumn="1" w:lastColumn="1" w:noHBand="0" w:noVBand="0"/>
      </w:tblPr>
      <w:tblGrid>
        <w:gridCol w:w="1905"/>
        <w:gridCol w:w="6735"/>
      </w:tblGrid>
      <w:tr w:rsidR="00FF74CF" w:rsidRPr="0026667C" w14:paraId="5AEB4E16" w14:textId="77777777" w:rsidTr="00CC3A02">
        <w:trPr>
          <w:trHeight w:val="1260"/>
        </w:trPr>
        <w:tc>
          <w:tcPr>
            <w:tcW w:w="2028" w:type="dxa"/>
          </w:tcPr>
          <w:p w14:paraId="5176057E" w14:textId="77777777" w:rsidR="00FF74CF" w:rsidRPr="0026667C" w:rsidRDefault="00FF74CF" w:rsidP="00FF74CF">
            <w:pPr>
              <w:jc w:val="center"/>
              <w:rPr>
                <w:b/>
                <w:bCs/>
                <w:i/>
                <w:iCs/>
                <w:sz w:val="24"/>
                <w:szCs w:val="24"/>
              </w:rPr>
            </w:pPr>
            <w:r w:rsidRPr="0026667C">
              <w:rPr>
                <w:b/>
                <w:bCs/>
                <w:i/>
                <w:iCs/>
                <w:sz w:val="24"/>
                <w:szCs w:val="24"/>
              </w:rPr>
              <w:t>Course Goals</w:t>
            </w:r>
          </w:p>
          <w:p w14:paraId="37BD83B3" w14:textId="77777777" w:rsidR="00FF74CF" w:rsidRPr="0026667C" w:rsidRDefault="00FF74CF" w:rsidP="00CC3A02">
            <w:pPr>
              <w:jc w:val="right"/>
              <w:rPr>
                <w:bCs/>
                <w:i/>
                <w:iCs/>
                <w:sz w:val="24"/>
                <w:szCs w:val="24"/>
              </w:rPr>
            </w:pPr>
          </w:p>
        </w:tc>
        <w:tc>
          <w:tcPr>
            <w:tcW w:w="8412" w:type="dxa"/>
          </w:tcPr>
          <w:p w14:paraId="7C722F8F" w14:textId="77777777" w:rsidR="00FF74CF" w:rsidRPr="0026667C" w:rsidRDefault="00FF74CF" w:rsidP="00CC3A02">
            <w:pPr>
              <w:rPr>
                <w:sz w:val="24"/>
                <w:szCs w:val="24"/>
              </w:rPr>
            </w:pPr>
            <w:r w:rsidRPr="0026667C">
              <w:rPr>
                <w:sz w:val="24"/>
                <w:szCs w:val="24"/>
              </w:rPr>
              <w:t>Goals to be reached by the end of the course:</w:t>
            </w:r>
          </w:p>
          <w:p w14:paraId="4397705E" w14:textId="77777777" w:rsidR="00FF74CF" w:rsidRPr="0026667C" w:rsidRDefault="00FF74CF" w:rsidP="00FF74CF">
            <w:pPr>
              <w:numPr>
                <w:ilvl w:val="0"/>
                <w:numId w:val="27"/>
              </w:numPr>
              <w:rPr>
                <w:sz w:val="24"/>
                <w:szCs w:val="24"/>
              </w:rPr>
            </w:pPr>
            <w:r w:rsidRPr="0026667C">
              <w:rPr>
                <w:sz w:val="24"/>
                <w:szCs w:val="24"/>
              </w:rPr>
              <w:t xml:space="preserve">The student possesses and draws on knowledge of content and pedagogy to provide relevant and meaningful learning experiences for all students. </w:t>
            </w:r>
          </w:p>
          <w:p w14:paraId="23BEA3E3" w14:textId="77777777" w:rsidR="00FF74CF" w:rsidRPr="0026667C" w:rsidRDefault="00FF74CF" w:rsidP="00FF74CF">
            <w:pPr>
              <w:numPr>
                <w:ilvl w:val="0"/>
                <w:numId w:val="27"/>
              </w:numPr>
              <w:rPr>
                <w:sz w:val="24"/>
                <w:szCs w:val="24"/>
              </w:rPr>
            </w:pPr>
            <w:r w:rsidRPr="0026667C">
              <w:rPr>
                <w:sz w:val="24"/>
                <w:szCs w:val="24"/>
              </w:rPr>
              <w:lastRenderedPageBreak/>
              <w:t>The student responds appropriately to diverse groups of learners.  While acting as an advocate for all students and the school, the teacher demonstrates effective professional and interpersonal communication skills.</w:t>
            </w:r>
          </w:p>
          <w:p w14:paraId="63A1F7DB" w14:textId="77777777" w:rsidR="00FF74CF" w:rsidRPr="0026667C" w:rsidRDefault="00FF74CF" w:rsidP="00FF74CF">
            <w:pPr>
              <w:numPr>
                <w:ilvl w:val="0"/>
                <w:numId w:val="27"/>
              </w:numPr>
              <w:rPr>
                <w:sz w:val="24"/>
                <w:szCs w:val="24"/>
              </w:rPr>
            </w:pPr>
            <w:r w:rsidRPr="0026667C">
              <w:rPr>
                <w:sz w:val="24"/>
                <w:szCs w:val="24"/>
              </w:rPr>
              <w:t>While acting as an advocate for all students and the school, the teacher demonstrates effective classroom management skills.</w:t>
            </w:r>
          </w:p>
          <w:p w14:paraId="57AE75D5" w14:textId="77777777" w:rsidR="00FF74CF" w:rsidRPr="0026667C" w:rsidRDefault="00FF74CF" w:rsidP="00CC3A02">
            <w:pPr>
              <w:rPr>
                <w:sz w:val="24"/>
                <w:szCs w:val="24"/>
              </w:rPr>
            </w:pPr>
          </w:p>
        </w:tc>
      </w:tr>
      <w:tr w:rsidR="00FF74CF" w:rsidRPr="0026667C" w14:paraId="644154D0" w14:textId="77777777" w:rsidTr="00CC3A02">
        <w:tc>
          <w:tcPr>
            <w:tcW w:w="2028" w:type="dxa"/>
          </w:tcPr>
          <w:p w14:paraId="101F7671" w14:textId="77777777" w:rsidR="00FF74CF" w:rsidRPr="0026667C" w:rsidRDefault="00FF74CF" w:rsidP="00CC3A02">
            <w:pPr>
              <w:jc w:val="right"/>
              <w:rPr>
                <w:b/>
                <w:bCs/>
                <w:i/>
                <w:iCs/>
                <w:sz w:val="24"/>
                <w:szCs w:val="24"/>
              </w:rPr>
            </w:pPr>
            <w:r w:rsidRPr="0026667C">
              <w:rPr>
                <w:b/>
                <w:bCs/>
                <w:i/>
                <w:iCs/>
                <w:sz w:val="24"/>
                <w:szCs w:val="24"/>
              </w:rPr>
              <w:lastRenderedPageBreak/>
              <w:t>Course Outline:</w:t>
            </w:r>
          </w:p>
        </w:tc>
        <w:tc>
          <w:tcPr>
            <w:tcW w:w="8412" w:type="dxa"/>
          </w:tcPr>
          <w:p w14:paraId="220F755D" w14:textId="77777777" w:rsidR="00FF74CF" w:rsidRPr="0026667C" w:rsidRDefault="00FF74CF" w:rsidP="00CC3A02">
            <w:pPr>
              <w:rPr>
                <w:sz w:val="24"/>
                <w:szCs w:val="24"/>
              </w:rPr>
            </w:pPr>
            <w:r w:rsidRPr="0026667C">
              <w:rPr>
                <w:sz w:val="24"/>
                <w:szCs w:val="24"/>
              </w:rPr>
              <w:t>The student will be able to :</w:t>
            </w:r>
          </w:p>
          <w:p w14:paraId="46163FFC" w14:textId="77777777" w:rsidR="00FF74CF" w:rsidRPr="0026667C" w:rsidRDefault="00FF74CF" w:rsidP="00CC3A02">
            <w:pPr>
              <w:rPr>
                <w:sz w:val="24"/>
                <w:szCs w:val="24"/>
              </w:rPr>
            </w:pPr>
          </w:p>
          <w:p w14:paraId="5EA18029" w14:textId="77777777" w:rsidR="00FF74CF" w:rsidRPr="0026667C" w:rsidRDefault="00FF74CF" w:rsidP="00FF74CF">
            <w:pPr>
              <w:numPr>
                <w:ilvl w:val="0"/>
                <w:numId w:val="28"/>
              </w:numPr>
              <w:rPr>
                <w:sz w:val="24"/>
                <w:szCs w:val="24"/>
              </w:rPr>
            </w:pPr>
            <w:r w:rsidRPr="0026667C">
              <w:rPr>
                <w:sz w:val="24"/>
                <w:szCs w:val="24"/>
              </w:rPr>
              <w:t>describe the impact of educational psychology on learning and teaching</w:t>
            </w:r>
          </w:p>
          <w:p w14:paraId="74BE8806" w14:textId="77777777" w:rsidR="00FF74CF" w:rsidRPr="0026667C" w:rsidRDefault="00FF74CF" w:rsidP="00FF74CF">
            <w:pPr>
              <w:numPr>
                <w:ilvl w:val="0"/>
                <w:numId w:val="28"/>
              </w:numPr>
              <w:rPr>
                <w:sz w:val="24"/>
                <w:szCs w:val="24"/>
              </w:rPr>
            </w:pPr>
            <w:r w:rsidRPr="0026667C">
              <w:rPr>
                <w:sz w:val="24"/>
                <w:szCs w:val="24"/>
              </w:rPr>
              <w:t>identify the impact of major theorist on learning</w:t>
            </w:r>
          </w:p>
          <w:p w14:paraId="4C7533EF" w14:textId="77777777" w:rsidR="00FF74CF" w:rsidRPr="0026667C" w:rsidRDefault="00FF74CF" w:rsidP="00FF74CF">
            <w:pPr>
              <w:numPr>
                <w:ilvl w:val="0"/>
                <w:numId w:val="28"/>
              </w:numPr>
              <w:rPr>
                <w:sz w:val="24"/>
                <w:szCs w:val="24"/>
              </w:rPr>
            </w:pPr>
            <w:r w:rsidRPr="0026667C">
              <w:rPr>
                <w:sz w:val="24"/>
                <w:szCs w:val="24"/>
              </w:rPr>
              <w:t>identify the stages of moral and social development.</w:t>
            </w:r>
          </w:p>
          <w:p w14:paraId="47562513" w14:textId="77777777" w:rsidR="00FF74CF" w:rsidRPr="0026667C" w:rsidRDefault="00FF74CF" w:rsidP="00FF74CF">
            <w:pPr>
              <w:numPr>
                <w:ilvl w:val="0"/>
                <w:numId w:val="28"/>
              </w:numPr>
              <w:rPr>
                <w:sz w:val="24"/>
                <w:szCs w:val="24"/>
              </w:rPr>
            </w:pPr>
            <w:r w:rsidRPr="0026667C">
              <w:rPr>
                <w:sz w:val="24"/>
                <w:szCs w:val="24"/>
              </w:rPr>
              <w:t>utilize knowledge and skills gained to integrate students under IDEA into the classroom.</w:t>
            </w:r>
          </w:p>
          <w:p w14:paraId="4ED92E28" w14:textId="77777777" w:rsidR="00FF74CF" w:rsidRPr="0026667C" w:rsidRDefault="00FF74CF" w:rsidP="00FF74CF">
            <w:pPr>
              <w:numPr>
                <w:ilvl w:val="0"/>
                <w:numId w:val="28"/>
              </w:numPr>
              <w:rPr>
                <w:sz w:val="24"/>
                <w:szCs w:val="24"/>
              </w:rPr>
            </w:pPr>
            <w:r w:rsidRPr="0026667C">
              <w:rPr>
                <w:sz w:val="24"/>
                <w:szCs w:val="24"/>
              </w:rPr>
              <w:t>design classrooms that are culturally compatible.</w:t>
            </w:r>
          </w:p>
          <w:p w14:paraId="7CCC8FB7" w14:textId="77777777" w:rsidR="00FF74CF" w:rsidRPr="0026667C" w:rsidRDefault="00FF74CF" w:rsidP="00FF74CF">
            <w:pPr>
              <w:numPr>
                <w:ilvl w:val="0"/>
                <w:numId w:val="28"/>
              </w:numPr>
              <w:rPr>
                <w:sz w:val="24"/>
                <w:szCs w:val="24"/>
              </w:rPr>
            </w:pPr>
            <w:r w:rsidRPr="0026667C">
              <w:rPr>
                <w:sz w:val="24"/>
                <w:szCs w:val="24"/>
              </w:rPr>
              <w:t>identify techniques and strategies that will enhance long-term memory and problem solving.</w:t>
            </w:r>
          </w:p>
          <w:p w14:paraId="4EB261DB" w14:textId="77777777" w:rsidR="00FF74CF" w:rsidRPr="0026667C" w:rsidRDefault="00FF74CF" w:rsidP="00FF74CF">
            <w:pPr>
              <w:numPr>
                <w:ilvl w:val="0"/>
                <w:numId w:val="28"/>
              </w:numPr>
              <w:rPr>
                <w:sz w:val="24"/>
                <w:szCs w:val="24"/>
              </w:rPr>
            </w:pPr>
            <w:r w:rsidRPr="0026667C">
              <w:rPr>
                <w:sz w:val="24"/>
                <w:szCs w:val="24"/>
              </w:rPr>
              <w:t>describe the impact of constructivist teaching strategies on learning.</w:t>
            </w:r>
          </w:p>
          <w:p w14:paraId="2C60EA7F" w14:textId="77777777" w:rsidR="00FF74CF" w:rsidRPr="0026667C" w:rsidRDefault="00FF74CF" w:rsidP="00FF74CF">
            <w:pPr>
              <w:numPr>
                <w:ilvl w:val="0"/>
                <w:numId w:val="28"/>
              </w:numPr>
              <w:rPr>
                <w:sz w:val="24"/>
                <w:szCs w:val="24"/>
              </w:rPr>
            </w:pPr>
            <w:r w:rsidRPr="0026667C">
              <w:rPr>
                <w:sz w:val="24"/>
                <w:szCs w:val="24"/>
              </w:rPr>
              <w:t>develop a plan for student and class motivation</w:t>
            </w:r>
          </w:p>
          <w:p w14:paraId="1D10DF1C" w14:textId="77777777" w:rsidR="00FF74CF" w:rsidRPr="0026667C" w:rsidRDefault="00FF74CF" w:rsidP="00FF74CF">
            <w:pPr>
              <w:numPr>
                <w:ilvl w:val="0"/>
                <w:numId w:val="28"/>
              </w:numPr>
              <w:rPr>
                <w:sz w:val="24"/>
                <w:szCs w:val="24"/>
              </w:rPr>
            </w:pPr>
            <w:r w:rsidRPr="0026667C">
              <w:rPr>
                <w:sz w:val="24"/>
                <w:szCs w:val="24"/>
              </w:rPr>
              <w:t>describe processes necessary for creating and maintaining a positive learning environment.</w:t>
            </w:r>
          </w:p>
          <w:p w14:paraId="2B4BE7E6" w14:textId="77777777" w:rsidR="00FF74CF" w:rsidRPr="0026667C" w:rsidRDefault="00FF74CF" w:rsidP="00FF74CF">
            <w:pPr>
              <w:numPr>
                <w:ilvl w:val="0"/>
                <w:numId w:val="28"/>
              </w:numPr>
              <w:rPr>
                <w:sz w:val="24"/>
                <w:szCs w:val="24"/>
              </w:rPr>
            </w:pPr>
            <w:r w:rsidRPr="0026667C">
              <w:rPr>
                <w:sz w:val="24"/>
                <w:szCs w:val="24"/>
              </w:rPr>
              <w:t>describe when to utilize various instructional strategies for teaching content material.</w:t>
            </w:r>
          </w:p>
          <w:p w14:paraId="1A0C3B46" w14:textId="77777777" w:rsidR="00FF74CF" w:rsidRPr="0026667C" w:rsidRDefault="00FF74CF" w:rsidP="00FF74CF">
            <w:pPr>
              <w:numPr>
                <w:ilvl w:val="0"/>
                <w:numId w:val="28"/>
              </w:numPr>
              <w:rPr>
                <w:sz w:val="24"/>
                <w:szCs w:val="24"/>
              </w:rPr>
            </w:pPr>
            <w:r w:rsidRPr="0026667C">
              <w:rPr>
                <w:sz w:val="24"/>
                <w:szCs w:val="24"/>
              </w:rPr>
              <w:t>design and utilize various assessment strategies to measure student mastery.</w:t>
            </w:r>
          </w:p>
          <w:p w14:paraId="624AA24D" w14:textId="77777777" w:rsidR="00FF74CF" w:rsidRPr="0026667C" w:rsidRDefault="00FF74CF" w:rsidP="00CC3A02">
            <w:pPr>
              <w:rPr>
                <w:sz w:val="24"/>
                <w:szCs w:val="24"/>
              </w:rPr>
            </w:pPr>
          </w:p>
        </w:tc>
      </w:tr>
      <w:tr w:rsidR="00FF74CF" w:rsidRPr="0026667C" w14:paraId="6BF1B83E" w14:textId="77777777" w:rsidTr="00CC3A02">
        <w:tc>
          <w:tcPr>
            <w:tcW w:w="2028" w:type="dxa"/>
          </w:tcPr>
          <w:p w14:paraId="395F9E88" w14:textId="77777777" w:rsidR="00FF74CF" w:rsidRPr="0026667C" w:rsidRDefault="00FF74CF" w:rsidP="00CC3A02">
            <w:pPr>
              <w:jc w:val="right"/>
              <w:rPr>
                <w:b/>
                <w:bCs/>
                <w:i/>
                <w:iCs/>
                <w:sz w:val="24"/>
                <w:szCs w:val="24"/>
              </w:rPr>
            </w:pPr>
            <w:r w:rsidRPr="0026667C">
              <w:rPr>
                <w:b/>
                <w:bCs/>
                <w:i/>
                <w:iCs/>
                <w:sz w:val="24"/>
                <w:szCs w:val="24"/>
              </w:rPr>
              <w:t>Course Outcome Competencies</w:t>
            </w:r>
          </w:p>
        </w:tc>
        <w:tc>
          <w:tcPr>
            <w:tcW w:w="8412" w:type="dxa"/>
          </w:tcPr>
          <w:p w14:paraId="2451A19F" w14:textId="77777777" w:rsidR="00FF74CF" w:rsidRPr="0026667C" w:rsidRDefault="00FF74CF" w:rsidP="00CC3A02">
            <w:pPr>
              <w:rPr>
                <w:sz w:val="24"/>
                <w:szCs w:val="24"/>
              </w:rPr>
            </w:pPr>
            <w:r w:rsidRPr="0026667C">
              <w:rPr>
                <w:sz w:val="24"/>
                <w:szCs w:val="24"/>
              </w:rPr>
              <w:t>Professional teachers:</w:t>
            </w:r>
          </w:p>
          <w:p w14:paraId="6AB21EE9" w14:textId="77777777" w:rsidR="00FF74CF" w:rsidRPr="0026667C" w:rsidRDefault="00FF74CF" w:rsidP="00FF74CF">
            <w:pPr>
              <w:numPr>
                <w:ilvl w:val="0"/>
                <w:numId w:val="28"/>
              </w:numPr>
              <w:rPr>
                <w:sz w:val="24"/>
                <w:szCs w:val="24"/>
              </w:rPr>
            </w:pPr>
            <w:r w:rsidRPr="0026667C">
              <w:rPr>
                <w:sz w:val="24"/>
                <w:szCs w:val="24"/>
              </w:rPr>
              <w:t xml:space="preserve">recognize the individual differences that distinguish their students from one another and they take account for these differences in their practice. </w:t>
            </w:r>
          </w:p>
          <w:p w14:paraId="4E58BBCB" w14:textId="77777777" w:rsidR="00FF74CF" w:rsidRPr="0026667C" w:rsidRDefault="00FF74CF" w:rsidP="00FF74CF">
            <w:pPr>
              <w:numPr>
                <w:ilvl w:val="0"/>
                <w:numId w:val="28"/>
              </w:numPr>
              <w:rPr>
                <w:sz w:val="24"/>
                <w:szCs w:val="24"/>
              </w:rPr>
            </w:pPr>
            <w:r w:rsidRPr="0026667C">
              <w:rPr>
                <w:sz w:val="24"/>
                <w:szCs w:val="24"/>
              </w:rPr>
              <w:t xml:space="preserve">understand how students develop and learn. </w:t>
            </w:r>
          </w:p>
          <w:p w14:paraId="3D292AD8" w14:textId="77777777" w:rsidR="00FF74CF" w:rsidRPr="0026667C" w:rsidRDefault="00FF74CF" w:rsidP="00FF74CF">
            <w:pPr>
              <w:numPr>
                <w:ilvl w:val="0"/>
                <w:numId w:val="28"/>
              </w:numPr>
              <w:rPr>
                <w:sz w:val="24"/>
                <w:szCs w:val="24"/>
              </w:rPr>
            </w:pPr>
            <w:r w:rsidRPr="0026667C">
              <w:rPr>
                <w:sz w:val="24"/>
                <w:szCs w:val="24"/>
              </w:rPr>
              <w:t xml:space="preserve">respect the cultural and family differences students bring to their classroom. </w:t>
            </w:r>
          </w:p>
          <w:p w14:paraId="6F5D80F9" w14:textId="77777777" w:rsidR="00FF74CF" w:rsidRPr="0026667C" w:rsidRDefault="00FF74CF" w:rsidP="00FF74CF">
            <w:pPr>
              <w:numPr>
                <w:ilvl w:val="0"/>
                <w:numId w:val="28"/>
              </w:numPr>
              <w:rPr>
                <w:sz w:val="24"/>
                <w:szCs w:val="24"/>
              </w:rPr>
            </w:pPr>
            <w:r w:rsidRPr="0026667C">
              <w:rPr>
                <w:sz w:val="24"/>
                <w:szCs w:val="24"/>
              </w:rPr>
              <w:t>are concerned with their students’ self-concept, motivation and the effects of learning on peer relationships.</w:t>
            </w:r>
          </w:p>
          <w:p w14:paraId="7129CEDC" w14:textId="77777777" w:rsidR="00FF74CF" w:rsidRPr="0026667C" w:rsidRDefault="00FF74CF" w:rsidP="00FF74CF">
            <w:pPr>
              <w:numPr>
                <w:ilvl w:val="0"/>
                <w:numId w:val="28"/>
              </w:numPr>
              <w:rPr>
                <w:sz w:val="24"/>
                <w:szCs w:val="24"/>
              </w:rPr>
            </w:pPr>
            <w:r w:rsidRPr="0026667C">
              <w:rPr>
                <w:sz w:val="24"/>
                <w:szCs w:val="24"/>
              </w:rPr>
              <w:t xml:space="preserve">are also concerned with the development of character and civic responsibility. </w:t>
            </w:r>
          </w:p>
        </w:tc>
      </w:tr>
    </w:tbl>
    <w:p w14:paraId="66C66E2C" w14:textId="77777777" w:rsidR="00FF74CF" w:rsidRDefault="00FF74CF" w:rsidP="00CB21E4">
      <w:pPr>
        <w:rPr>
          <w:b/>
          <w:bCs/>
          <w:sz w:val="24"/>
        </w:rPr>
      </w:pPr>
    </w:p>
    <w:p w14:paraId="40D78266" w14:textId="77777777" w:rsidR="001A665A" w:rsidRDefault="001A665A" w:rsidP="001A665A">
      <w:pPr>
        <w:rPr>
          <w:sz w:val="24"/>
          <w:szCs w:val="24"/>
        </w:rPr>
      </w:pPr>
    </w:p>
    <w:p w14:paraId="6E0DB1FA" w14:textId="2FE6168C" w:rsidR="001A665A" w:rsidRPr="001A665A" w:rsidRDefault="00FF74CF" w:rsidP="001A665A">
      <w:pPr>
        <w:rPr>
          <w:b/>
          <w:sz w:val="24"/>
          <w:szCs w:val="24"/>
        </w:rPr>
      </w:pPr>
      <w:r>
        <w:rPr>
          <w:b/>
          <w:sz w:val="24"/>
          <w:szCs w:val="24"/>
        </w:rPr>
        <w:t>(</w:t>
      </w:r>
      <w:r w:rsidR="001A665A">
        <w:rPr>
          <w:b/>
          <w:sz w:val="24"/>
          <w:szCs w:val="24"/>
        </w:rPr>
        <w:t>EC-12 PPR State Standards are posted under “Course Content” in Blackboard.</w:t>
      </w:r>
      <w:r>
        <w:rPr>
          <w:b/>
          <w:sz w:val="24"/>
          <w:szCs w:val="24"/>
        </w:rPr>
        <w:t>)</w:t>
      </w:r>
    </w:p>
    <w:p w14:paraId="1FD37A47" w14:textId="77777777" w:rsidR="00B41302" w:rsidRDefault="00B41302" w:rsidP="00B41302">
      <w:pPr>
        <w:pStyle w:val="NormalWeb"/>
        <w:rPr>
          <w:b/>
          <w:bCs/>
        </w:rPr>
      </w:pPr>
    </w:p>
    <w:p w14:paraId="63231360" w14:textId="77777777" w:rsidR="00A90F30" w:rsidRDefault="00EB6D2F" w:rsidP="00B41302">
      <w:pPr>
        <w:pStyle w:val="NormalWeb"/>
        <w:rPr>
          <w:b/>
          <w:bCs/>
        </w:rPr>
      </w:pPr>
      <w:r>
        <w:rPr>
          <w:b/>
          <w:bCs/>
        </w:rPr>
        <w:lastRenderedPageBreak/>
        <w:t>C</w:t>
      </w:r>
      <w:r w:rsidR="004479E9">
        <w:rPr>
          <w:b/>
          <w:bCs/>
        </w:rPr>
        <w:t xml:space="preserve">ourse Requirements: </w:t>
      </w:r>
    </w:p>
    <w:p w14:paraId="63231361" w14:textId="0474CE8F" w:rsidR="00A90F30" w:rsidRDefault="00A90F30" w:rsidP="00A90F30">
      <w:pPr>
        <w:pStyle w:val="NormalWeb"/>
      </w:pPr>
      <w:r w:rsidRPr="00A90F30">
        <w:rPr>
          <w:b/>
        </w:rPr>
        <w:t>Discussion Board</w:t>
      </w:r>
      <w:r w:rsidR="006202C1">
        <w:rPr>
          <w:bCs/>
        </w:rPr>
        <w:t xml:space="preserve"> </w:t>
      </w:r>
      <w:r w:rsidR="00200BCC">
        <w:rPr>
          <w:bCs/>
        </w:rPr>
        <w:t>–</w:t>
      </w:r>
      <w:r w:rsidR="006202C1">
        <w:rPr>
          <w:bCs/>
        </w:rPr>
        <w:t xml:space="preserve"> </w:t>
      </w:r>
      <w:r w:rsidR="00200BCC">
        <w:t>most</w:t>
      </w:r>
      <w:r w:rsidR="005B719B">
        <w:t xml:space="preserve"> week</w:t>
      </w:r>
      <w:r w:rsidR="00200BCC">
        <w:t>s</w:t>
      </w:r>
      <w:r w:rsidR="005B719B">
        <w:t xml:space="preserve"> the student will participate in a discussion board with their classma</w:t>
      </w:r>
      <w:r w:rsidR="00200BCC">
        <w:t>tes concerning the topic for each</w:t>
      </w:r>
      <w:r w:rsidR="005B719B">
        <w:t xml:space="preserve"> </w:t>
      </w:r>
      <w:r w:rsidR="00200BCC">
        <w:t xml:space="preserve">identified </w:t>
      </w:r>
      <w:r w:rsidR="005B719B">
        <w:t>week</w:t>
      </w:r>
      <w:r w:rsidR="00200BCC">
        <w:t>.</w:t>
      </w:r>
    </w:p>
    <w:p w14:paraId="63231362" w14:textId="77777777" w:rsidR="00A90F30" w:rsidRDefault="00A90F30" w:rsidP="00A90F30">
      <w:pPr>
        <w:pStyle w:val="NormalWeb"/>
      </w:pPr>
      <w:r w:rsidRPr="006202C1">
        <w:rPr>
          <w:b/>
        </w:rPr>
        <w:t>Weekly Assignment/Activity</w:t>
      </w:r>
      <w:r w:rsidR="00EB6D2F">
        <w:rPr>
          <w:b/>
        </w:rPr>
        <w:t>/Quiz</w:t>
      </w:r>
      <w:r w:rsidR="006202C1">
        <w:t xml:space="preserve"> - </w:t>
      </w:r>
      <w:r>
        <w:t xml:space="preserve">each week </w:t>
      </w:r>
      <w:r w:rsidR="005B719B">
        <w:t>the student will complete an activity/assignment</w:t>
      </w:r>
      <w:r w:rsidR="00EB6D2F">
        <w:t>/quiz</w:t>
      </w:r>
      <w:r w:rsidR="005B719B">
        <w:t xml:space="preserve"> to interact with the content of the chapter for the week</w:t>
      </w:r>
    </w:p>
    <w:p w14:paraId="656A42C6" w14:textId="00F35780" w:rsidR="00DB44F3" w:rsidRPr="00A90F30" w:rsidRDefault="00DB44F3" w:rsidP="00A90F30">
      <w:pPr>
        <w:pStyle w:val="NormalWeb"/>
      </w:pPr>
      <w:r w:rsidRPr="00DB44F3">
        <w:rPr>
          <w:b/>
        </w:rPr>
        <w:t>Field Experience</w:t>
      </w:r>
      <w:r>
        <w:t xml:space="preserve">:  You must complete a minimum of 14 hours of field observations in order to receive credit for this course.  </w:t>
      </w:r>
      <w:r w:rsidR="00B41302">
        <w:t>It is suggested that students observe content areas/grade levels in which they plan to teach.</w:t>
      </w:r>
    </w:p>
    <w:p w14:paraId="63231363" w14:textId="19D2A382" w:rsidR="00211CEC" w:rsidRDefault="001A665A" w:rsidP="00A90F30">
      <w:pPr>
        <w:pStyle w:val="NormalWeb"/>
        <w:rPr>
          <w:b/>
          <w:bCs/>
        </w:rPr>
      </w:pPr>
      <w:r>
        <w:rPr>
          <w:b/>
          <w:bCs/>
        </w:rPr>
        <w:t xml:space="preserve">Tentative </w:t>
      </w:r>
      <w:r w:rsidR="00211CEC">
        <w:rPr>
          <w:b/>
          <w:bCs/>
        </w:rPr>
        <w:t>Course Outline</w:t>
      </w:r>
      <w:r w:rsidR="004479E9">
        <w:rPr>
          <w:b/>
          <w:bCs/>
        </w:rPr>
        <w:t xml:space="preserve"> and Grading Structure</w:t>
      </w:r>
      <w:r w:rsidR="00211CEC">
        <w:rPr>
          <w:b/>
          <w:bCs/>
        </w:rPr>
        <w:t xml:space="preserve">:   </w:t>
      </w:r>
    </w:p>
    <w:p w14:paraId="63231364" w14:textId="77777777" w:rsidR="004479E9" w:rsidRDefault="004479E9" w:rsidP="00DE0B83">
      <w:pPr>
        <w:rPr>
          <w:b/>
          <w:bCs/>
          <w:sz w:val="24"/>
        </w:rPr>
      </w:pPr>
    </w:p>
    <w:tbl>
      <w:tblPr>
        <w:tblW w:w="0" w:type="auto"/>
        <w:jc w:val="center"/>
        <w:tblLayout w:type="fixed"/>
        <w:tblCellMar>
          <w:left w:w="54" w:type="dxa"/>
          <w:right w:w="54" w:type="dxa"/>
        </w:tblCellMar>
        <w:tblLook w:val="0000" w:firstRow="0" w:lastRow="0" w:firstColumn="0" w:lastColumn="0" w:noHBand="0" w:noVBand="0"/>
      </w:tblPr>
      <w:tblGrid>
        <w:gridCol w:w="1065"/>
        <w:gridCol w:w="6480"/>
        <w:gridCol w:w="750"/>
      </w:tblGrid>
      <w:tr w:rsidR="004015D0" w14:paraId="63231368" w14:textId="77777777" w:rsidTr="00A12840">
        <w:trPr>
          <w:trHeight w:val="270"/>
          <w:jc w:val="center"/>
        </w:trPr>
        <w:tc>
          <w:tcPr>
            <w:tcW w:w="1065" w:type="dxa"/>
            <w:tcBorders>
              <w:top w:val="single" w:sz="12" w:space="0" w:color="auto"/>
              <w:left w:val="single" w:sz="12" w:space="0" w:color="auto"/>
              <w:bottom w:val="single" w:sz="12" w:space="0" w:color="auto"/>
              <w:right w:val="single" w:sz="6" w:space="0" w:color="auto"/>
            </w:tcBorders>
          </w:tcPr>
          <w:p w14:paraId="63231365" w14:textId="77777777" w:rsidR="004015D0" w:rsidRDefault="004015D0">
            <w:pPr>
              <w:widowControl w:val="0"/>
              <w:autoSpaceDE w:val="0"/>
              <w:autoSpaceDN w:val="0"/>
              <w:adjustRightInd w:val="0"/>
              <w:jc w:val="center"/>
              <w:rPr>
                <w:b/>
                <w:bCs/>
                <w:sz w:val="24"/>
              </w:rPr>
            </w:pPr>
            <w:r>
              <w:rPr>
                <w:b/>
                <w:bCs/>
                <w:sz w:val="24"/>
              </w:rPr>
              <w:t>Module/Week</w:t>
            </w:r>
          </w:p>
        </w:tc>
        <w:tc>
          <w:tcPr>
            <w:tcW w:w="6480" w:type="dxa"/>
            <w:tcBorders>
              <w:top w:val="single" w:sz="12" w:space="0" w:color="auto"/>
              <w:left w:val="single" w:sz="6" w:space="0" w:color="auto"/>
              <w:bottom w:val="single" w:sz="12" w:space="0" w:color="auto"/>
              <w:right w:val="single" w:sz="12" w:space="0" w:color="auto"/>
            </w:tcBorders>
          </w:tcPr>
          <w:p w14:paraId="63231366" w14:textId="77777777" w:rsidR="004015D0" w:rsidRDefault="004015D0">
            <w:pPr>
              <w:widowControl w:val="0"/>
              <w:autoSpaceDE w:val="0"/>
              <w:autoSpaceDN w:val="0"/>
              <w:adjustRightInd w:val="0"/>
              <w:jc w:val="center"/>
              <w:rPr>
                <w:b/>
                <w:bCs/>
                <w:sz w:val="24"/>
              </w:rPr>
            </w:pPr>
            <w:r>
              <w:rPr>
                <w:b/>
                <w:bCs/>
                <w:sz w:val="24"/>
              </w:rPr>
              <w:t>Topic</w:t>
            </w:r>
          </w:p>
        </w:tc>
        <w:tc>
          <w:tcPr>
            <w:tcW w:w="750" w:type="dxa"/>
            <w:tcBorders>
              <w:top w:val="single" w:sz="12" w:space="0" w:color="auto"/>
              <w:left w:val="single" w:sz="6" w:space="0" w:color="auto"/>
              <w:bottom w:val="single" w:sz="12" w:space="0" w:color="auto"/>
              <w:right w:val="single" w:sz="12" w:space="0" w:color="auto"/>
            </w:tcBorders>
          </w:tcPr>
          <w:p w14:paraId="63231367" w14:textId="77777777" w:rsidR="004015D0" w:rsidRDefault="004015D0">
            <w:pPr>
              <w:widowControl w:val="0"/>
              <w:autoSpaceDE w:val="0"/>
              <w:autoSpaceDN w:val="0"/>
              <w:adjustRightInd w:val="0"/>
              <w:jc w:val="center"/>
              <w:rPr>
                <w:b/>
                <w:bCs/>
                <w:sz w:val="24"/>
              </w:rPr>
            </w:pPr>
            <w:r>
              <w:rPr>
                <w:b/>
                <w:bCs/>
                <w:sz w:val="24"/>
              </w:rPr>
              <w:t>Due Date</w:t>
            </w:r>
          </w:p>
        </w:tc>
      </w:tr>
      <w:tr w:rsidR="00453B24" w14:paraId="6323136C"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69" w14:textId="77777777" w:rsidR="00453B24" w:rsidRDefault="00453B24" w:rsidP="004479E9">
            <w:pPr>
              <w:widowControl w:val="0"/>
              <w:autoSpaceDE w:val="0"/>
              <w:autoSpaceDN w:val="0"/>
              <w:adjustRightInd w:val="0"/>
              <w:jc w:val="center"/>
              <w:rPr>
                <w:sz w:val="24"/>
                <w:szCs w:val="24"/>
              </w:rPr>
            </w:pPr>
            <w:r>
              <w:rPr>
                <w:sz w:val="24"/>
                <w:szCs w:val="24"/>
              </w:rPr>
              <w:t>One</w:t>
            </w:r>
          </w:p>
        </w:tc>
        <w:tc>
          <w:tcPr>
            <w:tcW w:w="6480" w:type="dxa"/>
            <w:tcBorders>
              <w:top w:val="nil"/>
              <w:left w:val="single" w:sz="6" w:space="0" w:color="auto"/>
              <w:bottom w:val="single" w:sz="6" w:space="0" w:color="auto"/>
              <w:right w:val="single" w:sz="6" w:space="0" w:color="auto"/>
            </w:tcBorders>
          </w:tcPr>
          <w:p w14:paraId="6323136A" w14:textId="16E17C93" w:rsidR="00453B24" w:rsidRPr="007F2C24" w:rsidRDefault="00544D3E" w:rsidP="00C00939">
            <w:pPr>
              <w:pStyle w:val="NormalWeb"/>
              <w:spacing w:before="0" w:beforeAutospacing="0" w:after="0" w:afterAutospacing="0"/>
              <w:rPr>
                <w:sz w:val="22"/>
                <w:szCs w:val="22"/>
              </w:rPr>
            </w:pPr>
            <w:r>
              <w:rPr>
                <w:sz w:val="22"/>
                <w:szCs w:val="22"/>
              </w:rPr>
              <w:t>Chapter</w:t>
            </w:r>
            <w:r w:rsidR="00453B24" w:rsidRPr="007F2C24">
              <w:rPr>
                <w:sz w:val="22"/>
                <w:szCs w:val="22"/>
              </w:rPr>
              <w:t xml:space="preserve"> 1: Learning, Teaching, and Educational Psychology</w:t>
            </w:r>
          </w:p>
        </w:tc>
        <w:tc>
          <w:tcPr>
            <w:tcW w:w="750" w:type="dxa"/>
            <w:tcBorders>
              <w:top w:val="nil"/>
              <w:left w:val="single" w:sz="6" w:space="0" w:color="auto"/>
              <w:bottom w:val="single" w:sz="6" w:space="0" w:color="auto"/>
              <w:right w:val="single" w:sz="6" w:space="0" w:color="auto"/>
            </w:tcBorders>
          </w:tcPr>
          <w:p w14:paraId="6323136B" w14:textId="06F7BD80" w:rsidR="00453B24" w:rsidRPr="001544C1" w:rsidRDefault="00834DDD" w:rsidP="00DC3C44">
            <w:pPr>
              <w:outlineLvl w:val="0"/>
            </w:pPr>
            <w:r>
              <w:t>March 3</w:t>
            </w:r>
          </w:p>
        </w:tc>
      </w:tr>
      <w:tr w:rsidR="008C20CE" w14:paraId="63231371"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6D" w14:textId="77777777" w:rsidR="008C20CE" w:rsidRPr="00936D37" w:rsidRDefault="008C20CE" w:rsidP="008C20CE">
            <w:pPr>
              <w:widowControl w:val="0"/>
              <w:autoSpaceDE w:val="0"/>
              <w:autoSpaceDN w:val="0"/>
              <w:adjustRightInd w:val="0"/>
              <w:jc w:val="center"/>
              <w:rPr>
                <w:sz w:val="24"/>
                <w:szCs w:val="24"/>
              </w:rPr>
            </w:pPr>
            <w:r>
              <w:rPr>
                <w:sz w:val="24"/>
                <w:szCs w:val="24"/>
              </w:rPr>
              <w:t>Two</w:t>
            </w:r>
          </w:p>
        </w:tc>
        <w:tc>
          <w:tcPr>
            <w:tcW w:w="6480" w:type="dxa"/>
            <w:tcBorders>
              <w:top w:val="single" w:sz="6" w:space="0" w:color="auto"/>
              <w:left w:val="single" w:sz="6" w:space="0" w:color="auto"/>
              <w:bottom w:val="single" w:sz="6" w:space="0" w:color="auto"/>
              <w:right w:val="single" w:sz="6" w:space="0" w:color="auto"/>
            </w:tcBorders>
          </w:tcPr>
          <w:p w14:paraId="413F4BDD" w14:textId="1DB2F357" w:rsidR="008C20CE" w:rsidRDefault="008C20CE" w:rsidP="008C20CE">
            <w:pPr>
              <w:pStyle w:val="NormalWeb"/>
              <w:spacing w:before="0" w:beforeAutospacing="0" w:after="0" w:afterAutospacing="0"/>
              <w:rPr>
                <w:sz w:val="22"/>
                <w:szCs w:val="22"/>
              </w:rPr>
            </w:pPr>
            <w:r>
              <w:rPr>
                <w:sz w:val="22"/>
                <w:szCs w:val="22"/>
              </w:rPr>
              <w:t>Chapter</w:t>
            </w:r>
            <w:r w:rsidRPr="007F2C24">
              <w:rPr>
                <w:sz w:val="22"/>
                <w:szCs w:val="22"/>
              </w:rPr>
              <w:t xml:space="preserve"> 2: </w:t>
            </w:r>
            <w:r w:rsidR="00FF74CF">
              <w:rPr>
                <w:sz w:val="22"/>
                <w:szCs w:val="22"/>
              </w:rPr>
              <w:t>Cognitive Development</w:t>
            </w:r>
          </w:p>
          <w:p w14:paraId="6323136F" w14:textId="6B0AC4CB" w:rsidR="008C20CE" w:rsidRPr="007F2C24" w:rsidRDefault="008C20CE" w:rsidP="008C20CE">
            <w:pPr>
              <w:rPr>
                <w:sz w:val="22"/>
                <w:szCs w:val="22"/>
              </w:rPr>
            </w:pPr>
            <w:r>
              <w:rPr>
                <w:sz w:val="22"/>
              </w:rPr>
              <w:t>Chapter 3</w:t>
            </w:r>
            <w:r w:rsidRPr="008D353D">
              <w:rPr>
                <w:sz w:val="22"/>
              </w:rPr>
              <w:t>:</w:t>
            </w:r>
            <w:r>
              <w:rPr>
                <w:sz w:val="22"/>
              </w:rPr>
              <w:t>The Self</w:t>
            </w:r>
            <w:r w:rsidR="00200BCC">
              <w:rPr>
                <w:sz w:val="22"/>
              </w:rPr>
              <w:t>, Social and Moral Development</w:t>
            </w:r>
          </w:p>
        </w:tc>
        <w:tc>
          <w:tcPr>
            <w:tcW w:w="750" w:type="dxa"/>
            <w:tcBorders>
              <w:top w:val="single" w:sz="6" w:space="0" w:color="auto"/>
              <w:left w:val="single" w:sz="6" w:space="0" w:color="auto"/>
              <w:bottom w:val="single" w:sz="6" w:space="0" w:color="auto"/>
              <w:right w:val="single" w:sz="6" w:space="0" w:color="auto"/>
            </w:tcBorders>
          </w:tcPr>
          <w:p w14:paraId="63231370" w14:textId="122576E9" w:rsidR="008C20CE" w:rsidRPr="001544C1" w:rsidRDefault="001A665A" w:rsidP="008C20CE">
            <w:r>
              <w:t xml:space="preserve">March </w:t>
            </w:r>
            <w:r w:rsidR="00834DDD">
              <w:t>10</w:t>
            </w:r>
          </w:p>
        </w:tc>
      </w:tr>
      <w:tr w:rsidR="00834DDD" w14:paraId="16A9BCC0"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tbl>
            <w:tblPr>
              <w:tblW w:w="0" w:type="auto"/>
              <w:jc w:val="center"/>
              <w:tblLayout w:type="fixed"/>
              <w:tblCellMar>
                <w:left w:w="54" w:type="dxa"/>
                <w:right w:w="54" w:type="dxa"/>
              </w:tblCellMar>
              <w:tblLook w:val="0000" w:firstRow="0" w:lastRow="0" w:firstColumn="0" w:lastColumn="0" w:noHBand="0" w:noVBand="0"/>
            </w:tblPr>
            <w:tblGrid>
              <w:gridCol w:w="1065"/>
              <w:gridCol w:w="6480"/>
              <w:gridCol w:w="750"/>
            </w:tblGrid>
            <w:tr w:rsidR="00834DDD" w:rsidRPr="000E55D1" w14:paraId="6894214F" w14:textId="77777777" w:rsidTr="003C7310">
              <w:trPr>
                <w:jc w:val="center"/>
              </w:trPr>
              <w:tc>
                <w:tcPr>
                  <w:tcW w:w="1065" w:type="dxa"/>
                  <w:tcBorders>
                    <w:top w:val="single" w:sz="6" w:space="0" w:color="auto"/>
                    <w:left w:val="single" w:sz="6" w:space="0" w:color="auto"/>
                    <w:bottom w:val="single" w:sz="6" w:space="0" w:color="auto"/>
                    <w:right w:val="single" w:sz="6" w:space="0" w:color="auto"/>
                  </w:tcBorders>
                </w:tcPr>
                <w:p w14:paraId="5E33544E" w14:textId="77777777" w:rsidR="00834DDD" w:rsidRPr="000E55D1" w:rsidRDefault="00834DDD" w:rsidP="00834DDD">
                  <w:pPr>
                    <w:widowControl w:val="0"/>
                    <w:autoSpaceDE w:val="0"/>
                    <w:autoSpaceDN w:val="0"/>
                    <w:adjustRightInd w:val="0"/>
                    <w:jc w:val="center"/>
                    <w:rPr>
                      <w:sz w:val="24"/>
                      <w:szCs w:val="24"/>
                    </w:rPr>
                  </w:pPr>
                </w:p>
              </w:tc>
              <w:tc>
                <w:tcPr>
                  <w:tcW w:w="6480" w:type="dxa"/>
                  <w:tcBorders>
                    <w:top w:val="single" w:sz="6" w:space="0" w:color="auto"/>
                    <w:left w:val="single" w:sz="6" w:space="0" w:color="auto"/>
                    <w:bottom w:val="single" w:sz="6" w:space="0" w:color="auto"/>
                    <w:right w:val="single" w:sz="6" w:space="0" w:color="auto"/>
                  </w:tcBorders>
                </w:tcPr>
                <w:p w14:paraId="72362566" w14:textId="77777777" w:rsidR="00834DDD" w:rsidRPr="000E55D1" w:rsidRDefault="00834DDD" w:rsidP="00834DDD">
                  <w:pPr>
                    <w:rPr>
                      <w:sz w:val="22"/>
                    </w:rPr>
                  </w:pPr>
                  <w:r w:rsidRPr="000E55D1">
                    <w:rPr>
                      <w:sz w:val="22"/>
                    </w:rPr>
                    <w:t>Spring Break</w:t>
                  </w:r>
                </w:p>
              </w:tc>
              <w:tc>
                <w:tcPr>
                  <w:tcW w:w="750" w:type="dxa"/>
                  <w:tcBorders>
                    <w:top w:val="single" w:sz="6" w:space="0" w:color="auto"/>
                    <w:left w:val="single" w:sz="6" w:space="0" w:color="auto"/>
                    <w:bottom w:val="single" w:sz="6" w:space="0" w:color="auto"/>
                    <w:right w:val="single" w:sz="6" w:space="0" w:color="auto"/>
                  </w:tcBorders>
                </w:tcPr>
                <w:p w14:paraId="2245BDEE" w14:textId="77777777" w:rsidR="00834DDD" w:rsidRPr="000E55D1" w:rsidRDefault="00834DDD" w:rsidP="00834DDD">
                  <w:r w:rsidRPr="000E55D1">
                    <w:t>March 12-17</w:t>
                  </w:r>
                </w:p>
              </w:tc>
            </w:tr>
          </w:tbl>
          <w:p w14:paraId="2CC68BCE" w14:textId="77777777" w:rsidR="00834DDD" w:rsidRDefault="00834DDD" w:rsidP="00834DDD">
            <w:pPr>
              <w:widowControl w:val="0"/>
              <w:autoSpaceDE w:val="0"/>
              <w:autoSpaceDN w:val="0"/>
              <w:adjustRightInd w:val="0"/>
              <w:jc w:val="center"/>
              <w:rPr>
                <w:sz w:val="24"/>
                <w:szCs w:val="24"/>
              </w:rPr>
            </w:pPr>
          </w:p>
        </w:tc>
        <w:tc>
          <w:tcPr>
            <w:tcW w:w="6480" w:type="dxa"/>
            <w:tcBorders>
              <w:top w:val="single" w:sz="6" w:space="0" w:color="auto"/>
              <w:left w:val="single" w:sz="6" w:space="0" w:color="auto"/>
              <w:bottom w:val="single" w:sz="6" w:space="0" w:color="auto"/>
              <w:right w:val="single" w:sz="6" w:space="0" w:color="auto"/>
            </w:tcBorders>
          </w:tcPr>
          <w:tbl>
            <w:tblPr>
              <w:tblW w:w="0" w:type="auto"/>
              <w:jc w:val="center"/>
              <w:tblLayout w:type="fixed"/>
              <w:tblCellMar>
                <w:left w:w="54" w:type="dxa"/>
                <w:right w:w="54" w:type="dxa"/>
              </w:tblCellMar>
              <w:tblLook w:val="0000" w:firstRow="0" w:lastRow="0" w:firstColumn="0" w:lastColumn="0" w:noHBand="0" w:noVBand="0"/>
            </w:tblPr>
            <w:tblGrid>
              <w:gridCol w:w="1065"/>
              <w:gridCol w:w="6480"/>
              <w:gridCol w:w="750"/>
            </w:tblGrid>
            <w:tr w:rsidR="00834DDD" w:rsidRPr="000E55D1" w14:paraId="0320AA87" w14:textId="77777777" w:rsidTr="003C7310">
              <w:trPr>
                <w:jc w:val="center"/>
              </w:trPr>
              <w:tc>
                <w:tcPr>
                  <w:tcW w:w="1065" w:type="dxa"/>
                  <w:tcBorders>
                    <w:top w:val="single" w:sz="6" w:space="0" w:color="auto"/>
                    <w:left w:val="single" w:sz="6" w:space="0" w:color="auto"/>
                    <w:bottom w:val="single" w:sz="6" w:space="0" w:color="auto"/>
                    <w:right w:val="single" w:sz="6" w:space="0" w:color="auto"/>
                  </w:tcBorders>
                </w:tcPr>
                <w:p w14:paraId="15CEC957" w14:textId="77777777" w:rsidR="00834DDD" w:rsidRPr="000E55D1" w:rsidRDefault="00834DDD" w:rsidP="00834DDD">
                  <w:pPr>
                    <w:widowControl w:val="0"/>
                    <w:autoSpaceDE w:val="0"/>
                    <w:autoSpaceDN w:val="0"/>
                    <w:adjustRightInd w:val="0"/>
                    <w:jc w:val="center"/>
                    <w:rPr>
                      <w:sz w:val="24"/>
                      <w:szCs w:val="24"/>
                    </w:rPr>
                  </w:pPr>
                </w:p>
              </w:tc>
              <w:tc>
                <w:tcPr>
                  <w:tcW w:w="6480" w:type="dxa"/>
                  <w:tcBorders>
                    <w:top w:val="single" w:sz="6" w:space="0" w:color="auto"/>
                    <w:left w:val="single" w:sz="6" w:space="0" w:color="auto"/>
                    <w:bottom w:val="single" w:sz="6" w:space="0" w:color="auto"/>
                    <w:right w:val="single" w:sz="6" w:space="0" w:color="auto"/>
                  </w:tcBorders>
                </w:tcPr>
                <w:p w14:paraId="390EC8D3" w14:textId="77777777" w:rsidR="00834DDD" w:rsidRPr="000E55D1" w:rsidRDefault="00834DDD" w:rsidP="00834DDD">
                  <w:pPr>
                    <w:rPr>
                      <w:sz w:val="22"/>
                    </w:rPr>
                  </w:pPr>
                  <w:r w:rsidRPr="000E55D1">
                    <w:rPr>
                      <w:sz w:val="22"/>
                    </w:rPr>
                    <w:t>Spring Break</w:t>
                  </w:r>
                </w:p>
              </w:tc>
              <w:tc>
                <w:tcPr>
                  <w:tcW w:w="750" w:type="dxa"/>
                  <w:tcBorders>
                    <w:top w:val="single" w:sz="6" w:space="0" w:color="auto"/>
                    <w:left w:val="single" w:sz="6" w:space="0" w:color="auto"/>
                    <w:bottom w:val="single" w:sz="6" w:space="0" w:color="auto"/>
                    <w:right w:val="single" w:sz="6" w:space="0" w:color="auto"/>
                  </w:tcBorders>
                </w:tcPr>
                <w:p w14:paraId="073B25AA" w14:textId="77777777" w:rsidR="00834DDD" w:rsidRPr="000E55D1" w:rsidRDefault="00834DDD" w:rsidP="00834DDD">
                  <w:r w:rsidRPr="000E55D1">
                    <w:t>March 12-17</w:t>
                  </w:r>
                </w:p>
              </w:tc>
            </w:tr>
          </w:tbl>
          <w:p w14:paraId="57EE2B50" w14:textId="77777777" w:rsidR="00834DDD" w:rsidRDefault="00834DDD" w:rsidP="00834DDD">
            <w:pPr>
              <w:rPr>
                <w:sz w:val="22"/>
              </w:rPr>
            </w:pPr>
          </w:p>
        </w:tc>
        <w:tc>
          <w:tcPr>
            <w:tcW w:w="750" w:type="dxa"/>
            <w:tcBorders>
              <w:top w:val="single" w:sz="6" w:space="0" w:color="auto"/>
              <w:left w:val="single" w:sz="6" w:space="0" w:color="auto"/>
              <w:bottom w:val="single" w:sz="6" w:space="0" w:color="auto"/>
              <w:right w:val="single" w:sz="6" w:space="0" w:color="auto"/>
            </w:tcBorders>
          </w:tcPr>
          <w:p w14:paraId="67006EDB" w14:textId="173AA043" w:rsidR="00834DDD" w:rsidRDefault="00834DDD" w:rsidP="00834DDD">
            <w:r>
              <w:t>March 12-17</w:t>
            </w:r>
          </w:p>
        </w:tc>
      </w:tr>
      <w:tr w:rsidR="008C20CE" w14:paraId="63231375"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72" w14:textId="77777777" w:rsidR="008C20CE" w:rsidRPr="00936D37" w:rsidRDefault="008C20CE" w:rsidP="008C20CE">
            <w:pPr>
              <w:widowControl w:val="0"/>
              <w:autoSpaceDE w:val="0"/>
              <w:autoSpaceDN w:val="0"/>
              <w:adjustRightInd w:val="0"/>
              <w:jc w:val="center"/>
              <w:rPr>
                <w:sz w:val="24"/>
                <w:szCs w:val="24"/>
              </w:rPr>
            </w:pPr>
            <w:r>
              <w:rPr>
                <w:sz w:val="24"/>
                <w:szCs w:val="24"/>
              </w:rPr>
              <w:t>Three</w:t>
            </w:r>
          </w:p>
        </w:tc>
        <w:tc>
          <w:tcPr>
            <w:tcW w:w="6480" w:type="dxa"/>
            <w:tcBorders>
              <w:top w:val="single" w:sz="6" w:space="0" w:color="auto"/>
              <w:left w:val="single" w:sz="6" w:space="0" w:color="auto"/>
              <w:bottom w:val="single" w:sz="6" w:space="0" w:color="auto"/>
              <w:right w:val="single" w:sz="6" w:space="0" w:color="auto"/>
            </w:tcBorders>
          </w:tcPr>
          <w:p w14:paraId="63231373" w14:textId="6CDC3C3F" w:rsidR="008C20CE" w:rsidRPr="008D353D" w:rsidRDefault="008C20CE" w:rsidP="008C20CE">
            <w:pPr>
              <w:rPr>
                <w:sz w:val="22"/>
              </w:rPr>
            </w:pPr>
            <w:r>
              <w:rPr>
                <w:sz w:val="22"/>
              </w:rPr>
              <w:t>Chapter 4</w:t>
            </w:r>
            <w:r w:rsidRPr="008D353D">
              <w:rPr>
                <w:sz w:val="24"/>
              </w:rPr>
              <w:t>:</w:t>
            </w:r>
            <w:r w:rsidRPr="008D353D">
              <w:rPr>
                <w:sz w:val="22"/>
              </w:rPr>
              <w:t xml:space="preserve"> </w:t>
            </w:r>
            <w:r>
              <w:rPr>
                <w:sz w:val="22"/>
              </w:rPr>
              <w:t xml:space="preserve">Learner </w:t>
            </w:r>
            <w:r w:rsidR="00FF74CF">
              <w:rPr>
                <w:sz w:val="22"/>
              </w:rPr>
              <w:t xml:space="preserve">Differences and </w:t>
            </w:r>
            <w:r w:rsidR="00200BCC">
              <w:rPr>
                <w:sz w:val="22"/>
              </w:rPr>
              <w:t>Learning Needs</w:t>
            </w:r>
          </w:p>
        </w:tc>
        <w:tc>
          <w:tcPr>
            <w:tcW w:w="750" w:type="dxa"/>
            <w:tcBorders>
              <w:top w:val="single" w:sz="6" w:space="0" w:color="auto"/>
              <w:left w:val="single" w:sz="6" w:space="0" w:color="auto"/>
              <w:bottom w:val="single" w:sz="6" w:space="0" w:color="auto"/>
              <w:right w:val="single" w:sz="6" w:space="0" w:color="auto"/>
            </w:tcBorders>
          </w:tcPr>
          <w:p w14:paraId="63231374" w14:textId="159C127F" w:rsidR="008C20CE" w:rsidRPr="001544C1" w:rsidRDefault="00FB01A6" w:rsidP="00834DDD">
            <w:r>
              <w:t xml:space="preserve">March </w:t>
            </w:r>
            <w:r w:rsidR="00834DDD">
              <w:t>24</w:t>
            </w:r>
          </w:p>
        </w:tc>
      </w:tr>
      <w:tr w:rsidR="008C20CE" w14:paraId="6323137A"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76" w14:textId="77777777" w:rsidR="008C20CE" w:rsidRPr="00936D37" w:rsidRDefault="008C20CE" w:rsidP="008C20CE">
            <w:pPr>
              <w:widowControl w:val="0"/>
              <w:autoSpaceDE w:val="0"/>
              <w:autoSpaceDN w:val="0"/>
              <w:adjustRightInd w:val="0"/>
              <w:jc w:val="center"/>
              <w:rPr>
                <w:sz w:val="24"/>
                <w:szCs w:val="24"/>
              </w:rPr>
            </w:pPr>
            <w:r>
              <w:rPr>
                <w:sz w:val="24"/>
                <w:szCs w:val="24"/>
              </w:rPr>
              <w:t>Four</w:t>
            </w:r>
          </w:p>
        </w:tc>
        <w:tc>
          <w:tcPr>
            <w:tcW w:w="6480" w:type="dxa"/>
            <w:tcBorders>
              <w:top w:val="single" w:sz="6" w:space="0" w:color="auto"/>
              <w:left w:val="single" w:sz="6" w:space="0" w:color="auto"/>
              <w:bottom w:val="single" w:sz="6" w:space="0" w:color="auto"/>
              <w:right w:val="single" w:sz="6" w:space="0" w:color="auto"/>
            </w:tcBorders>
          </w:tcPr>
          <w:p w14:paraId="2E944B00" w14:textId="0AD9A478" w:rsidR="008C20CE" w:rsidRPr="007F2C24" w:rsidRDefault="008C20CE" w:rsidP="008C20CE">
            <w:pPr>
              <w:pStyle w:val="NormalWeb"/>
              <w:spacing w:before="0" w:beforeAutospacing="0" w:after="0" w:afterAutospacing="0"/>
              <w:rPr>
                <w:sz w:val="22"/>
                <w:szCs w:val="22"/>
              </w:rPr>
            </w:pPr>
            <w:r>
              <w:rPr>
                <w:sz w:val="22"/>
                <w:szCs w:val="22"/>
              </w:rPr>
              <w:t>Chapter</w:t>
            </w:r>
            <w:r w:rsidRPr="007F2C24">
              <w:rPr>
                <w:sz w:val="22"/>
                <w:szCs w:val="22"/>
              </w:rPr>
              <w:t xml:space="preserve"> 5: Language Development, Language Diversity, and Immigrant Education</w:t>
            </w:r>
          </w:p>
          <w:p w14:paraId="63231378" w14:textId="18E35F20" w:rsidR="008C20CE" w:rsidRPr="008D353D" w:rsidRDefault="008C20CE" w:rsidP="008C20CE">
            <w:pPr>
              <w:rPr>
                <w:sz w:val="22"/>
              </w:rPr>
            </w:pPr>
            <w:r>
              <w:rPr>
                <w:sz w:val="22"/>
                <w:szCs w:val="22"/>
              </w:rPr>
              <w:t>Chapter</w:t>
            </w:r>
            <w:r w:rsidR="00200BCC">
              <w:rPr>
                <w:sz w:val="22"/>
                <w:szCs w:val="22"/>
              </w:rPr>
              <w:t xml:space="preserve"> 6:Culture and Diversity</w:t>
            </w:r>
          </w:p>
        </w:tc>
        <w:tc>
          <w:tcPr>
            <w:tcW w:w="750" w:type="dxa"/>
            <w:tcBorders>
              <w:top w:val="single" w:sz="6" w:space="0" w:color="auto"/>
              <w:left w:val="single" w:sz="6" w:space="0" w:color="auto"/>
              <w:bottom w:val="single" w:sz="6" w:space="0" w:color="auto"/>
              <w:right w:val="single" w:sz="6" w:space="0" w:color="auto"/>
            </w:tcBorders>
          </w:tcPr>
          <w:p w14:paraId="63231379" w14:textId="6F5EB9FF" w:rsidR="008C20CE" w:rsidRPr="001544C1" w:rsidRDefault="001A665A" w:rsidP="00834DDD">
            <w:r>
              <w:t xml:space="preserve">March </w:t>
            </w:r>
            <w:r w:rsidR="00834DDD">
              <w:t>31</w:t>
            </w:r>
          </w:p>
        </w:tc>
      </w:tr>
      <w:tr w:rsidR="008C20CE" w14:paraId="6323137F"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7B" w14:textId="77777777" w:rsidR="008C20CE" w:rsidRPr="00936D37" w:rsidRDefault="008C20CE" w:rsidP="008C20CE">
            <w:pPr>
              <w:widowControl w:val="0"/>
              <w:autoSpaceDE w:val="0"/>
              <w:autoSpaceDN w:val="0"/>
              <w:adjustRightInd w:val="0"/>
              <w:jc w:val="center"/>
              <w:rPr>
                <w:sz w:val="24"/>
                <w:szCs w:val="24"/>
              </w:rPr>
            </w:pPr>
            <w:r>
              <w:rPr>
                <w:sz w:val="24"/>
                <w:szCs w:val="24"/>
              </w:rPr>
              <w:t>Five</w:t>
            </w:r>
          </w:p>
        </w:tc>
        <w:tc>
          <w:tcPr>
            <w:tcW w:w="6480" w:type="dxa"/>
            <w:tcBorders>
              <w:top w:val="single" w:sz="6" w:space="0" w:color="auto"/>
              <w:left w:val="single" w:sz="6" w:space="0" w:color="auto"/>
              <w:bottom w:val="single" w:sz="6" w:space="0" w:color="auto"/>
              <w:right w:val="single" w:sz="6" w:space="0" w:color="auto"/>
            </w:tcBorders>
          </w:tcPr>
          <w:p w14:paraId="014E5769" w14:textId="2AE486BB" w:rsidR="008C20CE" w:rsidRDefault="008C20CE" w:rsidP="008C20CE">
            <w:pPr>
              <w:pStyle w:val="NormalWeb"/>
              <w:spacing w:before="0" w:beforeAutospacing="0" w:after="0" w:afterAutospacing="0"/>
              <w:rPr>
                <w:sz w:val="22"/>
              </w:rPr>
            </w:pPr>
            <w:r>
              <w:rPr>
                <w:sz w:val="22"/>
              </w:rPr>
              <w:t>Chapter 7: Behavioral Views of Learning</w:t>
            </w:r>
          </w:p>
          <w:p w14:paraId="6323137D" w14:textId="7B9D5971" w:rsidR="008C20CE" w:rsidRPr="008D353D" w:rsidRDefault="008C20CE" w:rsidP="008C20CE">
            <w:pPr>
              <w:pStyle w:val="NormalWeb"/>
              <w:spacing w:before="0" w:beforeAutospacing="0" w:after="0" w:afterAutospacing="0"/>
              <w:rPr>
                <w:sz w:val="22"/>
              </w:rPr>
            </w:pPr>
            <w:r>
              <w:rPr>
                <w:sz w:val="22"/>
              </w:rPr>
              <w:t>Chapter 8: Cognitive Views of Learning</w:t>
            </w:r>
          </w:p>
        </w:tc>
        <w:tc>
          <w:tcPr>
            <w:tcW w:w="750" w:type="dxa"/>
            <w:tcBorders>
              <w:top w:val="single" w:sz="6" w:space="0" w:color="auto"/>
              <w:left w:val="single" w:sz="6" w:space="0" w:color="auto"/>
              <w:bottom w:val="single" w:sz="6" w:space="0" w:color="auto"/>
              <w:right w:val="single" w:sz="6" w:space="0" w:color="auto"/>
            </w:tcBorders>
          </w:tcPr>
          <w:p w14:paraId="6323137E" w14:textId="138E4997" w:rsidR="008C20CE" w:rsidRPr="001544C1" w:rsidRDefault="00834DDD" w:rsidP="008C20CE">
            <w:r>
              <w:t>April 7</w:t>
            </w:r>
          </w:p>
        </w:tc>
      </w:tr>
      <w:tr w:rsidR="008C20CE" w14:paraId="63231383"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80" w14:textId="1B9E3360" w:rsidR="008C20CE" w:rsidRPr="00936D37" w:rsidRDefault="008C20CE" w:rsidP="008C20CE">
            <w:pPr>
              <w:jc w:val="center"/>
              <w:rPr>
                <w:sz w:val="24"/>
                <w:szCs w:val="24"/>
              </w:rPr>
            </w:pPr>
            <w:r>
              <w:rPr>
                <w:sz w:val="24"/>
                <w:szCs w:val="24"/>
              </w:rPr>
              <w:t>Six</w:t>
            </w:r>
          </w:p>
        </w:tc>
        <w:tc>
          <w:tcPr>
            <w:tcW w:w="6480" w:type="dxa"/>
            <w:tcBorders>
              <w:top w:val="single" w:sz="6" w:space="0" w:color="auto"/>
              <w:left w:val="single" w:sz="6" w:space="0" w:color="auto"/>
              <w:bottom w:val="single" w:sz="6" w:space="0" w:color="auto"/>
              <w:right w:val="single" w:sz="6" w:space="0" w:color="auto"/>
            </w:tcBorders>
          </w:tcPr>
          <w:p w14:paraId="63231381" w14:textId="062369C7" w:rsidR="008C20CE" w:rsidRPr="008D353D" w:rsidRDefault="008C20CE" w:rsidP="008C20CE">
            <w:pPr>
              <w:rPr>
                <w:sz w:val="22"/>
              </w:rPr>
            </w:pPr>
            <w:r w:rsidRPr="008D353D">
              <w:rPr>
                <w:sz w:val="22"/>
              </w:rPr>
              <w:t>Midterm examination Chap 1-</w:t>
            </w:r>
            <w:r>
              <w:rPr>
                <w:sz w:val="22"/>
              </w:rPr>
              <w:t>8</w:t>
            </w:r>
          </w:p>
        </w:tc>
        <w:tc>
          <w:tcPr>
            <w:tcW w:w="750" w:type="dxa"/>
            <w:tcBorders>
              <w:top w:val="single" w:sz="6" w:space="0" w:color="auto"/>
              <w:left w:val="single" w:sz="6" w:space="0" w:color="auto"/>
              <w:bottom w:val="single" w:sz="6" w:space="0" w:color="auto"/>
              <w:right w:val="single" w:sz="6" w:space="0" w:color="auto"/>
            </w:tcBorders>
          </w:tcPr>
          <w:p w14:paraId="63231382" w14:textId="14E64DD4" w:rsidR="008C20CE" w:rsidRPr="001544C1" w:rsidRDefault="00FB01A6" w:rsidP="008C20CE">
            <w:r>
              <w:t xml:space="preserve">April </w:t>
            </w:r>
            <w:r w:rsidR="00834DDD">
              <w:t>14</w:t>
            </w:r>
          </w:p>
        </w:tc>
      </w:tr>
      <w:tr w:rsidR="008C20CE" w14:paraId="63231388"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84" w14:textId="77777777" w:rsidR="008C20CE" w:rsidRPr="00936D37" w:rsidRDefault="008C20CE" w:rsidP="008C20CE">
            <w:pPr>
              <w:jc w:val="center"/>
              <w:rPr>
                <w:sz w:val="24"/>
                <w:szCs w:val="24"/>
              </w:rPr>
            </w:pPr>
            <w:r>
              <w:rPr>
                <w:sz w:val="24"/>
                <w:szCs w:val="24"/>
              </w:rPr>
              <w:t>Seven</w:t>
            </w:r>
          </w:p>
        </w:tc>
        <w:tc>
          <w:tcPr>
            <w:tcW w:w="6480" w:type="dxa"/>
            <w:tcBorders>
              <w:top w:val="single" w:sz="6" w:space="0" w:color="auto"/>
              <w:left w:val="single" w:sz="6" w:space="0" w:color="auto"/>
              <w:bottom w:val="single" w:sz="6" w:space="0" w:color="auto"/>
              <w:right w:val="single" w:sz="6" w:space="0" w:color="auto"/>
            </w:tcBorders>
          </w:tcPr>
          <w:p w14:paraId="63231385" w14:textId="1B1EC65A" w:rsidR="008C20CE" w:rsidRDefault="008C20CE" w:rsidP="008C20CE">
            <w:pPr>
              <w:pStyle w:val="NormalWeb"/>
              <w:spacing w:before="0" w:beforeAutospacing="0" w:after="0" w:afterAutospacing="0"/>
            </w:pPr>
            <w:r>
              <w:t>Chapter 9:Complex Cognitive Processes</w:t>
            </w:r>
          </w:p>
          <w:p w14:paraId="63231386" w14:textId="6C50C180" w:rsidR="008C20CE" w:rsidRPr="008D353D" w:rsidRDefault="008C20CE" w:rsidP="008C20CE">
            <w:pPr>
              <w:pStyle w:val="NormalWeb"/>
              <w:spacing w:before="0" w:beforeAutospacing="0" w:after="0" w:afterAutospacing="0"/>
              <w:rPr>
                <w:sz w:val="22"/>
              </w:rPr>
            </w:pPr>
            <w:r>
              <w:t>Chapter 10:The Learning Sciences and Constructivism</w:t>
            </w:r>
          </w:p>
        </w:tc>
        <w:tc>
          <w:tcPr>
            <w:tcW w:w="750" w:type="dxa"/>
            <w:tcBorders>
              <w:top w:val="single" w:sz="6" w:space="0" w:color="auto"/>
              <w:left w:val="single" w:sz="6" w:space="0" w:color="auto"/>
              <w:bottom w:val="single" w:sz="6" w:space="0" w:color="auto"/>
              <w:right w:val="single" w:sz="6" w:space="0" w:color="auto"/>
            </w:tcBorders>
          </w:tcPr>
          <w:p w14:paraId="63231387" w14:textId="3C1D4616" w:rsidR="008C20CE" w:rsidRPr="001544C1" w:rsidRDefault="00FB01A6" w:rsidP="008C20CE">
            <w:r>
              <w:t xml:space="preserve">April </w:t>
            </w:r>
            <w:r w:rsidR="00834DDD">
              <w:t>21</w:t>
            </w:r>
          </w:p>
        </w:tc>
      </w:tr>
      <w:tr w:rsidR="008C20CE" w14:paraId="6323138D"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89" w14:textId="77777777" w:rsidR="008C20CE" w:rsidRPr="00936D37" w:rsidRDefault="008C20CE" w:rsidP="008C20CE">
            <w:pPr>
              <w:jc w:val="center"/>
              <w:rPr>
                <w:sz w:val="24"/>
                <w:szCs w:val="24"/>
              </w:rPr>
            </w:pPr>
            <w:r>
              <w:rPr>
                <w:sz w:val="24"/>
                <w:szCs w:val="24"/>
              </w:rPr>
              <w:t>Eight</w:t>
            </w:r>
          </w:p>
        </w:tc>
        <w:tc>
          <w:tcPr>
            <w:tcW w:w="6480" w:type="dxa"/>
            <w:tcBorders>
              <w:top w:val="single" w:sz="6" w:space="0" w:color="auto"/>
              <w:left w:val="single" w:sz="6" w:space="0" w:color="auto"/>
              <w:bottom w:val="single" w:sz="6" w:space="0" w:color="auto"/>
              <w:right w:val="single" w:sz="6" w:space="0" w:color="auto"/>
            </w:tcBorders>
          </w:tcPr>
          <w:p w14:paraId="6323138A" w14:textId="2F33CF9F" w:rsidR="008C20CE" w:rsidRDefault="008C20CE" w:rsidP="008C20CE">
            <w:pPr>
              <w:pStyle w:val="NormalWeb"/>
              <w:spacing w:before="0" w:beforeAutospacing="0" w:after="0" w:afterAutospacing="0"/>
            </w:pPr>
            <w:r w:rsidRPr="008D353D">
              <w:rPr>
                <w:sz w:val="22"/>
              </w:rPr>
              <w:t xml:space="preserve"> </w:t>
            </w:r>
            <w:r>
              <w:t>Chapter 11:Social Cognitive Views of Learning and Motivation</w:t>
            </w:r>
          </w:p>
          <w:p w14:paraId="6323138B" w14:textId="1320543B" w:rsidR="008C20CE" w:rsidRPr="008D353D" w:rsidRDefault="008C20CE" w:rsidP="008C20CE">
            <w:pPr>
              <w:pStyle w:val="NormalWeb"/>
              <w:spacing w:before="0" w:beforeAutospacing="0" w:after="0" w:afterAutospacing="0"/>
              <w:rPr>
                <w:sz w:val="22"/>
              </w:rPr>
            </w:pPr>
            <w:r>
              <w:t>Chapter 12:      Motiv</w:t>
            </w:r>
            <w:r w:rsidR="00200BCC">
              <w:t>ation in Learning, and Teaching</w:t>
            </w:r>
          </w:p>
        </w:tc>
        <w:tc>
          <w:tcPr>
            <w:tcW w:w="750" w:type="dxa"/>
            <w:tcBorders>
              <w:top w:val="single" w:sz="6" w:space="0" w:color="auto"/>
              <w:left w:val="single" w:sz="6" w:space="0" w:color="auto"/>
              <w:bottom w:val="single" w:sz="6" w:space="0" w:color="auto"/>
              <w:right w:val="single" w:sz="6" w:space="0" w:color="auto"/>
            </w:tcBorders>
          </w:tcPr>
          <w:p w14:paraId="6323138C" w14:textId="2E00215A" w:rsidR="008C20CE" w:rsidRPr="001544C1" w:rsidRDefault="00834DDD" w:rsidP="008C20CE">
            <w:r>
              <w:t>April 28</w:t>
            </w:r>
          </w:p>
        </w:tc>
      </w:tr>
      <w:tr w:rsidR="008C20CE" w14:paraId="63231392"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8E" w14:textId="77777777" w:rsidR="008C20CE" w:rsidRPr="00936D37" w:rsidRDefault="008C20CE" w:rsidP="008C20CE">
            <w:pPr>
              <w:jc w:val="center"/>
              <w:rPr>
                <w:sz w:val="24"/>
                <w:szCs w:val="24"/>
              </w:rPr>
            </w:pPr>
            <w:r>
              <w:rPr>
                <w:sz w:val="24"/>
                <w:szCs w:val="24"/>
              </w:rPr>
              <w:t>Nine</w:t>
            </w:r>
          </w:p>
        </w:tc>
        <w:tc>
          <w:tcPr>
            <w:tcW w:w="6480" w:type="dxa"/>
            <w:tcBorders>
              <w:top w:val="single" w:sz="6" w:space="0" w:color="auto"/>
              <w:left w:val="single" w:sz="6" w:space="0" w:color="auto"/>
              <w:bottom w:val="single" w:sz="6" w:space="0" w:color="auto"/>
              <w:right w:val="single" w:sz="6" w:space="0" w:color="auto"/>
            </w:tcBorders>
          </w:tcPr>
          <w:p w14:paraId="6323138F" w14:textId="29324ACB" w:rsidR="008C20CE" w:rsidRDefault="008C20CE" w:rsidP="008C20CE">
            <w:pPr>
              <w:rPr>
                <w:sz w:val="24"/>
                <w:szCs w:val="24"/>
              </w:rPr>
            </w:pPr>
            <w:r>
              <w:rPr>
                <w:sz w:val="24"/>
                <w:szCs w:val="24"/>
              </w:rPr>
              <w:t>Chapter 13:</w:t>
            </w:r>
            <w:r w:rsidRPr="008D353D">
              <w:rPr>
                <w:sz w:val="24"/>
                <w:szCs w:val="24"/>
              </w:rPr>
              <w:t>Creating Learning Environments</w:t>
            </w:r>
          </w:p>
          <w:p w14:paraId="63231390" w14:textId="5C74D001" w:rsidR="008C20CE" w:rsidRPr="008D353D" w:rsidRDefault="008C20CE" w:rsidP="008C20CE">
            <w:pPr>
              <w:rPr>
                <w:sz w:val="24"/>
                <w:szCs w:val="24"/>
              </w:rPr>
            </w:pPr>
            <w:r>
              <w:rPr>
                <w:sz w:val="24"/>
                <w:szCs w:val="24"/>
              </w:rPr>
              <w:t>Chapter</w:t>
            </w:r>
            <w:r w:rsidRPr="008D353D">
              <w:rPr>
                <w:sz w:val="24"/>
                <w:szCs w:val="24"/>
              </w:rPr>
              <w:t xml:space="preserve"> 14: Teaching Every Student</w:t>
            </w:r>
          </w:p>
        </w:tc>
        <w:tc>
          <w:tcPr>
            <w:tcW w:w="750" w:type="dxa"/>
            <w:tcBorders>
              <w:top w:val="single" w:sz="6" w:space="0" w:color="auto"/>
              <w:left w:val="single" w:sz="6" w:space="0" w:color="auto"/>
              <w:bottom w:val="single" w:sz="6" w:space="0" w:color="auto"/>
              <w:right w:val="single" w:sz="6" w:space="0" w:color="auto"/>
            </w:tcBorders>
          </w:tcPr>
          <w:p w14:paraId="63231391" w14:textId="4A4BB041" w:rsidR="008C20CE" w:rsidRPr="001544C1" w:rsidRDefault="00834DDD" w:rsidP="008C20CE">
            <w:r>
              <w:t>May 5</w:t>
            </w:r>
          </w:p>
        </w:tc>
      </w:tr>
      <w:tr w:rsidR="008C20CE" w14:paraId="63231396"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93" w14:textId="77777777" w:rsidR="008C20CE" w:rsidRDefault="008C20CE" w:rsidP="008C20CE">
            <w:pPr>
              <w:jc w:val="center"/>
              <w:rPr>
                <w:sz w:val="24"/>
                <w:szCs w:val="24"/>
              </w:rPr>
            </w:pPr>
            <w:r>
              <w:rPr>
                <w:sz w:val="24"/>
                <w:szCs w:val="24"/>
              </w:rPr>
              <w:t>Ten</w:t>
            </w:r>
          </w:p>
        </w:tc>
        <w:tc>
          <w:tcPr>
            <w:tcW w:w="6480" w:type="dxa"/>
            <w:tcBorders>
              <w:top w:val="single" w:sz="6" w:space="0" w:color="auto"/>
              <w:left w:val="single" w:sz="6" w:space="0" w:color="auto"/>
              <w:bottom w:val="single" w:sz="6" w:space="0" w:color="auto"/>
              <w:right w:val="single" w:sz="6" w:space="0" w:color="auto"/>
            </w:tcBorders>
          </w:tcPr>
          <w:p w14:paraId="28FBBB8C" w14:textId="630381D4" w:rsidR="008C20CE" w:rsidRDefault="008C20CE" w:rsidP="008C20CE">
            <w:pPr>
              <w:rPr>
                <w:sz w:val="24"/>
              </w:rPr>
            </w:pPr>
            <w:r w:rsidRPr="00341510">
              <w:rPr>
                <w:sz w:val="24"/>
              </w:rPr>
              <w:t>Chapter 15: Classroom Assessment, Grading, and Standardized Testing</w:t>
            </w:r>
          </w:p>
          <w:p w14:paraId="63231394" w14:textId="5890C8C7" w:rsidR="00FF74CF" w:rsidRPr="00341510" w:rsidRDefault="00FF74CF" w:rsidP="008C20CE">
            <w:pPr>
              <w:rPr>
                <w:sz w:val="24"/>
              </w:rPr>
            </w:pPr>
            <w:r>
              <w:rPr>
                <w:sz w:val="24"/>
              </w:rPr>
              <w:t>Field Experience form due (requir</w:t>
            </w:r>
            <w:r w:rsidR="00200BCC">
              <w:rPr>
                <w:sz w:val="24"/>
              </w:rPr>
              <w:t>ed for course credit)</w:t>
            </w:r>
          </w:p>
        </w:tc>
        <w:tc>
          <w:tcPr>
            <w:tcW w:w="750" w:type="dxa"/>
            <w:tcBorders>
              <w:top w:val="single" w:sz="6" w:space="0" w:color="auto"/>
              <w:left w:val="single" w:sz="6" w:space="0" w:color="auto"/>
              <w:bottom w:val="single" w:sz="6" w:space="0" w:color="auto"/>
              <w:right w:val="single" w:sz="6" w:space="0" w:color="auto"/>
            </w:tcBorders>
          </w:tcPr>
          <w:p w14:paraId="63231395" w14:textId="54CF2B27" w:rsidR="008C20CE" w:rsidRPr="001544C1" w:rsidRDefault="001A665A" w:rsidP="008C20CE">
            <w:r>
              <w:t xml:space="preserve">May </w:t>
            </w:r>
            <w:r w:rsidR="00834DDD">
              <w:t>12</w:t>
            </w:r>
          </w:p>
        </w:tc>
      </w:tr>
      <w:tr w:rsidR="008C20CE" w14:paraId="6323139A" w14:textId="77777777" w:rsidTr="00A12840">
        <w:trPr>
          <w:jc w:val="center"/>
        </w:trPr>
        <w:tc>
          <w:tcPr>
            <w:tcW w:w="1065" w:type="dxa"/>
            <w:tcBorders>
              <w:top w:val="single" w:sz="6" w:space="0" w:color="auto"/>
              <w:left w:val="single" w:sz="6" w:space="0" w:color="auto"/>
              <w:bottom w:val="single" w:sz="6" w:space="0" w:color="auto"/>
              <w:right w:val="single" w:sz="6" w:space="0" w:color="auto"/>
            </w:tcBorders>
          </w:tcPr>
          <w:p w14:paraId="63231397" w14:textId="77777777" w:rsidR="008C20CE" w:rsidRPr="00936D37" w:rsidRDefault="008C20CE" w:rsidP="008C20CE">
            <w:pPr>
              <w:jc w:val="center"/>
              <w:rPr>
                <w:sz w:val="24"/>
                <w:szCs w:val="24"/>
              </w:rPr>
            </w:pPr>
            <w:r>
              <w:rPr>
                <w:sz w:val="24"/>
                <w:szCs w:val="24"/>
              </w:rPr>
              <w:t>Eleven</w:t>
            </w:r>
          </w:p>
        </w:tc>
        <w:tc>
          <w:tcPr>
            <w:tcW w:w="6480" w:type="dxa"/>
            <w:tcBorders>
              <w:top w:val="single" w:sz="6" w:space="0" w:color="auto"/>
              <w:left w:val="single" w:sz="6" w:space="0" w:color="auto"/>
              <w:bottom w:val="single" w:sz="6" w:space="0" w:color="auto"/>
              <w:right w:val="single" w:sz="6" w:space="0" w:color="auto"/>
            </w:tcBorders>
          </w:tcPr>
          <w:p w14:paraId="63231398" w14:textId="4671C965" w:rsidR="008C20CE" w:rsidRPr="008D353D" w:rsidRDefault="008C20CE" w:rsidP="00FF74CF">
            <w:pPr>
              <w:rPr>
                <w:sz w:val="22"/>
              </w:rPr>
            </w:pPr>
            <w:r w:rsidRPr="008D353D">
              <w:rPr>
                <w:sz w:val="22"/>
              </w:rPr>
              <w:t>Final ex</w:t>
            </w:r>
            <w:r w:rsidRPr="00FF74CF">
              <w:rPr>
                <w:sz w:val="22"/>
              </w:rPr>
              <w:t>a</w:t>
            </w:r>
            <w:r w:rsidR="00200BCC">
              <w:rPr>
                <w:sz w:val="22"/>
              </w:rPr>
              <w:t>mination</w:t>
            </w:r>
          </w:p>
        </w:tc>
        <w:tc>
          <w:tcPr>
            <w:tcW w:w="750" w:type="dxa"/>
            <w:tcBorders>
              <w:top w:val="single" w:sz="6" w:space="0" w:color="auto"/>
              <w:left w:val="single" w:sz="6" w:space="0" w:color="auto"/>
              <w:bottom w:val="single" w:sz="6" w:space="0" w:color="auto"/>
              <w:right w:val="single" w:sz="6" w:space="0" w:color="auto"/>
            </w:tcBorders>
          </w:tcPr>
          <w:p w14:paraId="63231399" w14:textId="1A73452D" w:rsidR="008C20CE" w:rsidRPr="001544C1" w:rsidRDefault="00834DDD" w:rsidP="008C20CE">
            <w:r>
              <w:t>May 13-19</w:t>
            </w:r>
          </w:p>
        </w:tc>
      </w:tr>
    </w:tbl>
    <w:p w14:paraId="6323139B" w14:textId="77777777" w:rsidR="00211CEC" w:rsidRDefault="00211CEC">
      <w:pPr>
        <w:rPr>
          <w:sz w:val="24"/>
        </w:rPr>
      </w:pPr>
    </w:p>
    <w:p w14:paraId="12BFF261" w14:textId="77777777" w:rsidR="00B41302" w:rsidRDefault="00B41302">
      <w:pPr>
        <w:rPr>
          <w:b/>
          <w:sz w:val="24"/>
        </w:rPr>
      </w:pPr>
      <w:r>
        <w:rPr>
          <w:b/>
          <w:sz w:val="24"/>
        </w:rPr>
        <w:br w:type="page"/>
      </w:r>
    </w:p>
    <w:p w14:paraId="6323139C" w14:textId="0F06CBAA" w:rsidR="00211CEC" w:rsidRDefault="00C665F0">
      <w:pPr>
        <w:rPr>
          <w:sz w:val="24"/>
        </w:rPr>
      </w:pPr>
      <w:bookmarkStart w:id="0" w:name="_GoBack"/>
      <w:bookmarkEnd w:id="0"/>
      <w:r>
        <w:rPr>
          <w:b/>
          <w:sz w:val="24"/>
        </w:rPr>
        <w:lastRenderedPageBreak/>
        <w:t>Participation</w:t>
      </w:r>
      <w:r w:rsidR="00211CEC">
        <w:rPr>
          <w:b/>
          <w:sz w:val="24"/>
        </w:rPr>
        <w:t xml:space="preserve"> Policy:  </w:t>
      </w:r>
      <w:r w:rsidR="00211CEC">
        <w:rPr>
          <w:sz w:val="24"/>
        </w:rPr>
        <w:t xml:space="preserve">Students are expected to </w:t>
      </w:r>
      <w:r>
        <w:rPr>
          <w:sz w:val="24"/>
        </w:rPr>
        <w:t>submit class assignments</w:t>
      </w:r>
      <w:r w:rsidR="00211CEC">
        <w:rPr>
          <w:sz w:val="24"/>
        </w:rPr>
        <w:t xml:space="preserve"> with punctuality</w:t>
      </w:r>
      <w:r>
        <w:rPr>
          <w:sz w:val="24"/>
        </w:rPr>
        <w:t xml:space="preserve"> and to participate actively on the discussion board.</w:t>
      </w:r>
      <w:r w:rsidR="00211CEC">
        <w:rPr>
          <w:sz w:val="24"/>
        </w:rPr>
        <w:t xml:space="preserve"> Students are encouraged to communicate promptly with the professor in case of an unavoidable </w:t>
      </w:r>
      <w:r w:rsidR="00FC12A2">
        <w:rPr>
          <w:sz w:val="24"/>
        </w:rPr>
        <w:t>delay</w:t>
      </w:r>
      <w:r w:rsidR="00211CEC">
        <w:rPr>
          <w:sz w:val="24"/>
        </w:rPr>
        <w:t xml:space="preserve"> in order to keep pace with t</w:t>
      </w:r>
      <w:r w:rsidR="00FC12A2">
        <w:rPr>
          <w:sz w:val="24"/>
        </w:rPr>
        <w:t>he requirements of the course.</w:t>
      </w:r>
      <w:r w:rsidR="00211CEC">
        <w:rPr>
          <w:sz w:val="24"/>
        </w:rPr>
        <w:t xml:space="preserve"> You are training to be a professional.  If you wouldn’t use the excuse for your boss/principal, don’t use it as excuse for this class.  You will never be </w:t>
      </w:r>
      <w:r w:rsidR="004479E9">
        <w:rPr>
          <w:sz w:val="24"/>
        </w:rPr>
        <w:t xml:space="preserve">any </w:t>
      </w:r>
      <w:r w:rsidR="00211CEC">
        <w:rPr>
          <w:sz w:val="24"/>
        </w:rPr>
        <w:t xml:space="preserve">better </w:t>
      </w:r>
      <w:r w:rsidR="00C02500">
        <w:rPr>
          <w:sz w:val="24"/>
        </w:rPr>
        <w:t>teacher</w:t>
      </w:r>
      <w:r w:rsidR="00211CEC">
        <w:rPr>
          <w:sz w:val="24"/>
        </w:rPr>
        <w:t xml:space="preserve"> than you are a student.</w:t>
      </w:r>
    </w:p>
    <w:p w14:paraId="6323139D" w14:textId="77777777" w:rsidR="00211CEC" w:rsidRDefault="00211CEC">
      <w:pPr>
        <w:rPr>
          <w:sz w:val="24"/>
        </w:rPr>
      </w:pPr>
    </w:p>
    <w:p w14:paraId="6E7ED506" w14:textId="0E34EF78" w:rsidR="00B41302" w:rsidRPr="00B41302" w:rsidRDefault="00B41302" w:rsidP="00B41302">
      <w:pPr>
        <w:rPr>
          <w:b/>
          <w:sz w:val="24"/>
          <w:szCs w:val="24"/>
        </w:rPr>
      </w:pPr>
      <w:r>
        <w:rPr>
          <w:b/>
          <w:sz w:val="24"/>
          <w:szCs w:val="24"/>
        </w:rPr>
        <w:t>Disabled Persons</w:t>
      </w:r>
      <w:r w:rsidRPr="00B41302">
        <w:rPr>
          <w:b/>
          <w:sz w:val="24"/>
          <w:szCs w:val="24"/>
        </w:rPr>
        <w:t>:</w:t>
      </w:r>
    </w:p>
    <w:p w14:paraId="12BF3FAB" w14:textId="77777777" w:rsidR="00B41302" w:rsidRPr="00B41302" w:rsidRDefault="00B41302" w:rsidP="00B41302">
      <w:pPr>
        <w:spacing w:after="60"/>
        <w:rPr>
          <w:b/>
          <w:sz w:val="24"/>
          <w:szCs w:val="24"/>
        </w:rPr>
      </w:pPr>
    </w:p>
    <w:p w14:paraId="6A197A89" w14:textId="1A59B385" w:rsidR="00B41302" w:rsidRDefault="00B41302" w:rsidP="00B41302">
      <w:pPr>
        <w:spacing w:after="60"/>
        <w:rPr>
          <w:rFonts w:eastAsia="Calibri"/>
          <w:color w:val="000000"/>
          <w:sz w:val="24"/>
          <w:szCs w:val="24"/>
        </w:rPr>
      </w:pPr>
      <w:r w:rsidRPr="00B41302">
        <w:rPr>
          <w:rFonts w:eastAsia="Calibri"/>
          <w:color w:val="000000"/>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E48A39E" w14:textId="77777777" w:rsidR="00B41302" w:rsidRPr="00B41302" w:rsidRDefault="00B41302" w:rsidP="00B41302">
      <w:pPr>
        <w:rPr>
          <w:rFonts w:eastAsia="Calibri"/>
          <w:color w:val="000000"/>
          <w:sz w:val="24"/>
          <w:szCs w:val="24"/>
        </w:rPr>
      </w:pPr>
    </w:p>
    <w:p w14:paraId="6323139E" w14:textId="77777777" w:rsidR="0073119F" w:rsidRPr="0073119F" w:rsidRDefault="0073119F" w:rsidP="00B41302">
      <w:pPr>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11"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12"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632313DC" w14:textId="30440B63" w:rsidR="00211CEC" w:rsidRDefault="00211CEC">
      <w:pPr>
        <w:rPr>
          <w:sz w:val="24"/>
        </w:rPr>
      </w:pPr>
      <w:r>
        <w:rPr>
          <w:b/>
          <w:bCs/>
          <w:sz w:val="24"/>
        </w:rPr>
        <w:t>Computation of final grade:</w:t>
      </w:r>
    </w:p>
    <w:p w14:paraId="3D7596E7" w14:textId="77777777" w:rsidR="00200BCC" w:rsidRDefault="00200BCC">
      <w:pPr>
        <w:rPr>
          <w:sz w:val="24"/>
        </w:rPr>
      </w:pPr>
    </w:p>
    <w:p w14:paraId="632AEFC3" w14:textId="204C1E0E" w:rsidR="00200BCC" w:rsidRDefault="00200BCC">
      <w:pPr>
        <w:rPr>
          <w:sz w:val="24"/>
        </w:rPr>
      </w:pPr>
      <w:r>
        <w:rPr>
          <w:sz w:val="24"/>
        </w:rPr>
        <w:tab/>
        <w:t>Weekly Modules (may include activity, quiz and/or discussion board): 65%</w:t>
      </w:r>
    </w:p>
    <w:p w14:paraId="19BCA4F2" w14:textId="0AA27FFB" w:rsidR="00200BCC" w:rsidRDefault="00200BCC">
      <w:pPr>
        <w:rPr>
          <w:sz w:val="24"/>
        </w:rPr>
      </w:pPr>
      <w:r>
        <w:rPr>
          <w:sz w:val="24"/>
        </w:rPr>
        <w:tab/>
        <w:t>Midterm: 10%</w:t>
      </w:r>
    </w:p>
    <w:p w14:paraId="663C455A" w14:textId="6D6BFF8F" w:rsidR="00200BCC" w:rsidRDefault="00200BCC">
      <w:pPr>
        <w:rPr>
          <w:sz w:val="24"/>
        </w:rPr>
      </w:pPr>
      <w:r>
        <w:rPr>
          <w:sz w:val="24"/>
        </w:rPr>
        <w:tab/>
        <w:t>Field Experience Form:  10%</w:t>
      </w:r>
    </w:p>
    <w:p w14:paraId="1B38CF0E" w14:textId="77BD8515" w:rsidR="00200BCC" w:rsidRDefault="00200BCC">
      <w:pPr>
        <w:rPr>
          <w:b/>
          <w:bCs/>
          <w:sz w:val="24"/>
        </w:rPr>
      </w:pPr>
      <w:r>
        <w:rPr>
          <w:sz w:val="24"/>
        </w:rPr>
        <w:tab/>
        <w:t>Final Exam:  15%</w:t>
      </w:r>
    </w:p>
    <w:sectPr w:rsidR="00200BCC" w:rsidSect="00D436DD">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C91E2" w14:textId="77777777" w:rsidR="001444DF" w:rsidRDefault="001444DF">
      <w:r>
        <w:separator/>
      </w:r>
    </w:p>
  </w:endnote>
  <w:endnote w:type="continuationSeparator" w:id="0">
    <w:p w14:paraId="0EDE2232" w14:textId="77777777" w:rsidR="001444DF" w:rsidRDefault="0014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5"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B41302">
      <w:rPr>
        <w:rStyle w:val="PageNumber"/>
        <w:noProof/>
      </w:rPr>
      <w:t>5</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166D" w14:textId="77777777" w:rsidR="001444DF" w:rsidRDefault="001444DF">
      <w:r>
        <w:separator/>
      </w:r>
    </w:p>
  </w:footnote>
  <w:footnote w:type="continuationSeparator" w:id="0">
    <w:p w14:paraId="06E052C6" w14:textId="77777777" w:rsidR="001444DF" w:rsidRDefault="00144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44DF"/>
    <w:rsid w:val="001451FB"/>
    <w:rsid w:val="00147609"/>
    <w:rsid w:val="001969EB"/>
    <w:rsid w:val="0019736F"/>
    <w:rsid w:val="001A665A"/>
    <w:rsid w:val="001B62E9"/>
    <w:rsid w:val="00200BCC"/>
    <w:rsid w:val="00211CEC"/>
    <w:rsid w:val="00214316"/>
    <w:rsid w:val="0025295D"/>
    <w:rsid w:val="00254806"/>
    <w:rsid w:val="00267351"/>
    <w:rsid w:val="002C58AF"/>
    <w:rsid w:val="002D3CBB"/>
    <w:rsid w:val="002F335B"/>
    <w:rsid w:val="003159EF"/>
    <w:rsid w:val="00341510"/>
    <w:rsid w:val="00350B8F"/>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544D3E"/>
    <w:rsid w:val="00557FA9"/>
    <w:rsid w:val="00571D02"/>
    <w:rsid w:val="00572780"/>
    <w:rsid w:val="005864F1"/>
    <w:rsid w:val="00593F6C"/>
    <w:rsid w:val="00595486"/>
    <w:rsid w:val="005B719B"/>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2C03"/>
    <w:rsid w:val="007F2C24"/>
    <w:rsid w:val="007F2D75"/>
    <w:rsid w:val="007F7137"/>
    <w:rsid w:val="008113A8"/>
    <w:rsid w:val="00811A84"/>
    <w:rsid w:val="0081258D"/>
    <w:rsid w:val="0081660D"/>
    <w:rsid w:val="00834DDD"/>
    <w:rsid w:val="008365A5"/>
    <w:rsid w:val="008477FE"/>
    <w:rsid w:val="00885D95"/>
    <w:rsid w:val="00896328"/>
    <w:rsid w:val="008B2B41"/>
    <w:rsid w:val="008B742F"/>
    <w:rsid w:val="008C20CE"/>
    <w:rsid w:val="008D353D"/>
    <w:rsid w:val="00910C7E"/>
    <w:rsid w:val="00952102"/>
    <w:rsid w:val="009936A6"/>
    <w:rsid w:val="009B72CA"/>
    <w:rsid w:val="009D3786"/>
    <w:rsid w:val="00A065A4"/>
    <w:rsid w:val="00A12840"/>
    <w:rsid w:val="00A14F4A"/>
    <w:rsid w:val="00A23DCD"/>
    <w:rsid w:val="00A5029B"/>
    <w:rsid w:val="00A7489A"/>
    <w:rsid w:val="00A90F30"/>
    <w:rsid w:val="00AB0808"/>
    <w:rsid w:val="00AC087E"/>
    <w:rsid w:val="00AE49AF"/>
    <w:rsid w:val="00B217EF"/>
    <w:rsid w:val="00B21CEA"/>
    <w:rsid w:val="00B41302"/>
    <w:rsid w:val="00B45E50"/>
    <w:rsid w:val="00B64935"/>
    <w:rsid w:val="00B953EA"/>
    <w:rsid w:val="00BB0C80"/>
    <w:rsid w:val="00BF5A3B"/>
    <w:rsid w:val="00C00939"/>
    <w:rsid w:val="00C016EA"/>
    <w:rsid w:val="00C02500"/>
    <w:rsid w:val="00C43F1A"/>
    <w:rsid w:val="00C665F0"/>
    <w:rsid w:val="00C85E59"/>
    <w:rsid w:val="00C869A7"/>
    <w:rsid w:val="00C92EF7"/>
    <w:rsid w:val="00CB21E4"/>
    <w:rsid w:val="00CD4C05"/>
    <w:rsid w:val="00D07FCC"/>
    <w:rsid w:val="00D436DD"/>
    <w:rsid w:val="00D70A1D"/>
    <w:rsid w:val="00DB053B"/>
    <w:rsid w:val="00DB44F3"/>
    <w:rsid w:val="00DC3C44"/>
    <w:rsid w:val="00DC5A3A"/>
    <w:rsid w:val="00DD31E4"/>
    <w:rsid w:val="00DD4AAE"/>
    <w:rsid w:val="00DD56B1"/>
    <w:rsid w:val="00DE0B83"/>
    <w:rsid w:val="00DE0D30"/>
    <w:rsid w:val="00DE5B9A"/>
    <w:rsid w:val="00E05E8F"/>
    <w:rsid w:val="00E23225"/>
    <w:rsid w:val="00E379F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hyperlink" Target="http://www.spjc.cc.fl.us/webcentral/admit/honest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jc.cc.fl.us/webcentral/admit/honesty.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ea.texas.gov/WorkArea/linkit.aspx?LinkIdentifier=id&amp;ItemID=2147484798&amp;libID=2147484797"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9400</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2017-12-15T22:51:00Z</dcterms:created>
  <dcterms:modified xsi:type="dcterms:W3CDTF">2017-12-15T22:51:00Z</dcterms:modified>
</cp:coreProperties>
</file>