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017671" w:rsidRDefault="00017671" w:rsidP="00017671">
      <w:pPr>
        <w:jc w:val="center"/>
      </w:pPr>
      <w:r w:rsidRPr="00017671">
        <w:rPr>
          <w:noProof/>
          <w:lang w:bidi="he-IL"/>
        </w:rPr>
        <w:drawing>
          <wp:inline distT="0" distB="0" distL="0" distR="0" wp14:anchorId="3E56F537" wp14:editId="290A0856">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061E36" w:rsidP="00061E36">
      <w:pPr>
        <w:jc w:val="center"/>
        <w:rPr>
          <w:b/>
        </w:rPr>
      </w:pPr>
      <w:r>
        <w:rPr>
          <w:b/>
        </w:rPr>
        <w:t>VIRTUAL</w:t>
      </w:r>
      <w:r w:rsidR="00017671" w:rsidRPr="00017671">
        <w:rPr>
          <w:b/>
        </w:rPr>
        <w:t xml:space="preserve"> 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061E36" w:rsidRDefault="00017671" w:rsidP="00061E36">
      <w:pPr>
        <w:rPr>
          <w:iCs/>
        </w:rPr>
      </w:pPr>
      <w:r w:rsidRPr="00017671">
        <w:rPr>
          <w:b/>
        </w:rPr>
        <w:t>Course Title and Number:</w:t>
      </w:r>
      <w:r w:rsidRPr="00017671">
        <w:t xml:space="preserve">  </w:t>
      </w:r>
      <w:r w:rsidR="00061E36" w:rsidRPr="00061E36">
        <w:rPr>
          <w:iCs/>
        </w:rPr>
        <w:t>RLGN 5311</w:t>
      </w:r>
      <w:r w:rsidR="00D310C0">
        <w:rPr>
          <w:iCs/>
        </w:rPr>
        <w:t xml:space="preserve"> VC01</w:t>
      </w:r>
      <w:r w:rsidR="00061E36" w:rsidRPr="00061E36">
        <w:rPr>
          <w:iCs/>
        </w:rPr>
        <w:t xml:space="preserve"> New Religious Movements</w:t>
      </w:r>
      <w:r w:rsidRPr="00061E36">
        <w:rPr>
          <w:iCs/>
        </w:rPr>
        <w:t xml:space="preserve"> </w:t>
      </w:r>
    </w:p>
    <w:p w:rsidR="00132847" w:rsidRPr="005A4FCA" w:rsidRDefault="00132847" w:rsidP="00017671">
      <w:pPr>
        <w:rPr>
          <w:i/>
        </w:rPr>
      </w:pPr>
    </w:p>
    <w:p w:rsidR="00132847" w:rsidRPr="00061E36" w:rsidRDefault="00017671" w:rsidP="00061E36">
      <w:r w:rsidRPr="00132847">
        <w:rPr>
          <w:b/>
        </w:rPr>
        <w:t>Term:</w:t>
      </w:r>
      <w:r w:rsidRPr="00017671">
        <w:t xml:space="preserve">  </w:t>
      </w:r>
      <w:r w:rsidR="00061E36">
        <w:t>Spring 2018</w:t>
      </w:r>
    </w:p>
    <w:p w:rsidR="00061E36" w:rsidRPr="00017671" w:rsidRDefault="00061E36" w:rsidP="00061E36"/>
    <w:p w:rsidR="00017671" w:rsidRDefault="00017671" w:rsidP="00061E36">
      <w:pPr>
        <w:rPr>
          <w:i/>
        </w:rPr>
      </w:pPr>
      <w:r w:rsidRPr="00132847">
        <w:rPr>
          <w:b/>
        </w:rPr>
        <w:t>Name of Instructor:</w:t>
      </w:r>
      <w:r w:rsidRPr="00017671">
        <w:t xml:space="preserve">  </w:t>
      </w:r>
      <w:r w:rsidR="00061E36">
        <w:t>Dr. Michael A. Dain</w:t>
      </w:r>
    </w:p>
    <w:p w:rsidR="00061E36" w:rsidRPr="00017671" w:rsidRDefault="00061E36" w:rsidP="00061E36"/>
    <w:p w:rsidR="00017671" w:rsidRDefault="00017671" w:rsidP="00017671">
      <w:r w:rsidRPr="00132847">
        <w:rPr>
          <w:b/>
        </w:rPr>
        <w:t>Office Phone Number and WBU Email Address:</w:t>
      </w:r>
      <w:r w:rsidRPr="00017671">
        <w:t xml:space="preserve"> </w:t>
      </w:r>
      <w:r w:rsidR="0043227A">
        <w:t xml:space="preserve">Phone: (806) 742-9537 email: </w:t>
      </w:r>
      <w:hyperlink r:id="rId6" w:history="1">
        <w:r w:rsidR="0043227A" w:rsidRPr="00A93BAB">
          <w:rPr>
            <w:rStyle w:val="Hyperlink"/>
          </w:rPr>
          <w:t>dainm@wbu.edu</w:t>
        </w:r>
      </w:hyperlink>
    </w:p>
    <w:p w:rsidR="0043227A" w:rsidRPr="00017671" w:rsidRDefault="0043227A" w:rsidP="00017671"/>
    <w:p w:rsidR="00017671" w:rsidRPr="005A4FCA" w:rsidRDefault="00017671" w:rsidP="00061E36">
      <w:pPr>
        <w:rPr>
          <w:i/>
        </w:rPr>
      </w:pPr>
      <w:r w:rsidRPr="00132847">
        <w:rPr>
          <w:b/>
        </w:rPr>
        <w:t>Office Hours, Building, and Location:</w:t>
      </w:r>
      <w:r w:rsidRPr="00017671">
        <w:t xml:space="preserve">  </w:t>
      </w:r>
      <w:r w:rsidR="0043227A">
        <w:t>WBU Lubbock Campus</w:t>
      </w:r>
      <w:r w:rsidR="004612BE">
        <w:t xml:space="preserve"> </w:t>
      </w:r>
      <w:r w:rsidR="004612BE" w:rsidRPr="0065022B">
        <w:rPr>
          <w:rFonts w:asciiTheme="minorHAnsi" w:hAnsiTheme="minorHAnsi" w:cstheme="minorHAnsi"/>
        </w:rPr>
        <w:t xml:space="preserve">Office Hours </w:t>
      </w:r>
      <w:r w:rsidR="004612BE">
        <w:rPr>
          <w:rFonts w:asciiTheme="minorHAnsi" w:hAnsiTheme="minorHAnsi" w:cstheme="minorHAnsi"/>
        </w:rPr>
        <w:t>10:00am-12pm; 4:00-6:00</w:t>
      </w:r>
      <w:r w:rsidR="004612BE" w:rsidRPr="0065022B">
        <w:rPr>
          <w:rFonts w:asciiTheme="minorHAnsi" w:hAnsiTheme="minorHAnsi" w:cstheme="minorHAnsi"/>
        </w:rPr>
        <w:t xml:space="preserve"> p.m. M-TH</w:t>
      </w:r>
    </w:p>
    <w:p w:rsidR="00017671" w:rsidRPr="00017671" w:rsidRDefault="00017671" w:rsidP="00017671"/>
    <w:p w:rsidR="00017671" w:rsidRDefault="00017671" w:rsidP="00061E36">
      <w:r w:rsidRPr="00132847">
        <w:rPr>
          <w:b/>
        </w:rPr>
        <w:t>Class Meeting Time and Location:</w:t>
      </w:r>
      <w:r w:rsidRPr="00017671">
        <w:t xml:space="preserve"> </w:t>
      </w:r>
      <w:r w:rsidR="00061E36">
        <w:t xml:space="preserve">Asynchronous Virtual Campus </w:t>
      </w:r>
      <w:r w:rsidR="00D310C0">
        <w:t>delivery</w:t>
      </w:r>
    </w:p>
    <w:p w:rsidR="00061E36" w:rsidRPr="00017671" w:rsidRDefault="00061E36" w:rsidP="00061E36"/>
    <w:p w:rsidR="00017671" w:rsidRPr="00061E36" w:rsidRDefault="00017671" w:rsidP="00061E36">
      <w:r w:rsidRPr="00412A97">
        <w:rPr>
          <w:b/>
        </w:rPr>
        <w:t>Catalog Description</w:t>
      </w:r>
      <w:r w:rsidRPr="00061E36">
        <w:rPr>
          <w:b/>
        </w:rPr>
        <w:t>:</w:t>
      </w:r>
      <w:r w:rsidRPr="00061E36">
        <w:t xml:space="preserve">   </w:t>
      </w:r>
      <w:r w:rsidR="00061E36" w:rsidRPr="00061E36">
        <w:t xml:space="preserve"> Intensive study and analysis of origins, personalities, historical development, and thought of religious or spiritual groups founded after 1800, which evidence deviant beliefs and/or practices from established denominations and religions; Major attention on Latter-Day Saints, Jehovah’s Witnesses, Christian Science, New Age Movements, and other groups which have a significant presence in the United States.</w:t>
      </w:r>
    </w:p>
    <w:p w:rsidR="00017671" w:rsidRPr="00017671" w:rsidRDefault="00017671" w:rsidP="00017671"/>
    <w:p w:rsidR="00017671" w:rsidRDefault="00017671" w:rsidP="00061E36">
      <w:r w:rsidRPr="00412A97">
        <w:rPr>
          <w:b/>
        </w:rPr>
        <w:t>Prerequisites:</w:t>
      </w:r>
      <w:r w:rsidR="00061E36">
        <w:t xml:space="preserve"> </w:t>
      </w:r>
    </w:p>
    <w:p w:rsidR="00061E36" w:rsidRPr="00017671" w:rsidRDefault="00061E36" w:rsidP="00061E36"/>
    <w:p w:rsidR="00690A87" w:rsidRDefault="00017671" w:rsidP="00017671">
      <w:r w:rsidRPr="00412A97">
        <w:rPr>
          <w:b/>
        </w:rPr>
        <w:t>Required Textbook(s) and/or Resource Material:</w:t>
      </w:r>
      <w:r w:rsidRPr="00017671">
        <w:t xml:space="preserve">  </w:t>
      </w:r>
    </w:p>
    <w:p w:rsidR="00690A87" w:rsidRDefault="00690A87" w:rsidP="00017671"/>
    <w:p w:rsidR="00690A87" w:rsidRPr="00690A87" w:rsidRDefault="00690A87" w:rsidP="00690A87">
      <w:pPr>
        <w:rPr>
          <w:snapToGrid/>
        </w:rPr>
      </w:pPr>
      <w:r w:rsidRPr="00690A87">
        <w:rPr>
          <w:snapToGrid/>
          <w:sz w:val="22"/>
          <w:szCs w:val="22"/>
        </w:rPr>
        <w:t xml:space="preserve">Tucker, Ruth A., </w:t>
      </w:r>
      <w:r w:rsidRPr="00690A87">
        <w:rPr>
          <w:i/>
          <w:iCs/>
          <w:snapToGrid/>
          <w:sz w:val="22"/>
          <w:szCs w:val="22"/>
        </w:rPr>
        <w:t>Another Gospel: Cults, Alternative Religions and the New Age Movement</w:t>
      </w:r>
      <w:r w:rsidRPr="00690A87">
        <w:rPr>
          <w:snapToGrid/>
          <w:sz w:val="22"/>
          <w:szCs w:val="22"/>
        </w:rPr>
        <w:t>. 1</w:t>
      </w:r>
      <w:r w:rsidRPr="00690A87">
        <w:rPr>
          <w:snapToGrid/>
          <w:sz w:val="20"/>
          <w:szCs w:val="20"/>
          <w:vertAlign w:val="superscript"/>
        </w:rPr>
        <w:t>st</w:t>
      </w:r>
      <w:r w:rsidRPr="00690A87">
        <w:rPr>
          <w:snapToGrid/>
          <w:sz w:val="22"/>
          <w:szCs w:val="22"/>
        </w:rPr>
        <w:t xml:space="preserve"> ed. Grand Rapids: Zondervan, 2004. ISBN 13: </w:t>
      </w:r>
      <w:r w:rsidRPr="00690A87">
        <w:rPr>
          <w:snapToGrid/>
        </w:rPr>
        <w:t>978-0310259374</w:t>
      </w:r>
    </w:p>
    <w:p w:rsidR="00690A87" w:rsidRPr="00690A87" w:rsidRDefault="00690A87" w:rsidP="00690A87">
      <w:pPr>
        <w:rPr>
          <w:snapToGrid/>
        </w:rPr>
      </w:pPr>
      <w:r w:rsidRPr="00690A87">
        <w:rPr>
          <w:snapToGrid/>
          <w:sz w:val="22"/>
          <w:szCs w:val="22"/>
        </w:rPr>
        <w:t> </w:t>
      </w:r>
    </w:p>
    <w:p w:rsidR="00690A87" w:rsidRPr="00690A87" w:rsidRDefault="00690A87" w:rsidP="00690A87">
      <w:pPr>
        <w:rPr>
          <w:snapToGrid/>
        </w:rPr>
      </w:pPr>
      <w:proofErr w:type="spellStart"/>
      <w:r w:rsidRPr="00690A87">
        <w:rPr>
          <w:snapToGrid/>
          <w:sz w:val="22"/>
          <w:szCs w:val="22"/>
        </w:rPr>
        <w:t>Daschke</w:t>
      </w:r>
      <w:proofErr w:type="spellEnd"/>
      <w:r w:rsidRPr="00690A87">
        <w:rPr>
          <w:snapToGrid/>
          <w:sz w:val="22"/>
          <w:szCs w:val="22"/>
        </w:rPr>
        <w:t xml:space="preserve">, Dereck. </w:t>
      </w:r>
      <w:r w:rsidRPr="00690A87">
        <w:rPr>
          <w:i/>
          <w:iCs/>
          <w:snapToGrid/>
          <w:sz w:val="22"/>
          <w:szCs w:val="22"/>
        </w:rPr>
        <w:t>New Religious Movements: A Documentary Reader</w:t>
      </w:r>
      <w:r w:rsidRPr="00690A87">
        <w:rPr>
          <w:snapToGrid/>
          <w:sz w:val="22"/>
          <w:szCs w:val="22"/>
        </w:rPr>
        <w:t xml:space="preserve">. New York: University Press, 2005 ISBN 13: </w:t>
      </w:r>
      <w:r w:rsidRPr="00690A87">
        <w:rPr>
          <w:snapToGrid/>
        </w:rPr>
        <w:t>978-0814707036</w:t>
      </w:r>
    </w:p>
    <w:p w:rsidR="0043227A" w:rsidRDefault="0043227A" w:rsidP="00017671"/>
    <w:p w:rsidR="00753ED3" w:rsidRDefault="0043227A" w:rsidP="00017671">
      <w:r>
        <w:t>O</w:t>
      </w:r>
      <w:r w:rsidR="00017671" w:rsidRPr="00017671">
        <w:t>ptional Materials</w:t>
      </w:r>
    </w:p>
    <w:p w:rsidR="00753ED3" w:rsidRDefault="00753ED3" w:rsidP="00017671"/>
    <w:p w:rsidR="00017671" w:rsidRDefault="00017671" w:rsidP="00017671">
      <w:r w:rsidRPr="00412A97">
        <w:rPr>
          <w:b/>
        </w:rPr>
        <w:t>Course Outcome Competencies:</w:t>
      </w:r>
      <w:r w:rsidRPr="00017671">
        <w:t xml:space="preserve"> </w:t>
      </w:r>
    </w:p>
    <w:p w:rsidR="00753ED3" w:rsidRDefault="00753ED3" w:rsidP="00753ED3">
      <w:pPr>
        <w:pStyle w:val="NoSpacing"/>
        <w:numPr>
          <w:ilvl w:val="0"/>
          <w:numId w:val="1"/>
        </w:numPr>
        <w:ind w:hanging="720"/>
      </w:pPr>
      <w:r w:rsidRPr="002A2725">
        <w:t>Describe the origins, development, essential doctrines, and present status of new religious movements in America.</w:t>
      </w:r>
    </w:p>
    <w:p w:rsidR="00D62D76" w:rsidRPr="002A2725" w:rsidRDefault="00D62D76" w:rsidP="00753ED3">
      <w:pPr>
        <w:pStyle w:val="NoSpacing"/>
        <w:numPr>
          <w:ilvl w:val="0"/>
          <w:numId w:val="1"/>
        </w:numPr>
        <w:ind w:hanging="720"/>
      </w:pPr>
      <w:r>
        <w:lastRenderedPageBreak/>
        <w:t>Identify and understand primary writings of the new religious groups in America.</w:t>
      </w:r>
    </w:p>
    <w:p w:rsidR="00753ED3" w:rsidRPr="002A2725" w:rsidRDefault="00753ED3" w:rsidP="00753ED3">
      <w:pPr>
        <w:pStyle w:val="NoSpacing"/>
        <w:numPr>
          <w:ilvl w:val="0"/>
          <w:numId w:val="1"/>
        </w:numPr>
        <w:ind w:hanging="720"/>
      </w:pPr>
      <w:r w:rsidRPr="002A2725">
        <w:t>Explain the appeal of such groups to the American people.</w:t>
      </w:r>
    </w:p>
    <w:p w:rsidR="00753ED3" w:rsidRPr="002A2725" w:rsidRDefault="00753ED3" w:rsidP="00753ED3">
      <w:pPr>
        <w:pStyle w:val="NoSpacing"/>
        <w:numPr>
          <w:ilvl w:val="0"/>
          <w:numId w:val="1"/>
        </w:numPr>
        <w:ind w:hanging="720"/>
      </w:pPr>
      <w:r w:rsidRPr="002A2725">
        <w:t>Formulate a method that facilitates dialogue with persons affiliated with religious cults and sects.</w:t>
      </w:r>
    </w:p>
    <w:p w:rsidR="00753ED3" w:rsidRDefault="00753ED3" w:rsidP="00017671"/>
    <w:p w:rsidR="00753ED3" w:rsidRPr="00017671" w:rsidRDefault="00753ED3" w:rsidP="00017671"/>
    <w:p w:rsidR="00D310C0" w:rsidRDefault="00017671" w:rsidP="00017671">
      <w:r w:rsidRPr="00412A97">
        <w:rPr>
          <w:b/>
        </w:rPr>
        <w:t>Attendance Requirements:</w:t>
      </w:r>
      <w:r w:rsidRPr="00017671">
        <w:t xml:space="preserve">  </w:t>
      </w:r>
    </w:p>
    <w:p w:rsidR="00D310C0" w:rsidRDefault="00D310C0" w:rsidP="00017671">
      <w:pPr>
        <w:rPr>
          <w:b/>
        </w:rPr>
      </w:pPr>
    </w:p>
    <w:p w:rsidR="00D310C0" w:rsidRPr="00AA7DCF" w:rsidRDefault="00D310C0" w:rsidP="00D310C0">
      <w:r w:rsidRPr="00AA7DCF">
        <w:t xml:space="preserve">1.   Attendance for online courses is defined fully in the university catalog: </w:t>
      </w:r>
    </w:p>
    <w:p w:rsidR="00D310C0" w:rsidRPr="00AA7DCF" w:rsidRDefault="00B238C6" w:rsidP="00D310C0">
      <w:hyperlink r:id="rId7" w:anchor="Class_Attendance_-_Online" w:history="1">
        <w:r w:rsidR="00D310C0" w:rsidRPr="0086343F">
          <w:rPr>
            <w:rStyle w:val="Hyperlink"/>
          </w:rPr>
          <w:t>http://catalog.wbu.edu/content.php?catoid=3&amp;navoid=80#Class_Attendance_-_Online</w:t>
        </w:r>
      </w:hyperlink>
      <w:r w:rsidR="00D310C0" w:rsidRPr="00AA7DCF">
        <w:t xml:space="preserve">  </w:t>
      </w:r>
    </w:p>
    <w:p w:rsidR="00D310C0" w:rsidRPr="00AA7DCF" w:rsidRDefault="00D310C0" w:rsidP="00D310C0">
      <w:r w:rsidRPr="00AA7DCF">
        <w:t>2.  Students are expected to participate in all required instructional activities in their courses.</w:t>
      </w:r>
    </w:p>
    <w:p w:rsidR="00D310C0" w:rsidRPr="00AA7DCF" w:rsidRDefault="00D310C0" w:rsidP="00D310C0">
      <w:r w:rsidRPr="00AA7DCF">
        <w:t>3.  Student “attendance” in an online course is defined as active participation in the course as described in the course syllabus.</w:t>
      </w:r>
    </w:p>
    <w:p w:rsidR="00D310C0" w:rsidRPr="00AA7DCF" w:rsidRDefault="00D310C0" w:rsidP="00D310C0">
      <w:r w:rsidRPr="00AA7DCF">
        <w:t xml:space="preserve">4.  Students aware of necessary absences must inform the professor with as much advance notice as possible in order to make appropriate arrangements. </w:t>
      </w:r>
    </w:p>
    <w:p w:rsidR="00D310C0" w:rsidRPr="00AA7DCF" w:rsidRDefault="00D310C0" w:rsidP="00D310C0">
      <w:r w:rsidRPr="00AA7DCF">
        <w:t xml:space="preserve">5.  Any student absent 25 percent or more of the online course, i.e., non-participatory during 3 or more weeks of an 11 week term, may receive an F for that course.  </w:t>
      </w:r>
    </w:p>
    <w:p w:rsidR="00D310C0" w:rsidRPr="00AA7DCF" w:rsidRDefault="00D310C0" w:rsidP="00D310C0">
      <w:r w:rsidRPr="00AA7DCF">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310C0" w:rsidRPr="009326E2" w:rsidRDefault="00D310C0" w:rsidP="00D310C0">
      <w:pPr>
        <w:rPr>
          <w:spacing w:val="-3"/>
          <w:sz w:val="22"/>
          <w:szCs w:val="22"/>
        </w:rPr>
      </w:pPr>
      <w:r w:rsidRPr="00AA7DCF">
        <w:t>7.  When a student reaches a number of absences considered by the instructor to be excessive, the instructor will submit a Report of Unsatisfactory Progress to the student’s WBU student email account and to appropriate university personnel.</w:t>
      </w:r>
    </w:p>
    <w:p w:rsidR="00D310C0" w:rsidRDefault="00D310C0" w:rsidP="00017671">
      <w:pPr>
        <w:rPr>
          <w:b/>
        </w:rPr>
      </w:pPr>
    </w:p>
    <w:p w:rsidR="00D310C0" w:rsidRDefault="00D310C0" w:rsidP="00017671">
      <w:pPr>
        <w:rPr>
          <w:b/>
        </w:rPr>
      </w:pPr>
    </w:p>
    <w:p w:rsidR="000F7EF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w:t>
      </w:r>
      <w:r w:rsidR="0094026E">
        <w:t xml:space="preserve"> </w:t>
      </w:r>
      <w:r w:rsidRPr="00017671">
        <w:t xml:space="preserve">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0F7EF1" w:rsidRDefault="000F7EF1" w:rsidP="00017671">
      <w:pPr>
        <w:rPr>
          <w:b/>
        </w:rPr>
      </w:pPr>
    </w:p>
    <w:p w:rsidR="005A4FCA" w:rsidRDefault="00017671" w:rsidP="00017671">
      <w:r w:rsidRPr="00412A97">
        <w:rPr>
          <w:b/>
        </w:rPr>
        <w:t>Course Requirements and Grading Criteria:</w:t>
      </w:r>
      <w:r w:rsidRPr="00017671">
        <w:t xml:space="preserve">  </w:t>
      </w:r>
    </w:p>
    <w:p w:rsidR="005A4FCA" w:rsidRDefault="005A4FCA" w:rsidP="00017671"/>
    <w:p w:rsidR="0062016B" w:rsidRPr="00D21F2E" w:rsidRDefault="005E5189" w:rsidP="0062016B">
      <w:pPr>
        <w:numPr>
          <w:ilvl w:val="0"/>
          <w:numId w:val="4"/>
        </w:numPr>
        <w:suppressAutoHyphens/>
        <w:ind w:right="1008"/>
        <w:rPr>
          <w:spacing w:val="-3"/>
          <w:sz w:val="22"/>
          <w:szCs w:val="22"/>
        </w:rPr>
      </w:pPr>
      <w:r w:rsidRPr="005E5189">
        <w:rPr>
          <w:b/>
          <w:bCs/>
        </w:rPr>
        <w:t>Primary Reading Reports</w:t>
      </w:r>
      <w:r w:rsidR="0062016B">
        <w:rPr>
          <w:b/>
          <w:bCs/>
        </w:rPr>
        <w:t xml:space="preserve">: </w:t>
      </w:r>
      <w:r w:rsidR="00194D3F">
        <w:rPr>
          <w:b/>
          <w:bCs/>
        </w:rPr>
        <w:t xml:space="preserve"> </w:t>
      </w:r>
      <w:r w:rsidR="00194D3F">
        <w:t xml:space="preserve">Students will complete four reading reports based on the primary documents found in </w:t>
      </w:r>
      <w:proofErr w:type="spellStart"/>
      <w:r w:rsidR="00194D3F">
        <w:t>Daschke’s</w:t>
      </w:r>
      <w:proofErr w:type="spellEnd"/>
      <w:r w:rsidR="00194D3F">
        <w:t xml:space="preserve"> </w:t>
      </w:r>
      <w:r w:rsidR="00194D3F" w:rsidRPr="00690A87">
        <w:rPr>
          <w:i/>
          <w:iCs/>
          <w:snapToGrid/>
          <w:sz w:val="22"/>
          <w:szCs w:val="22"/>
        </w:rPr>
        <w:t>New Religious Movements: A Documentary Reader</w:t>
      </w:r>
      <w:r w:rsidR="00194D3F">
        <w:t xml:space="preserve">.  Reading assignments from the text will occur each week.  Students will select four documents from which to complete the reading reports.  </w:t>
      </w:r>
      <w:r w:rsidR="0062016B" w:rsidRPr="00D21F2E">
        <w:t xml:space="preserve">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rsidR="0062016B">
        <w:t xml:space="preserve">Each report should be 3 to 4 pages in </w:t>
      </w:r>
      <w:bookmarkStart w:id="0" w:name="_GoBack"/>
      <w:bookmarkEnd w:id="0"/>
      <w:r w:rsidR="0062016B">
        <w:t xml:space="preserve">length.  The primary source documents will </w:t>
      </w:r>
      <w:r w:rsidR="00194D3F">
        <w:t xml:space="preserve">also </w:t>
      </w:r>
      <w:r w:rsidR="0062016B">
        <w:t xml:space="preserve">serve as reading and discussion material during the week even if students do not use them for </w:t>
      </w:r>
      <w:r w:rsidR="0062016B">
        <w:lastRenderedPageBreak/>
        <w:t>reading reports.</w:t>
      </w:r>
      <w:r w:rsidR="00194D3F">
        <w:t xml:space="preserve">  Further instructions will be found in the blackboard assignment for this course requirement.</w:t>
      </w:r>
    </w:p>
    <w:p w:rsidR="005E5189" w:rsidRDefault="005E5189" w:rsidP="0062016B">
      <w:pPr>
        <w:pStyle w:val="ListParagraph"/>
        <w:ind w:left="1440"/>
        <w:rPr>
          <w:b/>
          <w:bCs/>
        </w:rPr>
      </w:pPr>
    </w:p>
    <w:p w:rsidR="005E5189" w:rsidRPr="003431DE" w:rsidRDefault="005E5189" w:rsidP="005E5189">
      <w:pPr>
        <w:numPr>
          <w:ilvl w:val="0"/>
          <w:numId w:val="3"/>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Each of the first ten weeks I will post discussion board questions on the discussion board forum.  These questions will deal with lectures</w:t>
      </w:r>
      <w:r>
        <w:rPr>
          <w:spacing w:val="-3"/>
        </w:rPr>
        <w:t>, primary readings</w:t>
      </w:r>
      <w:r w:rsidRPr="003431DE">
        <w:rPr>
          <w:spacing w:val="-3"/>
        </w:rPr>
        <w:t xml:space="preserve"> and textbook readings from each week.  You will be evaluated on accuracy, relevance and understanding of the topics discussed.  </w:t>
      </w:r>
    </w:p>
    <w:p w:rsidR="005E5189" w:rsidRPr="00887170" w:rsidRDefault="005E5189" w:rsidP="005E5189">
      <w:pPr>
        <w:numPr>
          <w:ilvl w:val="0"/>
          <w:numId w:val="3"/>
        </w:numPr>
        <w:suppressAutoHyphens/>
        <w:ind w:right="1008"/>
        <w:rPr>
          <w:spacing w:val="-3"/>
          <w:sz w:val="22"/>
          <w:szCs w:val="22"/>
        </w:rPr>
      </w:pPr>
      <w:r w:rsidRPr="005E5189">
        <w:rPr>
          <w:b/>
          <w:bCs/>
        </w:rPr>
        <w:t>Research Paper:</w:t>
      </w:r>
      <w:r>
        <w:t xml:space="preserve"> </w:t>
      </w:r>
      <w:r w:rsidRPr="00B600C1">
        <w:t>The student will prepare a</w:t>
      </w:r>
      <w:r>
        <w:t xml:space="preserve"> 20-22 </w:t>
      </w:r>
      <w:r w:rsidRPr="00B600C1">
        <w:t xml:space="preserve">page research paper over a </w:t>
      </w:r>
      <w:r>
        <w:t>topic related to New Religious Movements</w:t>
      </w:r>
      <w:r w:rsidRPr="00B600C1">
        <w:t xml:space="preserve"> approved by the instructor. The paper must adhere to the guidelines published by Wayland’s School of Religion and Philosophy, available at </w:t>
      </w:r>
      <w:hyperlink r:id="rId8" w:history="1">
        <w:r w:rsidRPr="003D47CE">
          <w:rPr>
            <w:rStyle w:val="Hyperlink"/>
          </w:rPr>
          <w:t>https://www.wbu.edu/academics/schools/school-of-religion-and-philosophy/documents/Revised-SRPWritingStyleGuide2016.pdf</w:t>
        </w:r>
      </w:hyperlink>
      <w:r>
        <w:t xml:space="preserve">  </w:t>
      </w:r>
      <w:r w:rsidRPr="00B600C1">
        <w:t>online.  A list of possible paper topics will be found on blackboard.</w:t>
      </w:r>
    </w:p>
    <w:p w:rsidR="005E5189" w:rsidRPr="005E5189" w:rsidRDefault="005E5189" w:rsidP="005E5189">
      <w:pPr>
        <w:pStyle w:val="ListParagraph"/>
        <w:numPr>
          <w:ilvl w:val="0"/>
          <w:numId w:val="3"/>
        </w:numPr>
        <w:rPr>
          <w:b/>
          <w:bCs/>
        </w:rPr>
      </w:pPr>
      <w:r>
        <w:rPr>
          <w:b/>
          <w:bCs/>
        </w:rPr>
        <w:t xml:space="preserve">Interview: </w:t>
      </w:r>
      <w:r>
        <w:t>Students will interview an adherent to a sectarian group covered during the semester.  An interview format will be found on blackboard to guide the student in preparing for the interview and writing up the results.</w:t>
      </w:r>
      <w:r w:rsidR="0062016B">
        <w:t xml:space="preserve">  </w:t>
      </w:r>
    </w:p>
    <w:p w:rsidR="00017671" w:rsidRDefault="005A4FCA" w:rsidP="00017671">
      <w:pPr>
        <w:rPr>
          <w:iCs/>
        </w:rPr>
      </w:pPr>
      <w:r w:rsidRPr="005A4FCA">
        <w:rPr>
          <w:i/>
        </w:rPr>
        <w:t xml:space="preserve"> </w:t>
      </w:r>
      <w:r w:rsidR="00194D3F">
        <w:rPr>
          <w:iCs/>
        </w:rPr>
        <w:t xml:space="preserve"> </w:t>
      </w:r>
    </w:p>
    <w:p w:rsidR="00194D3F" w:rsidRPr="00194D3F" w:rsidRDefault="00194D3F" w:rsidP="00017671">
      <w:pPr>
        <w:rPr>
          <w:b/>
          <w:bCs/>
          <w:iCs/>
        </w:rPr>
      </w:pPr>
      <w:r w:rsidRPr="00194D3F">
        <w:rPr>
          <w:b/>
          <w:bCs/>
          <w:iCs/>
        </w:rPr>
        <w:t xml:space="preserve">Grading </w:t>
      </w:r>
      <w:r w:rsidR="008823B7">
        <w:rPr>
          <w:b/>
          <w:bCs/>
          <w:iCs/>
        </w:rPr>
        <w:t xml:space="preserve">and Evaluation </w:t>
      </w:r>
      <w:r w:rsidRPr="00194D3F">
        <w:rPr>
          <w:b/>
          <w:bCs/>
          <w:iCs/>
        </w:rPr>
        <w:t>Criteria:</w:t>
      </w:r>
    </w:p>
    <w:p w:rsidR="00017671" w:rsidRDefault="00017671" w:rsidP="00017671"/>
    <w:p w:rsidR="00194D3F" w:rsidRDefault="00194D3F" w:rsidP="00017671">
      <w:r>
        <w:tab/>
        <w:t>Discussion Board questions</w:t>
      </w:r>
      <w:r>
        <w:tab/>
      </w:r>
      <w:r>
        <w:tab/>
      </w:r>
      <w:r>
        <w:tab/>
      </w:r>
      <w:r>
        <w:tab/>
        <w:t>20%</w:t>
      </w:r>
    </w:p>
    <w:p w:rsidR="00194D3F" w:rsidRDefault="00194D3F" w:rsidP="00017671">
      <w:r>
        <w:tab/>
        <w:t>Primary Reading reports</w:t>
      </w:r>
      <w:r>
        <w:tab/>
      </w:r>
      <w:r>
        <w:tab/>
      </w:r>
      <w:r>
        <w:tab/>
      </w:r>
      <w:r>
        <w:tab/>
        <w:t>20%</w:t>
      </w:r>
    </w:p>
    <w:p w:rsidR="00194D3F" w:rsidRDefault="00194D3F" w:rsidP="00017671">
      <w:r>
        <w:tab/>
        <w:t>Interview</w:t>
      </w:r>
      <w:r>
        <w:tab/>
      </w:r>
      <w:r>
        <w:tab/>
      </w:r>
      <w:r>
        <w:tab/>
      </w:r>
      <w:r>
        <w:tab/>
      </w:r>
      <w:r>
        <w:tab/>
      </w:r>
      <w:r>
        <w:tab/>
        <w:t>20%</w:t>
      </w:r>
    </w:p>
    <w:p w:rsidR="00194D3F" w:rsidRPr="00194D3F" w:rsidRDefault="00194D3F" w:rsidP="00017671">
      <w:pPr>
        <w:rPr>
          <w:u w:val="single"/>
        </w:rPr>
      </w:pPr>
      <w:r>
        <w:tab/>
        <w:t>Research Paper</w:t>
      </w:r>
      <w:r>
        <w:tab/>
      </w:r>
      <w:r>
        <w:tab/>
      </w:r>
      <w:r>
        <w:tab/>
      </w:r>
      <w:r>
        <w:tab/>
      </w:r>
      <w:r>
        <w:tab/>
      </w:r>
      <w:r w:rsidRPr="00194D3F">
        <w:rPr>
          <w:u w:val="single"/>
        </w:rPr>
        <w:t>40%</w:t>
      </w:r>
    </w:p>
    <w:p w:rsidR="00194D3F" w:rsidRPr="00017671" w:rsidRDefault="00194D3F" w:rsidP="00017671">
      <w:r>
        <w:tab/>
      </w:r>
      <w:r>
        <w:tab/>
      </w:r>
      <w:r>
        <w:tab/>
      </w:r>
      <w:r>
        <w:tab/>
      </w:r>
      <w:r>
        <w:tab/>
      </w:r>
      <w:r>
        <w:tab/>
      </w:r>
      <w:r>
        <w:tab/>
      </w:r>
      <w:r>
        <w:tab/>
        <w:t>100%</w:t>
      </w:r>
    </w:p>
    <w:p w:rsidR="008823B7" w:rsidRPr="008823B7" w:rsidRDefault="008823B7" w:rsidP="008823B7">
      <w:pPr>
        <w:spacing w:after="120"/>
        <w:rPr>
          <w:rFonts w:asciiTheme="minorHAnsi" w:hAnsiTheme="minorHAnsi" w:cstheme="minorHAnsi"/>
          <w:snapToGrid/>
          <w:szCs w:val="20"/>
        </w:rPr>
      </w:pPr>
      <w:r w:rsidRPr="008823B7">
        <w:rPr>
          <w:rFonts w:asciiTheme="minorHAnsi" w:hAnsiTheme="minorHAnsi" w:cstheme="minorHAnsi"/>
          <w:b/>
          <w:snapToGrid/>
          <w:szCs w:val="20"/>
        </w:rPr>
        <w:t>Grading for Course</w:t>
      </w:r>
      <w:r w:rsidRPr="008823B7">
        <w:rPr>
          <w:rFonts w:asciiTheme="minorHAnsi" w:hAnsiTheme="minorHAnsi" w:cstheme="minorHAnsi"/>
          <w:snapToGrid/>
          <w:szCs w:val="20"/>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8823B7" w:rsidRPr="008823B7" w:rsidTr="00D2062B">
        <w:trPr>
          <w:trHeight w:val="259"/>
        </w:trPr>
        <w:tc>
          <w:tcPr>
            <w:tcW w:w="3555" w:type="dxa"/>
          </w:tcPr>
          <w:p w:rsidR="008823B7" w:rsidRPr="008823B7" w:rsidRDefault="008823B7" w:rsidP="008823B7">
            <w:pPr>
              <w:rPr>
                <w:rFonts w:cstheme="minorHAnsi"/>
              </w:rPr>
            </w:pPr>
            <w:r w:rsidRPr="008823B7">
              <w:rPr>
                <w:rFonts w:cstheme="minorHAnsi"/>
              </w:rPr>
              <w:t>Letter Grade</w:t>
            </w:r>
          </w:p>
        </w:tc>
        <w:tc>
          <w:tcPr>
            <w:tcW w:w="3555" w:type="dxa"/>
          </w:tcPr>
          <w:p w:rsidR="008823B7" w:rsidRPr="008823B7" w:rsidRDefault="008823B7" w:rsidP="008823B7">
            <w:pPr>
              <w:rPr>
                <w:rFonts w:cstheme="minorHAnsi"/>
              </w:rPr>
            </w:pPr>
            <w:r w:rsidRPr="008823B7">
              <w:rPr>
                <w:rFonts w:cstheme="minorHAnsi"/>
              </w:rPr>
              <w:t>Percentage</w:t>
            </w:r>
          </w:p>
        </w:tc>
      </w:tr>
      <w:tr w:rsidR="008823B7" w:rsidRPr="008823B7" w:rsidTr="00D2062B">
        <w:trPr>
          <w:trHeight w:val="270"/>
        </w:trPr>
        <w:tc>
          <w:tcPr>
            <w:tcW w:w="3555" w:type="dxa"/>
          </w:tcPr>
          <w:p w:rsidR="008823B7" w:rsidRPr="008823B7" w:rsidRDefault="008823B7" w:rsidP="008823B7">
            <w:pPr>
              <w:rPr>
                <w:rFonts w:cstheme="minorHAnsi"/>
              </w:rPr>
            </w:pPr>
            <w:r w:rsidRPr="008823B7">
              <w:rPr>
                <w:rFonts w:cstheme="minorHAnsi"/>
              </w:rPr>
              <w:t>A</w:t>
            </w:r>
          </w:p>
        </w:tc>
        <w:tc>
          <w:tcPr>
            <w:tcW w:w="3555" w:type="dxa"/>
          </w:tcPr>
          <w:p w:rsidR="008823B7" w:rsidRPr="008823B7" w:rsidRDefault="008823B7" w:rsidP="008823B7">
            <w:pPr>
              <w:rPr>
                <w:rFonts w:cstheme="minorHAnsi"/>
              </w:rPr>
            </w:pPr>
            <w:r w:rsidRPr="008823B7">
              <w:rPr>
                <w:rFonts w:cstheme="minorHAnsi"/>
              </w:rPr>
              <w:t>90-100</w:t>
            </w:r>
          </w:p>
        </w:tc>
      </w:tr>
      <w:tr w:rsidR="008823B7" w:rsidRPr="008823B7" w:rsidTr="00D2062B">
        <w:trPr>
          <w:trHeight w:val="259"/>
        </w:trPr>
        <w:tc>
          <w:tcPr>
            <w:tcW w:w="3555" w:type="dxa"/>
          </w:tcPr>
          <w:p w:rsidR="008823B7" w:rsidRPr="008823B7" w:rsidRDefault="008823B7" w:rsidP="008823B7">
            <w:pPr>
              <w:rPr>
                <w:rFonts w:cstheme="minorHAnsi"/>
              </w:rPr>
            </w:pPr>
            <w:r w:rsidRPr="008823B7">
              <w:rPr>
                <w:rFonts w:cstheme="minorHAnsi"/>
              </w:rPr>
              <w:t>B</w:t>
            </w:r>
          </w:p>
        </w:tc>
        <w:tc>
          <w:tcPr>
            <w:tcW w:w="3555" w:type="dxa"/>
          </w:tcPr>
          <w:p w:rsidR="008823B7" w:rsidRPr="008823B7" w:rsidRDefault="008823B7" w:rsidP="008823B7">
            <w:pPr>
              <w:rPr>
                <w:rFonts w:cstheme="minorHAnsi"/>
              </w:rPr>
            </w:pPr>
            <w:r w:rsidRPr="008823B7">
              <w:rPr>
                <w:rFonts w:cstheme="minorHAnsi"/>
              </w:rPr>
              <w:t>80-89</w:t>
            </w:r>
          </w:p>
        </w:tc>
      </w:tr>
      <w:tr w:rsidR="008823B7" w:rsidRPr="008823B7" w:rsidTr="00D2062B">
        <w:trPr>
          <w:trHeight w:val="270"/>
        </w:trPr>
        <w:tc>
          <w:tcPr>
            <w:tcW w:w="3555" w:type="dxa"/>
          </w:tcPr>
          <w:p w:rsidR="008823B7" w:rsidRPr="008823B7" w:rsidRDefault="008823B7" w:rsidP="008823B7">
            <w:pPr>
              <w:rPr>
                <w:rFonts w:cstheme="minorHAnsi"/>
              </w:rPr>
            </w:pPr>
            <w:r w:rsidRPr="008823B7">
              <w:rPr>
                <w:rFonts w:cstheme="minorHAnsi"/>
              </w:rPr>
              <w:t>C</w:t>
            </w:r>
          </w:p>
        </w:tc>
        <w:tc>
          <w:tcPr>
            <w:tcW w:w="3555" w:type="dxa"/>
          </w:tcPr>
          <w:p w:rsidR="008823B7" w:rsidRPr="008823B7" w:rsidRDefault="008823B7" w:rsidP="008823B7">
            <w:pPr>
              <w:rPr>
                <w:rFonts w:cstheme="minorHAnsi"/>
              </w:rPr>
            </w:pPr>
            <w:r w:rsidRPr="008823B7">
              <w:rPr>
                <w:rFonts w:cstheme="minorHAnsi"/>
              </w:rPr>
              <w:t>70-79</w:t>
            </w:r>
          </w:p>
        </w:tc>
      </w:tr>
      <w:tr w:rsidR="008823B7" w:rsidRPr="008823B7" w:rsidTr="00D2062B">
        <w:trPr>
          <w:trHeight w:val="259"/>
        </w:trPr>
        <w:tc>
          <w:tcPr>
            <w:tcW w:w="3555" w:type="dxa"/>
          </w:tcPr>
          <w:p w:rsidR="008823B7" w:rsidRPr="008823B7" w:rsidRDefault="008823B7" w:rsidP="008823B7">
            <w:pPr>
              <w:rPr>
                <w:rFonts w:cstheme="minorHAnsi"/>
              </w:rPr>
            </w:pPr>
            <w:r w:rsidRPr="008823B7">
              <w:rPr>
                <w:rFonts w:cstheme="minorHAnsi"/>
              </w:rPr>
              <w:t>D</w:t>
            </w:r>
          </w:p>
        </w:tc>
        <w:tc>
          <w:tcPr>
            <w:tcW w:w="3555" w:type="dxa"/>
          </w:tcPr>
          <w:p w:rsidR="008823B7" w:rsidRPr="008823B7" w:rsidRDefault="008823B7" w:rsidP="008823B7">
            <w:pPr>
              <w:rPr>
                <w:rFonts w:cstheme="minorHAnsi"/>
              </w:rPr>
            </w:pPr>
            <w:r w:rsidRPr="008823B7">
              <w:rPr>
                <w:rFonts w:cstheme="minorHAnsi"/>
              </w:rPr>
              <w:t>60-69</w:t>
            </w:r>
          </w:p>
        </w:tc>
      </w:tr>
      <w:tr w:rsidR="008823B7" w:rsidRPr="008823B7" w:rsidTr="00D2062B">
        <w:trPr>
          <w:trHeight w:val="270"/>
        </w:trPr>
        <w:tc>
          <w:tcPr>
            <w:tcW w:w="3555" w:type="dxa"/>
          </w:tcPr>
          <w:p w:rsidR="008823B7" w:rsidRPr="008823B7" w:rsidRDefault="008823B7" w:rsidP="008823B7">
            <w:pPr>
              <w:rPr>
                <w:rFonts w:cstheme="minorHAnsi"/>
              </w:rPr>
            </w:pPr>
            <w:r w:rsidRPr="008823B7">
              <w:rPr>
                <w:rFonts w:cstheme="minorHAnsi"/>
              </w:rPr>
              <w:t>F</w:t>
            </w:r>
          </w:p>
        </w:tc>
        <w:tc>
          <w:tcPr>
            <w:tcW w:w="3555" w:type="dxa"/>
          </w:tcPr>
          <w:p w:rsidR="008823B7" w:rsidRPr="008823B7" w:rsidRDefault="008823B7" w:rsidP="008823B7">
            <w:pPr>
              <w:rPr>
                <w:rFonts w:cstheme="minorHAnsi"/>
              </w:rPr>
            </w:pPr>
            <w:r w:rsidRPr="008823B7">
              <w:rPr>
                <w:rFonts w:cstheme="minorHAnsi"/>
              </w:rPr>
              <w:t>Below 60</w:t>
            </w:r>
          </w:p>
        </w:tc>
      </w:tr>
      <w:tr w:rsidR="008823B7" w:rsidRPr="008823B7" w:rsidTr="00D2062B">
        <w:trPr>
          <w:trHeight w:val="1047"/>
        </w:trPr>
        <w:tc>
          <w:tcPr>
            <w:tcW w:w="3555" w:type="dxa"/>
          </w:tcPr>
          <w:p w:rsidR="008823B7" w:rsidRPr="008823B7" w:rsidRDefault="008823B7" w:rsidP="008823B7">
            <w:pPr>
              <w:rPr>
                <w:rFonts w:cstheme="minorHAnsi"/>
              </w:rPr>
            </w:pPr>
            <w:r w:rsidRPr="008823B7">
              <w:rPr>
                <w:rFonts w:cstheme="minorHAnsi"/>
              </w:rPr>
              <w:t>I</w:t>
            </w:r>
          </w:p>
        </w:tc>
        <w:tc>
          <w:tcPr>
            <w:tcW w:w="3555" w:type="dxa"/>
          </w:tcPr>
          <w:p w:rsidR="008823B7" w:rsidRPr="008823B7" w:rsidRDefault="008823B7" w:rsidP="008823B7">
            <w:pPr>
              <w:rPr>
                <w:rFonts w:cstheme="minorHAnsi"/>
              </w:rPr>
            </w:pPr>
            <w:r w:rsidRPr="008823B7">
              <w:rPr>
                <w:rFonts w:cstheme="minorHAnsi"/>
              </w:rPr>
              <w:t>An incomplete may be given to a student who is passing, but has not completed some required work for reasons beyond the student’s control.</w:t>
            </w:r>
          </w:p>
        </w:tc>
      </w:tr>
    </w:tbl>
    <w:p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67258" w:rsidRDefault="00017671" w:rsidP="00BA7376">
      <w:r w:rsidRPr="00017671">
        <w:lastRenderedPageBreak/>
        <w:t xml:space="preserve"> </w:t>
      </w:r>
      <w:r w:rsidRPr="005A4FCA">
        <w:rPr>
          <w:b/>
        </w:rPr>
        <w:t>Tentative Schedule</w:t>
      </w:r>
      <w:r w:rsidR="005A4FCA" w:rsidRPr="005A4FCA">
        <w:rPr>
          <w:b/>
        </w:rPr>
        <w:t>:</w:t>
      </w:r>
      <w:r w:rsidRPr="00017671">
        <w:t xml:space="preserve"> </w:t>
      </w:r>
    </w:p>
    <w:p w:rsidR="00867258" w:rsidRDefault="00867258" w:rsidP="00017671">
      <w:pPr>
        <w:rPr>
          <w:i/>
        </w:rPr>
      </w:pPr>
    </w:p>
    <w:p w:rsidR="00867258" w:rsidRPr="00017671" w:rsidRDefault="003507DD" w:rsidP="00017671">
      <w:r>
        <w:t>Week</w:t>
      </w:r>
      <w:r>
        <w:tab/>
      </w:r>
      <w:r>
        <w:tab/>
      </w:r>
      <w:r>
        <w:tab/>
        <w:t>Reading</w:t>
      </w:r>
      <w:r>
        <w:tab/>
      </w:r>
      <w:r>
        <w:tab/>
      </w:r>
      <w:r>
        <w:tab/>
      </w:r>
      <w:r>
        <w:tab/>
      </w:r>
      <w:r>
        <w:tab/>
        <w:t>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500"/>
        <w:gridCol w:w="2070"/>
      </w:tblGrid>
      <w:tr w:rsidR="00867258" w:rsidRPr="00E0262A" w:rsidTr="003507DD">
        <w:trPr>
          <w:trHeight w:val="552"/>
        </w:trPr>
        <w:tc>
          <w:tcPr>
            <w:tcW w:w="1908" w:type="dxa"/>
          </w:tcPr>
          <w:p w:rsidR="00867258" w:rsidRPr="00E0262A" w:rsidRDefault="00867258" w:rsidP="00D21640">
            <w:r w:rsidRPr="00EE7AB0">
              <w:rPr>
                <w:sz w:val="32"/>
              </w:rPr>
              <w:t>1</w:t>
            </w:r>
            <w:r>
              <w:t xml:space="preserve">  </w:t>
            </w:r>
            <w:r w:rsidR="00301550">
              <w:t>Feb 26</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1-3</w:t>
            </w:r>
          </w:p>
        </w:tc>
        <w:tc>
          <w:tcPr>
            <w:tcW w:w="2070" w:type="dxa"/>
          </w:tcPr>
          <w:p w:rsidR="00867258" w:rsidRPr="00E0262A" w:rsidRDefault="00867258" w:rsidP="00D21640"/>
        </w:tc>
      </w:tr>
      <w:tr w:rsidR="00867258" w:rsidRPr="00E0262A" w:rsidTr="003507DD">
        <w:trPr>
          <w:trHeight w:val="552"/>
        </w:trPr>
        <w:tc>
          <w:tcPr>
            <w:tcW w:w="1908" w:type="dxa"/>
          </w:tcPr>
          <w:p w:rsidR="00867258" w:rsidRPr="00E0262A" w:rsidRDefault="00867258" w:rsidP="00D21640">
            <w:r w:rsidRPr="00EE7AB0">
              <w:rPr>
                <w:sz w:val="32"/>
              </w:rPr>
              <w:t>2</w:t>
            </w:r>
            <w:r>
              <w:t xml:space="preserve">  </w:t>
            </w:r>
            <w:r w:rsidR="00301550">
              <w:t>March 5</w:t>
            </w:r>
          </w:p>
        </w:tc>
        <w:tc>
          <w:tcPr>
            <w:tcW w:w="4500" w:type="dxa"/>
          </w:tcPr>
          <w:p w:rsidR="00867258" w:rsidRPr="00E0262A" w:rsidRDefault="00867258" w:rsidP="00D21640">
            <w:r>
              <w:rPr>
                <w:i/>
              </w:rPr>
              <w:t xml:space="preserve"> </w:t>
            </w:r>
            <w:r w:rsidR="003507DD">
              <w:rPr>
                <w:i/>
              </w:rPr>
              <w:t xml:space="preserve">Another Gospel </w:t>
            </w:r>
            <w:r w:rsidR="003507DD" w:rsidRPr="003507DD">
              <w:rPr>
                <w:iCs/>
              </w:rPr>
              <w:t>4-5</w:t>
            </w:r>
          </w:p>
        </w:tc>
        <w:tc>
          <w:tcPr>
            <w:tcW w:w="2070" w:type="dxa"/>
          </w:tcPr>
          <w:p w:rsidR="00867258" w:rsidRPr="00E0262A" w:rsidRDefault="00BA7376" w:rsidP="00D21640">
            <w:r>
              <w:t>Reading report due end of the week</w:t>
            </w:r>
          </w:p>
        </w:tc>
      </w:tr>
      <w:tr w:rsidR="00867258" w:rsidRPr="00E0262A" w:rsidTr="003507DD">
        <w:trPr>
          <w:trHeight w:val="552"/>
        </w:trPr>
        <w:tc>
          <w:tcPr>
            <w:tcW w:w="1908" w:type="dxa"/>
          </w:tcPr>
          <w:p w:rsidR="00867258" w:rsidRPr="00E0262A" w:rsidRDefault="00867258" w:rsidP="00D21640">
            <w:r w:rsidRPr="00EE7AB0">
              <w:rPr>
                <w:sz w:val="32"/>
              </w:rPr>
              <w:t xml:space="preserve">3 </w:t>
            </w:r>
            <w:r>
              <w:t xml:space="preserve"> </w:t>
            </w:r>
            <w:r w:rsidR="00301550">
              <w:t>March 19</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6</w:t>
            </w:r>
          </w:p>
        </w:tc>
        <w:tc>
          <w:tcPr>
            <w:tcW w:w="2070" w:type="dxa"/>
          </w:tcPr>
          <w:p w:rsidR="00867258" w:rsidRPr="00E0262A" w:rsidRDefault="00867258" w:rsidP="00D21640">
            <w:pPr>
              <w:jc w:val="center"/>
              <w:rPr>
                <w:b/>
              </w:rPr>
            </w:pPr>
            <w:r>
              <w:rPr>
                <w:b/>
              </w:rPr>
              <w:t xml:space="preserve"> </w:t>
            </w:r>
          </w:p>
        </w:tc>
      </w:tr>
      <w:tr w:rsidR="00867258" w:rsidRPr="00E0262A" w:rsidTr="003507DD">
        <w:trPr>
          <w:trHeight w:val="552"/>
        </w:trPr>
        <w:tc>
          <w:tcPr>
            <w:tcW w:w="1908" w:type="dxa"/>
          </w:tcPr>
          <w:p w:rsidR="00867258" w:rsidRPr="00E0262A" w:rsidRDefault="00867258" w:rsidP="00D21640">
            <w:r w:rsidRPr="00EE7AB0">
              <w:rPr>
                <w:sz w:val="32"/>
              </w:rPr>
              <w:t xml:space="preserve">4 </w:t>
            </w:r>
            <w:r>
              <w:t xml:space="preserve"> </w:t>
            </w:r>
            <w:r w:rsidR="00301550">
              <w:t>March 26</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7-8</w:t>
            </w:r>
          </w:p>
        </w:tc>
        <w:tc>
          <w:tcPr>
            <w:tcW w:w="2070" w:type="dxa"/>
          </w:tcPr>
          <w:p w:rsidR="00867258" w:rsidRPr="00E0262A" w:rsidRDefault="00BA7376" w:rsidP="00D21640">
            <w:r>
              <w:t>Reading report due end of the week</w:t>
            </w:r>
          </w:p>
        </w:tc>
      </w:tr>
      <w:tr w:rsidR="00867258" w:rsidRPr="00E0262A" w:rsidTr="003507DD">
        <w:trPr>
          <w:trHeight w:val="552"/>
        </w:trPr>
        <w:tc>
          <w:tcPr>
            <w:tcW w:w="1908" w:type="dxa"/>
          </w:tcPr>
          <w:p w:rsidR="00867258" w:rsidRPr="00E0262A" w:rsidRDefault="00867258" w:rsidP="00D21640">
            <w:r w:rsidRPr="00EE7AB0">
              <w:rPr>
                <w:sz w:val="32"/>
              </w:rPr>
              <w:t>5</w:t>
            </w:r>
            <w:r>
              <w:t xml:space="preserve">  </w:t>
            </w:r>
            <w:r w:rsidR="00301550">
              <w:t>April 2</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9</w:t>
            </w:r>
          </w:p>
        </w:tc>
        <w:tc>
          <w:tcPr>
            <w:tcW w:w="2070" w:type="dxa"/>
          </w:tcPr>
          <w:p w:rsidR="00867258" w:rsidRPr="00E0262A" w:rsidRDefault="00867258" w:rsidP="00D21640"/>
        </w:tc>
      </w:tr>
      <w:tr w:rsidR="00867258" w:rsidRPr="00E0262A" w:rsidTr="003507DD">
        <w:trPr>
          <w:trHeight w:val="552"/>
        </w:trPr>
        <w:tc>
          <w:tcPr>
            <w:tcW w:w="1908" w:type="dxa"/>
          </w:tcPr>
          <w:p w:rsidR="00867258" w:rsidRPr="00E0262A" w:rsidRDefault="00867258" w:rsidP="00D21640">
            <w:r w:rsidRPr="00EE7AB0">
              <w:rPr>
                <w:sz w:val="32"/>
              </w:rPr>
              <w:t xml:space="preserve">6 </w:t>
            </w:r>
            <w:r>
              <w:t xml:space="preserve"> </w:t>
            </w:r>
            <w:r w:rsidR="00301550">
              <w:t>April 9</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10-11</w:t>
            </w:r>
          </w:p>
        </w:tc>
        <w:tc>
          <w:tcPr>
            <w:tcW w:w="2070" w:type="dxa"/>
          </w:tcPr>
          <w:p w:rsidR="00867258" w:rsidRPr="00E0262A" w:rsidRDefault="00867258" w:rsidP="00D21640"/>
        </w:tc>
      </w:tr>
      <w:tr w:rsidR="00867258" w:rsidRPr="00CC36B9" w:rsidTr="003507DD">
        <w:trPr>
          <w:trHeight w:val="552"/>
        </w:trPr>
        <w:tc>
          <w:tcPr>
            <w:tcW w:w="1908" w:type="dxa"/>
          </w:tcPr>
          <w:p w:rsidR="00867258" w:rsidRPr="00E0262A" w:rsidRDefault="00867258" w:rsidP="00D21640">
            <w:r w:rsidRPr="00EE7AB0">
              <w:rPr>
                <w:sz w:val="32"/>
              </w:rPr>
              <w:t>7</w:t>
            </w:r>
            <w:r>
              <w:t xml:space="preserve">  </w:t>
            </w:r>
            <w:r w:rsidR="00301550">
              <w:t>April 16</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12</w:t>
            </w:r>
          </w:p>
        </w:tc>
        <w:tc>
          <w:tcPr>
            <w:tcW w:w="2070" w:type="dxa"/>
          </w:tcPr>
          <w:p w:rsidR="00867258" w:rsidRPr="00CC36B9" w:rsidRDefault="00BA7376" w:rsidP="00D21640">
            <w:pPr>
              <w:jc w:val="center"/>
              <w:rPr>
                <w:b/>
              </w:rPr>
            </w:pPr>
            <w:r>
              <w:rPr>
                <w:bCs/>
              </w:rPr>
              <w:t>Reading report due end of the week</w:t>
            </w:r>
            <w:r w:rsidR="00867258">
              <w:rPr>
                <w:b/>
              </w:rPr>
              <w:t xml:space="preserve"> </w:t>
            </w:r>
          </w:p>
        </w:tc>
      </w:tr>
      <w:tr w:rsidR="00867258" w:rsidRPr="00E0262A" w:rsidTr="003507DD">
        <w:trPr>
          <w:trHeight w:val="552"/>
        </w:trPr>
        <w:tc>
          <w:tcPr>
            <w:tcW w:w="1908" w:type="dxa"/>
          </w:tcPr>
          <w:p w:rsidR="00867258" w:rsidRPr="00E0262A" w:rsidRDefault="00867258" w:rsidP="00D21640">
            <w:r w:rsidRPr="00EE7AB0">
              <w:rPr>
                <w:sz w:val="32"/>
              </w:rPr>
              <w:t xml:space="preserve">8 </w:t>
            </w:r>
            <w:r>
              <w:t xml:space="preserve"> </w:t>
            </w:r>
            <w:r w:rsidR="00301550">
              <w:t>April 23</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13</w:t>
            </w:r>
          </w:p>
        </w:tc>
        <w:tc>
          <w:tcPr>
            <w:tcW w:w="2070" w:type="dxa"/>
          </w:tcPr>
          <w:p w:rsidR="00867258" w:rsidRPr="00E0262A" w:rsidRDefault="00867258" w:rsidP="00D21640">
            <w:pPr>
              <w:jc w:val="center"/>
              <w:rPr>
                <w:b/>
              </w:rPr>
            </w:pPr>
          </w:p>
        </w:tc>
      </w:tr>
      <w:tr w:rsidR="00867258" w:rsidRPr="00E0262A" w:rsidTr="003507DD">
        <w:trPr>
          <w:trHeight w:val="552"/>
        </w:trPr>
        <w:tc>
          <w:tcPr>
            <w:tcW w:w="1908" w:type="dxa"/>
          </w:tcPr>
          <w:p w:rsidR="00867258" w:rsidRPr="00E0262A" w:rsidRDefault="00867258" w:rsidP="00D21640">
            <w:r w:rsidRPr="00EE7AB0">
              <w:rPr>
                <w:sz w:val="32"/>
              </w:rPr>
              <w:t xml:space="preserve">9 </w:t>
            </w:r>
            <w:r>
              <w:t xml:space="preserve"> </w:t>
            </w:r>
            <w:r w:rsidR="00301550">
              <w:t>April 30</w:t>
            </w:r>
          </w:p>
        </w:tc>
        <w:tc>
          <w:tcPr>
            <w:tcW w:w="4500" w:type="dxa"/>
          </w:tcPr>
          <w:p w:rsidR="00867258" w:rsidRPr="003507DD" w:rsidRDefault="00867258" w:rsidP="00D21640">
            <w:pPr>
              <w:rPr>
                <w:iCs/>
              </w:rPr>
            </w:pPr>
            <w:r>
              <w:rPr>
                <w:i/>
              </w:rPr>
              <w:t xml:space="preserve"> </w:t>
            </w:r>
            <w:r w:rsidR="003507DD">
              <w:rPr>
                <w:i/>
              </w:rPr>
              <w:t xml:space="preserve">Another Gospel </w:t>
            </w:r>
            <w:r w:rsidR="003507DD">
              <w:rPr>
                <w:iCs/>
              </w:rPr>
              <w:t>14</w:t>
            </w:r>
          </w:p>
        </w:tc>
        <w:tc>
          <w:tcPr>
            <w:tcW w:w="2070" w:type="dxa"/>
          </w:tcPr>
          <w:p w:rsidR="00867258" w:rsidRPr="00E0262A" w:rsidRDefault="00BA7376" w:rsidP="00D21640">
            <w:r>
              <w:t>Reading report due end of the week</w:t>
            </w:r>
          </w:p>
        </w:tc>
      </w:tr>
      <w:tr w:rsidR="00867258" w:rsidRPr="00E0262A" w:rsidTr="003507DD">
        <w:trPr>
          <w:trHeight w:val="552"/>
        </w:trPr>
        <w:tc>
          <w:tcPr>
            <w:tcW w:w="1908" w:type="dxa"/>
          </w:tcPr>
          <w:p w:rsidR="00867258" w:rsidRPr="00E0262A" w:rsidRDefault="00867258" w:rsidP="00D21640">
            <w:r>
              <w:rPr>
                <w:sz w:val="32"/>
              </w:rPr>
              <w:t>1</w:t>
            </w:r>
            <w:r w:rsidRPr="00EE7AB0">
              <w:rPr>
                <w:sz w:val="32"/>
              </w:rPr>
              <w:t>0</w:t>
            </w:r>
            <w:r>
              <w:t xml:space="preserve">  </w:t>
            </w:r>
            <w:r w:rsidR="00301550">
              <w:t>May 7</w:t>
            </w:r>
          </w:p>
        </w:tc>
        <w:tc>
          <w:tcPr>
            <w:tcW w:w="4500" w:type="dxa"/>
          </w:tcPr>
          <w:p w:rsidR="00867258" w:rsidRPr="00E0262A" w:rsidRDefault="00867258" w:rsidP="00D21640">
            <w:r>
              <w:rPr>
                <w:i/>
              </w:rPr>
              <w:t xml:space="preserve"> </w:t>
            </w:r>
            <w:r w:rsidR="003507DD">
              <w:rPr>
                <w:i/>
              </w:rPr>
              <w:t xml:space="preserve">Another Gospel </w:t>
            </w:r>
            <w:r w:rsidR="003507DD" w:rsidRPr="003507DD">
              <w:rPr>
                <w:iCs/>
              </w:rPr>
              <w:t>15</w:t>
            </w:r>
          </w:p>
        </w:tc>
        <w:tc>
          <w:tcPr>
            <w:tcW w:w="2070" w:type="dxa"/>
          </w:tcPr>
          <w:p w:rsidR="00867258" w:rsidRPr="00E0262A" w:rsidRDefault="00BA7376" w:rsidP="00D21640">
            <w:r>
              <w:t>Research paper due</w:t>
            </w:r>
          </w:p>
        </w:tc>
      </w:tr>
      <w:tr w:rsidR="00867258" w:rsidRPr="00CC36B9" w:rsidTr="003507DD">
        <w:trPr>
          <w:trHeight w:val="552"/>
        </w:trPr>
        <w:tc>
          <w:tcPr>
            <w:tcW w:w="1908" w:type="dxa"/>
          </w:tcPr>
          <w:p w:rsidR="00867258" w:rsidRPr="00E0262A" w:rsidRDefault="00867258" w:rsidP="00D21640">
            <w:r w:rsidRPr="00EE7AB0">
              <w:rPr>
                <w:sz w:val="32"/>
              </w:rPr>
              <w:t xml:space="preserve">11 </w:t>
            </w:r>
            <w:r>
              <w:t xml:space="preserve"> </w:t>
            </w:r>
            <w:r w:rsidR="00301550">
              <w:t>May 14</w:t>
            </w:r>
          </w:p>
        </w:tc>
        <w:tc>
          <w:tcPr>
            <w:tcW w:w="4500" w:type="dxa"/>
          </w:tcPr>
          <w:p w:rsidR="00867258" w:rsidRPr="003507DD" w:rsidRDefault="003507DD" w:rsidP="00D21640">
            <w:r>
              <w:t>Course Wrap up</w:t>
            </w:r>
          </w:p>
        </w:tc>
        <w:tc>
          <w:tcPr>
            <w:tcW w:w="2070" w:type="dxa"/>
          </w:tcPr>
          <w:p w:rsidR="00867258" w:rsidRDefault="00867258" w:rsidP="00D21640">
            <w:pPr>
              <w:jc w:val="center"/>
              <w:rPr>
                <w:b/>
              </w:rPr>
            </w:pPr>
            <w:r>
              <w:rPr>
                <w:b/>
              </w:rPr>
              <w:t xml:space="preserve"> </w:t>
            </w:r>
          </w:p>
          <w:p w:rsidR="00867258" w:rsidRPr="00CC36B9" w:rsidRDefault="00867258" w:rsidP="00D21640">
            <w:pPr>
              <w:jc w:val="center"/>
              <w:rPr>
                <w:b/>
              </w:rPr>
            </w:pPr>
          </w:p>
        </w:tc>
      </w:tr>
    </w:tbl>
    <w:p w:rsidR="00017671" w:rsidRPr="00017671" w:rsidRDefault="00017671" w:rsidP="00017671"/>
    <w:p w:rsidR="00017671" w:rsidRPr="00017671" w:rsidRDefault="00017671" w:rsidP="00017671"/>
    <w:p w:rsidR="007E79C6" w:rsidRDefault="00017671" w:rsidP="00017671">
      <w:r w:rsidRPr="005A4FCA">
        <w:rPr>
          <w:b/>
        </w:rPr>
        <w:t>Additional Information:</w:t>
      </w:r>
      <w:r w:rsidRPr="00017671">
        <w:t xml:space="preserve">  </w:t>
      </w:r>
    </w:p>
    <w:p w:rsidR="00D310C0" w:rsidRPr="00017671" w:rsidRDefault="00D310C0" w:rsidP="00017671"/>
    <w:p w:rsidR="00D310C0" w:rsidRPr="006A5C17" w:rsidRDefault="00D310C0" w:rsidP="00D310C0">
      <w:pPr>
        <w:pStyle w:val="NormalWeb"/>
        <w:spacing w:before="0" w:beforeAutospacing="0" w:after="0" w:afterAutospacing="0"/>
        <w:ind w:left="720" w:right="1008" w:hanging="720"/>
        <w:rPr>
          <w:b/>
          <w:sz w:val="22"/>
          <w:szCs w:val="22"/>
        </w:rPr>
      </w:pPr>
      <w:bookmarkStart w:id="1" w:name="_Hlk504334660"/>
      <w:r w:rsidRPr="00D310C0">
        <w:rPr>
          <w:rStyle w:val="Strong"/>
          <w:color w:val="000000"/>
          <w:sz w:val="22"/>
          <w:szCs w:val="22"/>
        </w:rPr>
        <w:t>Academic Honesty (Plagiarism</w:t>
      </w:r>
      <w:r w:rsidRPr="006A5C17">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bookmarkEnd w:id="1"/>
    <w:p w:rsidR="00017671" w:rsidRPr="005A4FCA" w:rsidRDefault="00017671" w:rsidP="00017671">
      <w:pPr>
        <w:rPr>
          <w:b/>
        </w:rPr>
      </w:pPr>
    </w:p>
    <w:sectPr w:rsidR="00017671" w:rsidRPr="005A4FCA"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9AD"/>
    <w:multiLevelType w:val="hybridMultilevel"/>
    <w:tmpl w:val="A30A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3A6E"/>
    <w:multiLevelType w:val="hybridMultilevel"/>
    <w:tmpl w:val="7A326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E657E"/>
    <w:multiLevelType w:val="hybridMultilevel"/>
    <w:tmpl w:val="C932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61E36"/>
    <w:rsid w:val="000F7EF1"/>
    <w:rsid w:val="00132847"/>
    <w:rsid w:val="00194D3F"/>
    <w:rsid w:val="00242FCD"/>
    <w:rsid w:val="002C7726"/>
    <w:rsid w:val="00301550"/>
    <w:rsid w:val="00303158"/>
    <w:rsid w:val="003507DD"/>
    <w:rsid w:val="00412A97"/>
    <w:rsid w:val="0043227A"/>
    <w:rsid w:val="004612BE"/>
    <w:rsid w:val="004C02EB"/>
    <w:rsid w:val="005A4FCA"/>
    <w:rsid w:val="005E5189"/>
    <w:rsid w:val="0062016B"/>
    <w:rsid w:val="00690A87"/>
    <w:rsid w:val="0070686F"/>
    <w:rsid w:val="00753ED3"/>
    <w:rsid w:val="007E79C6"/>
    <w:rsid w:val="008004AB"/>
    <w:rsid w:val="00867258"/>
    <w:rsid w:val="008823B7"/>
    <w:rsid w:val="008C04D7"/>
    <w:rsid w:val="00927FED"/>
    <w:rsid w:val="0094026E"/>
    <w:rsid w:val="00AF31D0"/>
    <w:rsid w:val="00B238C6"/>
    <w:rsid w:val="00BA7376"/>
    <w:rsid w:val="00D310C0"/>
    <w:rsid w:val="00D56501"/>
    <w:rsid w:val="00D62D76"/>
    <w:rsid w:val="00D74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57E20-E6AA-4BB0-892F-6F52FDE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Strong">
    <w:name w:val="Strong"/>
    <w:qFormat/>
    <w:rsid w:val="00D310C0"/>
    <w:rPr>
      <w:b/>
      <w:bCs/>
    </w:rPr>
  </w:style>
  <w:style w:type="paragraph" w:styleId="NormalWeb">
    <w:name w:val="Normal (Web)"/>
    <w:basedOn w:val="Normal"/>
    <w:rsid w:val="00D310C0"/>
    <w:pPr>
      <w:spacing w:before="100" w:beforeAutospacing="1" w:after="100" w:afterAutospacing="1"/>
    </w:pPr>
    <w:rPr>
      <w:snapToGrid/>
    </w:rPr>
  </w:style>
  <w:style w:type="character" w:styleId="Hyperlink">
    <w:name w:val="Hyperlink"/>
    <w:basedOn w:val="DefaultParagraphFont"/>
    <w:uiPriority w:val="99"/>
    <w:unhideWhenUsed/>
    <w:rsid w:val="00D310C0"/>
    <w:rPr>
      <w:color w:val="0000FF" w:themeColor="hyperlink"/>
      <w:u w:val="single"/>
    </w:rPr>
  </w:style>
  <w:style w:type="character" w:customStyle="1" w:styleId="UnresolvedMention">
    <w:name w:val="Unresolved Mention"/>
    <w:basedOn w:val="DefaultParagraphFont"/>
    <w:uiPriority w:val="99"/>
    <w:semiHidden/>
    <w:unhideWhenUsed/>
    <w:rsid w:val="0043227A"/>
    <w:rPr>
      <w:color w:val="808080"/>
      <w:shd w:val="clear" w:color="auto" w:fill="E6E6E6"/>
    </w:rPr>
  </w:style>
  <w:style w:type="paragraph" w:styleId="ListParagraph">
    <w:name w:val="List Paragraph"/>
    <w:basedOn w:val="Normal"/>
    <w:uiPriority w:val="34"/>
    <w:qFormat/>
    <w:rsid w:val="005E5189"/>
    <w:pPr>
      <w:ind w:left="720"/>
      <w:contextualSpacing/>
    </w:pPr>
  </w:style>
  <w:style w:type="table" w:styleId="TableGrid">
    <w:name w:val="Table Grid"/>
    <w:basedOn w:val="TableNormal"/>
    <w:uiPriority w:val="59"/>
    <w:rsid w:val="008823B7"/>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2509">
      <w:bodyDiv w:val="1"/>
      <w:marLeft w:val="0"/>
      <w:marRight w:val="0"/>
      <w:marTop w:val="0"/>
      <w:marBottom w:val="0"/>
      <w:divBdr>
        <w:top w:val="none" w:sz="0" w:space="0" w:color="auto"/>
        <w:left w:val="none" w:sz="0" w:space="0" w:color="auto"/>
        <w:bottom w:val="none" w:sz="0" w:space="0" w:color="auto"/>
        <w:right w:val="none" w:sz="0" w:space="0" w:color="auto"/>
      </w:divBdr>
      <w:divsChild>
        <w:div w:id="212498059">
          <w:marLeft w:val="0"/>
          <w:marRight w:val="0"/>
          <w:marTop w:val="0"/>
          <w:marBottom w:val="0"/>
          <w:divBdr>
            <w:top w:val="none" w:sz="0" w:space="0" w:color="auto"/>
            <w:left w:val="none" w:sz="0" w:space="0" w:color="auto"/>
            <w:bottom w:val="none" w:sz="0" w:space="0" w:color="auto"/>
            <w:right w:val="none" w:sz="0" w:space="0" w:color="auto"/>
          </w:divBdr>
        </w:div>
        <w:div w:id="1793280279">
          <w:marLeft w:val="0"/>
          <w:marRight w:val="0"/>
          <w:marTop w:val="0"/>
          <w:marBottom w:val="0"/>
          <w:divBdr>
            <w:top w:val="none" w:sz="0" w:space="0" w:color="auto"/>
            <w:left w:val="none" w:sz="0" w:space="0" w:color="auto"/>
            <w:bottom w:val="none" w:sz="0" w:space="0" w:color="auto"/>
            <w:right w:val="none" w:sz="0" w:space="0" w:color="auto"/>
          </w:divBdr>
        </w:div>
        <w:div w:id="31341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26</cp:revision>
  <dcterms:created xsi:type="dcterms:W3CDTF">2018-01-10T19:52:00Z</dcterms:created>
  <dcterms:modified xsi:type="dcterms:W3CDTF">2018-01-22T21:24:00Z</dcterms:modified>
</cp:coreProperties>
</file>