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bookmarkStart w:id="0" w:name="_GoBack"/>
      <w:bookmarkEnd w:id="0"/>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3C2440" w:rsidP="00AB306D">
      <w:pPr>
        <w:pStyle w:val="Title"/>
      </w:pPr>
      <w:r>
        <w:t>WBU Online</w:t>
      </w:r>
    </w:p>
    <w:p w:rsidR="009B7A28" w:rsidRPr="00AB306D" w:rsidRDefault="009B7A28" w:rsidP="00AB306D">
      <w:pPr>
        <w:pStyle w:val="Title"/>
      </w:pPr>
      <w:r w:rsidRPr="00AB306D">
        <w:rPr>
          <w:rFonts w:hint="eastAsia"/>
        </w:rPr>
        <w:t xml:space="preserve">School </w:t>
      </w:r>
      <w:r w:rsidR="000B1F29" w:rsidRPr="00AB306D">
        <w:t>of</w:t>
      </w:r>
      <w:r w:rsidR="003C2440">
        <w:t xml:space="preserve"> Religion</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2244A6" w:rsidRDefault="003259E5" w:rsidP="00930EB6">
      <w:pPr>
        <w:rPr>
          <w:rFonts w:ascii="Calibri" w:hAnsi="Calibri"/>
        </w:rPr>
      </w:pPr>
      <w:r>
        <w:rPr>
          <w:rFonts w:ascii="Calibri" w:hAnsi="Calibri"/>
        </w:rPr>
        <w:t xml:space="preserve">Wayland Baptist University exists to educate students in an academically challenging, learning-focused and distinctively Christian environment for professional success and service to God and </w:t>
      </w:r>
      <w:r w:rsidR="002244A6">
        <w:rPr>
          <w:rFonts w:ascii="Calibri" w:hAnsi="Calibri"/>
        </w:rPr>
        <w:t>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3C2440" w:rsidP="00930EB6">
      <w:r>
        <w:t>RLGN/RLED 5355 Seminar Principles of Pastoral Counseling: Crisis Counseling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3C2440" w:rsidP="00930EB6">
      <w:r>
        <w:t>Spring, 2019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C2440" w:rsidP="00930EB6">
      <w:r>
        <w:t>D Glenn Simmons ThD,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3C2440">
        <w:t>520-459-1611</w:t>
      </w:r>
    </w:p>
    <w:p w:rsidR="00417929" w:rsidRPr="00417929" w:rsidRDefault="00930EB6" w:rsidP="00930EB6">
      <w:r>
        <w:t xml:space="preserve">WBU </w:t>
      </w:r>
      <w:r w:rsidR="00417929" w:rsidRPr="00417929">
        <w:t xml:space="preserve">Email: </w:t>
      </w:r>
      <w:r w:rsidR="003C2440">
        <w:t>simmonsg@wbu.edu</w:t>
      </w:r>
    </w:p>
    <w:p w:rsidR="00417929" w:rsidRPr="00417929" w:rsidRDefault="00417929" w:rsidP="00930EB6">
      <w:r w:rsidRPr="00417929">
        <w:t>Cell phon</w:t>
      </w:r>
      <w:r w:rsidR="000B1F29">
        <w:t>e:</w:t>
      </w:r>
      <w:r w:rsidR="003C2440">
        <w:t xml:space="preserve"> 602.740.7040</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3C2440" w:rsidP="00930EB6">
      <w:r>
        <w:t xml:space="preserve">400 West Fry Suite 14  Sierra Vista, AZ </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3C2440" w:rsidP="00930EB6">
      <w:r>
        <w:t>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2244A6" w:rsidRDefault="002244A6" w:rsidP="002244A6">
      <w:pPr>
        <w:tabs>
          <w:tab w:val="left" w:pos="-720"/>
        </w:tabs>
        <w:suppressAutoHyphens/>
        <w:ind w:left="720" w:right="1008" w:hanging="720"/>
        <w:rPr>
          <w:rFonts w:ascii="Calibri" w:hAnsi="Calibri" w:cs="Calibri"/>
          <w:spacing w:val="-3"/>
          <w:sz w:val="22"/>
          <w:szCs w:val="22"/>
        </w:rPr>
      </w:pPr>
      <w:r>
        <w:tab/>
      </w:r>
      <w:r>
        <w:rPr>
          <w:rFonts w:ascii="Calibri" w:hAnsi="Calibri" w:cs="Calibri"/>
          <w:spacing w:val="-3"/>
          <w:sz w:val="22"/>
          <w:szCs w:val="22"/>
        </w:rPr>
        <w:t>development of helping skills, examination of special theories of pastoral counseling, emphasizing basic principles that apply specifically to ministry-related situations</w:t>
      </w:r>
    </w:p>
    <w:p w:rsidR="00930EB6" w:rsidRDefault="002244A6" w:rsidP="002244A6">
      <w:pPr>
        <w:tabs>
          <w:tab w:val="left" w:pos="-720"/>
        </w:tabs>
        <w:suppressAutoHyphens/>
        <w:ind w:left="720" w:right="1008" w:hanging="720"/>
        <w:rPr>
          <w:rFonts w:ascii="Calibri" w:hAnsi="Calibri" w:cs="Calibri"/>
          <w:bCs/>
          <w:spacing w:val="-3"/>
          <w:sz w:val="22"/>
          <w:szCs w:val="22"/>
        </w:rPr>
      </w:pPr>
      <w:r>
        <w:rPr>
          <w:rFonts w:ascii="Calibri" w:hAnsi="Calibri" w:cs="Calibri"/>
          <w:b/>
          <w:spacing w:val="-3"/>
          <w:sz w:val="22"/>
          <w:szCs w:val="22"/>
        </w:rPr>
        <w:t>NOTE:</w:t>
      </w:r>
      <w:r>
        <w:rPr>
          <w:rFonts w:ascii="Calibri" w:hAnsi="Calibri" w:cs="Calibri"/>
          <w:bCs/>
          <w:spacing w:val="-3"/>
          <w:sz w:val="22"/>
          <w:szCs w:val="22"/>
        </w:rPr>
        <w:t xml:space="preserve"> this is NOT a basic counseling course.  It is designed to give a basic approach to the care of the soul…in other words on basic pastoral care and biblical counsel.  </w:t>
      </w:r>
    </w:p>
    <w:p w:rsidR="002244A6" w:rsidRPr="002244A6" w:rsidRDefault="002244A6" w:rsidP="002244A6">
      <w:pPr>
        <w:tabs>
          <w:tab w:val="left" w:pos="-720"/>
        </w:tabs>
        <w:suppressAutoHyphens/>
        <w:ind w:left="720" w:right="1008" w:hanging="720"/>
        <w:rPr>
          <w:rFonts w:ascii="Calibri" w:hAnsi="Calibri" w:cs="Calibri"/>
          <w:bCs/>
          <w:spacing w:val="-3"/>
          <w:sz w:val="22"/>
          <w:szCs w:val="22"/>
        </w:rPr>
      </w:pP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2244A6">
        <w:rPr>
          <w:rStyle w:val="Heading2Char"/>
        </w:rPr>
        <w:t xml:space="preserve"> RLGN 1301 and 1302</w:t>
      </w:r>
    </w:p>
    <w:p w:rsidR="000B1F29" w:rsidRPr="000B1F29" w:rsidRDefault="000B1F29" w:rsidP="00930EB6"/>
    <w:p w:rsidR="002244A6" w:rsidRDefault="002244A6">
      <w:pPr>
        <w:rPr>
          <w:rStyle w:val="Heading1Char"/>
        </w:rPr>
      </w:pPr>
      <w:r>
        <w:rPr>
          <w:rStyle w:val="Heading1Char"/>
          <w:b w:val="0"/>
        </w:rPr>
        <w:br w:type="page"/>
      </w:r>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p w:rsidR="002244A6" w:rsidRDefault="002244A6" w:rsidP="002244A6">
      <w:pPr>
        <w:pStyle w:val="ListParagraph"/>
        <w:numPr>
          <w:ilvl w:val="0"/>
          <w:numId w:val="2"/>
        </w:numPr>
        <w:tabs>
          <w:tab w:val="left" w:pos="-720"/>
          <w:tab w:val="left" w:pos="0"/>
          <w:tab w:val="left" w:pos="720"/>
        </w:tabs>
        <w:suppressAutoHyphens/>
        <w:spacing w:after="0" w:line="240" w:lineRule="auto"/>
        <w:ind w:right="1008"/>
        <w:rPr>
          <w:rFonts w:ascii="Calibri" w:hAnsi="Calibri" w:cs="Calibri"/>
          <w:spacing w:val="-3"/>
          <w:sz w:val="22"/>
          <w:szCs w:val="22"/>
        </w:rPr>
      </w:pPr>
      <w:r>
        <w:rPr>
          <w:rFonts w:ascii="Calibri" w:hAnsi="Calibri" w:cs="Calibri"/>
          <w:spacing w:val="-3"/>
          <w:sz w:val="22"/>
          <w:szCs w:val="22"/>
        </w:rPr>
        <w:t>Kanel, Kristi (2019) A Guide to Crisis Intervention, 6</w:t>
      </w:r>
      <w:r w:rsidRPr="00F90E78">
        <w:rPr>
          <w:rFonts w:ascii="Calibri" w:hAnsi="Calibri" w:cs="Calibri"/>
          <w:spacing w:val="-3"/>
          <w:sz w:val="22"/>
          <w:szCs w:val="22"/>
          <w:vertAlign w:val="superscript"/>
        </w:rPr>
        <w:t>th</w:t>
      </w:r>
      <w:r>
        <w:rPr>
          <w:rFonts w:ascii="Calibri" w:hAnsi="Calibri" w:cs="Calibri"/>
          <w:spacing w:val="-3"/>
          <w:sz w:val="22"/>
          <w:szCs w:val="22"/>
        </w:rPr>
        <w:t xml:space="preserve"> Edition. Cengage Publishing 1337544511</w:t>
      </w:r>
    </w:p>
    <w:p w:rsidR="002244A6" w:rsidRPr="00467205" w:rsidRDefault="002244A6" w:rsidP="002244A6">
      <w:pPr>
        <w:pStyle w:val="ListParagraph"/>
        <w:numPr>
          <w:ilvl w:val="0"/>
          <w:numId w:val="2"/>
        </w:numPr>
        <w:tabs>
          <w:tab w:val="left" w:pos="-720"/>
          <w:tab w:val="left" w:pos="0"/>
          <w:tab w:val="left" w:pos="720"/>
        </w:tabs>
        <w:suppressAutoHyphens/>
        <w:spacing w:after="0" w:line="240" w:lineRule="auto"/>
        <w:ind w:right="1008"/>
        <w:rPr>
          <w:rFonts w:ascii="Calibri" w:hAnsi="Calibri" w:cs="Calibri"/>
          <w:spacing w:val="-3"/>
          <w:sz w:val="22"/>
          <w:szCs w:val="22"/>
        </w:rPr>
      </w:pPr>
      <w:r>
        <w:rPr>
          <w:rFonts w:ascii="Calibri" w:hAnsi="Calibri" w:cs="Calibri"/>
          <w:bCs/>
          <w:spacing w:val="-3"/>
          <w:sz w:val="22"/>
          <w:szCs w:val="22"/>
        </w:rPr>
        <w:t>Wright, H. Norman (2011). The Complete Guide to Crisis and Trauma Counseling. Ventura CA Regal Publisher. ISBN 978-0-8307-5840</w:t>
      </w:r>
    </w:p>
    <w:p w:rsidR="00FC0BCF" w:rsidRDefault="00FC0BCF" w:rsidP="00FC0BCF"/>
    <w:p w:rsidR="00FC0BCF" w:rsidRPr="00FC0BCF" w:rsidRDefault="00FC0BCF" w:rsidP="00FC0BCF">
      <w:pPr>
        <w:pStyle w:val="Heading1"/>
      </w:pPr>
      <w:r>
        <w:t>12. OPTIONAL MATERIALS</w:t>
      </w:r>
    </w:p>
    <w:p w:rsidR="002244A6" w:rsidRDefault="002244A6" w:rsidP="002244A6">
      <w:pPr>
        <w:pStyle w:val="Heading1"/>
        <w:rPr>
          <w:rStyle w:val="Heading1Char"/>
        </w:rPr>
      </w:pPr>
      <w:r>
        <w:rPr>
          <w:rStyle w:val="Heading1Char"/>
          <w:b/>
        </w:rPr>
        <w:tab/>
      </w:r>
      <w:r w:rsidRPr="002244A6">
        <w:rPr>
          <w:rStyle w:val="Heading1Char"/>
        </w:rPr>
        <w:t>Bible</w:t>
      </w:r>
    </w:p>
    <w:p w:rsidR="002244A6" w:rsidRPr="002244A6" w:rsidRDefault="002244A6" w:rsidP="002244A6"/>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2244A6" w:rsidRPr="00A74413" w:rsidRDefault="002244A6" w:rsidP="002244A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sz w:val="22"/>
          <w:szCs w:val="22"/>
        </w:rPr>
        <w:t>Define “crisis” and identify how it can be both a danger and an opportunity.</w:t>
      </w:r>
    </w:p>
    <w:p w:rsidR="002244A6" w:rsidRPr="00A74413" w:rsidRDefault="002244A6" w:rsidP="002244A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sz w:val="22"/>
          <w:szCs w:val="22"/>
        </w:rPr>
        <w:t>Discuss the basic use of listening skills in crisis situations</w:t>
      </w:r>
    </w:p>
    <w:p w:rsidR="002244A6" w:rsidRPr="00A74413" w:rsidRDefault="002244A6" w:rsidP="002244A6">
      <w:pPr>
        <w:pStyle w:val="ListParagraph"/>
        <w:numPr>
          <w:ilvl w:val="0"/>
          <w:numId w:val="3"/>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Develop depth in various areas</w:t>
      </w:r>
      <w:r>
        <w:rPr>
          <w:rFonts w:eastAsia="Calibri" w:cstheme="minorHAnsi"/>
          <w:sz w:val="22"/>
          <w:szCs w:val="22"/>
        </w:rPr>
        <w:t xml:space="preserve"> of pastoral counseling and pastoral care to especially deal with those who are facing crises by developing personal coping skills</w:t>
      </w:r>
    </w:p>
    <w:p w:rsidR="002244A6" w:rsidRPr="00A74413" w:rsidRDefault="002244A6" w:rsidP="002244A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sz w:val="22"/>
          <w:szCs w:val="22"/>
        </w:rPr>
        <w:t>Identify Scriptures that can support and encourage people through their crises</w:t>
      </w:r>
    </w:p>
    <w:p w:rsidR="002244A6" w:rsidRPr="00A74413" w:rsidRDefault="002244A6" w:rsidP="002244A6">
      <w:pPr>
        <w:pStyle w:val="ListParagraph"/>
        <w:numPr>
          <w:ilvl w:val="0"/>
          <w:numId w:val="3"/>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 xml:space="preserve">Provide </w:t>
      </w:r>
      <w:r>
        <w:rPr>
          <w:rFonts w:eastAsia="Calibri" w:cstheme="minorHAnsi"/>
          <w:sz w:val="22"/>
          <w:szCs w:val="22"/>
        </w:rPr>
        <w:t>an example of a program in a local church in which the pastor and congregation can become involved in addressing crises from a Christian perspective.</w:t>
      </w:r>
    </w:p>
    <w:p w:rsidR="00417929" w:rsidRPr="00417929" w:rsidRDefault="00417929" w:rsidP="00930EB6"/>
    <w:p w:rsidR="00417929" w:rsidRDefault="00FC0BCF" w:rsidP="00930EB6">
      <w:pPr>
        <w:pStyle w:val="Heading1"/>
      </w:pPr>
      <w:r>
        <w:t xml:space="preserve">14. </w:t>
      </w:r>
      <w:r w:rsidR="00930EB6">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2244A6" w:rsidRPr="00930EB6" w:rsidRDefault="002244A6" w:rsidP="00930EB6">
      <w:r>
        <w:t>Because this is WBU Online, weekly participation is required. Students should log in at least three separate days a week.</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 xml:space="preserve">as the coordinator of students with a disability and should be contacted concerning accommodation requests at (806) 291-3765. Documentation of a disability must accompany </w:t>
      </w:r>
      <w:r w:rsidR="002244A6">
        <w:t>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2244A6" w:rsidRPr="00B560E2" w:rsidRDefault="002244A6" w:rsidP="002244A6">
      <w:pPr>
        <w:pStyle w:val="ListParagraph"/>
        <w:numPr>
          <w:ilvl w:val="0"/>
          <w:numId w:val="4"/>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Discussion Board—vigorous interaction among student concerning certain pastoral counseling</w:t>
      </w:r>
    </w:p>
    <w:p w:rsidR="002244A6" w:rsidRPr="00B560E2" w:rsidRDefault="002244A6" w:rsidP="002244A6">
      <w:pPr>
        <w:pStyle w:val="ListParagraph"/>
        <w:autoSpaceDE w:val="0"/>
        <w:autoSpaceDN w:val="0"/>
        <w:adjustRightInd w:val="0"/>
        <w:rPr>
          <w:rFonts w:eastAsia="Calibri" w:cstheme="minorHAnsi"/>
          <w:sz w:val="22"/>
          <w:szCs w:val="22"/>
        </w:rPr>
      </w:pPr>
      <w:r w:rsidRPr="00B560E2">
        <w:rPr>
          <w:rFonts w:eastAsia="Calibri" w:cstheme="minorHAnsi"/>
          <w:sz w:val="22"/>
          <w:szCs w:val="22"/>
        </w:rPr>
        <w:t>practices.</w:t>
      </w:r>
    </w:p>
    <w:p w:rsidR="002244A6" w:rsidRPr="00B560E2" w:rsidRDefault="002244A6" w:rsidP="002244A6">
      <w:pPr>
        <w:pStyle w:val="ListParagraph"/>
        <w:numPr>
          <w:ilvl w:val="0"/>
          <w:numId w:val="4"/>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Group projects involving specific areas of counseling</w:t>
      </w:r>
    </w:p>
    <w:p w:rsidR="002244A6" w:rsidRPr="00B560E2" w:rsidRDefault="002244A6" w:rsidP="002244A6">
      <w:pPr>
        <w:pStyle w:val="ListParagraph"/>
        <w:numPr>
          <w:ilvl w:val="0"/>
          <w:numId w:val="4"/>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Journal Article reviews assessing current practices in pastoral counseling</w:t>
      </w:r>
      <w:r>
        <w:rPr>
          <w:rFonts w:eastAsia="Calibri" w:cstheme="minorHAnsi"/>
          <w:sz w:val="22"/>
          <w:szCs w:val="22"/>
        </w:rPr>
        <w:t xml:space="preserve">. These must be per </w:t>
      </w:r>
      <w:hyperlink r:id="rId8" w:history="1">
        <w:r>
          <w:rPr>
            <w:rStyle w:val="Hyperlink"/>
            <w:rFonts w:eastAsia="Calibri" w:cstheme="minorHAnsi"/>
            <w:sz w:val="22"/>
            <w:szCs w:val="22"/>
          </w:rPr>
          <w:t>Tu</w:t>
        </w:r>
        <w:r w:rsidRPr="00C7291E">
          <w:rPr>
            <w:rStyle w:val="Hyperlink"/>
            <w:rFonts w:eastAsia="Calibri" w:cstheme="minorHAnsi"/>
            <w:sz w:val="22"/>
            <w:szCs w:val="22"/>
          </w:rPr>
          <w:t>rabian</w:t>
        </w:r>
      </w:hyperlink>
      <w:r>
        <w:rPr>
          <w:rFonts w:eastAsia="Calibri" w:cstheme="minorHAnsi"/>
          <w:sz w:val="22"/>
          <w:szCs w:val="22"/>
        </w:rPr>
        <w:t xml:space="preserve"> and must be a peer evaluated or professional, academic journal article NOT a webpage.</w:t>
      </w:r>
    </w:p>
    <w:p w:rsidR="002244A6" w:rsidRPr="00B560E2" w:rsidRDefault="002244A6" w:rsidP="002244A6">
      <w:pPr>
        <w:pStyle w:val="ListParagraph"/>
        <w:numPr>
          <w:ilvl w:val="0"/>
          <w:numId w:val="4"/>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 xml:space="preserve"> Research paper covering a specific area or </w:t>
      </w:r>
      <w:r>
        <w:rPr>
          <w:rFonts w:eastAsia="Calibri" w:cstheme="minorHAnsi"/>
          <w:sz w:val="22"/>
          <w:szCs w:val="22"/>
        </w:rPr>
        <w:t>a project on developing a</w:t>
      </w:r>
      <w:r w:rsidRPr="00B560E2">
        <w:rPr>
          <w:rFonts w:eastAsia="Calibri" w:cstheme="minorHAnsi"/>
          <w:sz w:val="22"/>
          <w:szCs w:val="22"/>
        </w:rPr>
        <w:t xml:space="preserve"> pastoral counseling and care</w:t>
      </w:r>
      <w:r>
        <w:rPr>
          <w:rFonts w:eastAsia="Calibri" w:cstheme="minorHAnsi"/>
          <w:sz w:val="22"/>
          <w:szCs w:val="22"/>
        </w:rPr>
        <w:t xml:space="preserve"> ministry. Per </w:t>
      </w:r>
      <w:hyperlink r:id="rId9" w:history="1">
        <w:r>
          <w:rPr>
            <w:rStyle w:val="Hyperlink"/>
            <w:rFonts w:eastAsia="Calibri" w:cstheme="minorHAnsi"/>
            <w:sz w:val="22"/>
            <w:szCs w:val="22"/>
          </w:rPr>
          <w:t>Tu</w:t>
        </w:r>
        <w:r w:rsidRPr="00C7291E">
          <w:rPr>
            <w:rStyle w:val="Hyperlink"/>
            <w:rFonts w:eastAsia="Calibri" w:cstheme="minorHAnsi"/>
            <w:sz w:val="22"/>
            <w:szCs w:val="22"/>
          </w:rPr>
          <w:t>rabian</w:t>
        </w:r>
      </w:hyperlink>
      <w:r>
        <w:rPr>
          <w:rFonts w:eastAsia="Calibri" w:cstheme="minorHAnsi"/>
          <w:sz w:val="22"/>
          <w:szCs w:val="22"/>
        </w:rPr>
        <w:t xml:space="preserve"> format. These should be 12-15 pages in length and have 8-12 resources.</w:t>
      </w:r>
    </w:p>
    <w:p w:rsidR="002244A6" w:rsidRPr="00B560E2" w:rsidRDefault="002244A6" w:rsidP="002244A6">
      <w:pPr>
        <w:pStyle w:val="ListParagraph"/>
        <w:numPr>
          <w:ilvl w:val="0"/>
          <w:numId w:val="4"/>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Wiki and blog pages</w:t>
      </w:r>
      <w:r>
        <w:rPr>
          <w:rFonts w:eastAsia="Calibri" w:cstheme="minorHAnsi"/>
          <w:sz w:val="22"/>
          <w:szCs w:val="22"/>
        </w:rPr>
        <w:t xml:space="preserve">. These are designed to help develop a sense of pastoral community whereby we learn to share resources and to learn to open </w:t>
      </w:r>
    </w:p>
    <w:p w:rsidR="002244A6" w:rsidRPr="00BD0009" w:rsidRDefault="002244A6" w:rsidP="002244A6">
      <w:pPr>
        <w:pStyle w:val="ListParagraph"/>
        <w:numPr>
          <w:ilvl w:val="0"/>
          <w:numId w:val="4"/>
        </w:numPr>
        <w:spacing w:after="0" w:line="240" w:lineRule="auto"/>
        <w:rPr>
          <w:rFonts w:cstheme="minorHAnsi"/>
        </w:rPr>
      </w:pPr>
      <w:r>
        <w:rPr>
          <w:rFonts w:eastAsia="Calibri" w:cstheme="minorHAnsi"/>
          <w:sz w:val="22"/>
          <w:szCs w:val="22"/>
        </w:rPr>
        <w:t>Each student will be required to log in at least three times per week.</w:t>
      </w:r>
    </w:p>
    <w:p w:rsidR="002244A6" w:rsidRPr="002244A6" w:rsidRDefault="002244A6" w:rsidP="002244A6">
      <w:pPr>
        <w:pStyle w:val="ListParagraph"/>
        <w:numPr>
          <w:ilvl w:val="0"/>
          <w:numId w:val="4"/>
        </w:numPr>
        <w:spacing w:after="0" w:line="240" w:lineRule="auto"/>
        <w:rPr>
          <w:rFonts w:cstheme="minorHAnsi"/>
        </w:rPr>
      </w:pPr>
      <w:r>
        <w:rPr>
          <w:rFonts w:eastAsia="Calibri" w:cstheme="minorHAnsi"/>
          <w:sz w:val="22"/>
          <w:szCs w:val="22"/>
        </w:rPr>
        <w:t>NOTE: Spring Break is March 11-16. No assignments due that week.</w:t>
      </w:r>
    </w:p>
    <w:p w:rsidR="002244A6" w:rsidRPr="002244A6" w:rsidRDefault="002244A6" w:rsidP="002244A6">
      <w:pPr>
        <w:pStyle w:val="ListParagraph"/>
        <w:numPr>
          <w:ilvl w:val="0"/>
          <w:numId w:val="4"/>
        </w:numPr>
        <w:spacing w:after="0" w:line="240" w:lineRule="auto"/>
        <w:rPr>
          <w:rFonts w:cstheme="minorHAnsi"/>
        </w:rPr>
      </w:pPr>
    </w:p>
    <w:p w:rsidR="002244A6" w:rsidRPr="00021893" w:rsidRDefault="002244A6" w:rsidP="002244A6">
      <w:pPr>
        <w:autoSpaceDE w:val="0"/>
        <w:autoSpaceDN w:val="0"/>
        <w:adjustRightInd w:val="0"/>
        <w:rPr>
          <w:rFonts w:eastAsia="Calibri" w:cstheme="minorHAnsi"/>
          <w:b/>
          <w:bCs/>
          <w:sz w:val="22"/>
          <w:szCs w:val="22"/>
        </w:rPr>
      </w:pPr>
      <w:r w:rsidRPr="00021893">
        <w:rPr>
          <w:rFonts w:eastAsia="Calibri" w:cstheme="minorHAnsi"/>
          <w:b/>
          <w:bCs/>
          <w:sz w:val="22"/>
          <w:szCs w:val="22"/>
        </w:rPr>
        <w:t>Course Evaluation (Method of Determining Grade)</w:t>
      </w:r>
    </w:p>
    <w:p w:rsidR="002244A6" w:rsidRPr="00021893" w:rsidRDefault="002244A6" w:rsidP="002244A6">
      <w:pPr>
        <w:autoSpaceDE w:val="0"/>
        <w:autoSpaceDN w:val="0"/>
        <w:adjustRightInd w:val="0"/>
        <w:rPr>
          <w:rFonts w:eastAsia="Calibri" w:cstheme="minorHAnsi"/>
          <w:b/>
          <w:bCs/>
          <w:sz w:val="22"/>
          <w:szCs w:val="22"/>
        </w:rPr>
      </w:pPr>
      <w:r w:rsidRPr="00021893">
        <w:rPr>
          <w:rFonts w:eastAsia="Calibri" w:cstheme="minorHAnsi"/>
          <w:b/>
          <w:bCs/>
          <w:sz w:val="22"/>
          <w:szCs w:val="22"/>
        </w:rPr>
        <w:t>University Grading System</w:t>
      </w:r>
    </w:p>
    <w:p w:rsidR="002244A6" w:rsidRPr="00021893" w:rsidRDefault="002244A6" w:rsidP="002244A6">
      <w:pPr>
        <w:autoSpaceDE w:val="0"/>
        <w:autoSpaceDN w:val="0"/>
        <w:adjustRightInd w:val="0"/>
        <w:rPr>
          <w:rFonts w:eastAsia="Calibri" w:cstheme="minorHAnsi"/>
          <w:sz w:val="22"/>
          <w:szCs w:val="22"/>
        </w:rPr>
      </w:pPr>
      <w:r w:rsidRPr="00021893">
        <w:rPr>
          <w:rFonts w:eastAsia="Calibri" w:cstheme="minorHAnsi"/>
          <w:sz w:val="22"/>
          <w:szCs w:val="22"/>
        </w:rPr>
        <w:t xml:space="preserve">A 90-100 </w:t>
      </w:r>
    </w:p>
    <w:p w:rsidR="002244A6" w:rsidRPr="00021893" w:rsidRDefault="002244A6" w:rsidP="002244A6">
      <w:pPr>
        <w:autoSpaceDE w:val="0"/>
        <w:autoSpaceDN w:val="0"/>
        <w:adjustRightInd w:val="0"/>
        <w:rPr>
          <w:rFonts w:eastAsia="Calibri" w:cstheme="minorHAnsi"/>
          <w:sz w:val="22"/>
          <w:szCs w:val="22"/>
        </w:rPr>
      </w:pPr>
      <w:r w:rsidRPr="00021893">
        <w:rPr>
          <w:rFonts w:eastAsia="Calibri" w:cstheme="minorHAnsi"/>
          <w:sz w:val="22"/>
          <w:szCs w:val="22"/>
        </w:rPr>
        <w:t>B 80-89 Cr FOR CREDIT</w:t>
      </w:r>
    </w:p>
    <w:p w:rsidR="002244A6" w:rsidRPr="00021893" w:rsidRDefault="002244A6" w:rsidP="002244A6">
      <w:pPr>
        <w:autoSpaceDE w:val="0"/>
        <w:autoSpaceDN w:val="0"/>
        <w:adjustRightInd w:val="0"/>
        <w:rPr>
          <w:rFonts w:eastAsia="Calibri" w:cstheme="minorHAnsi"/>
          <w:sz w:val="22"/>
          <w:szCs w:val="22"/>
        </w:rPr>
      </w:pPr>
      <w:r w:rsidRPr="00021893">
        <w:rPr>
          <w:rFonts w:eastAsia="Calibri" w:cstheme="minorHAnsi"/>
          <w:sz w:val="22"/>
          <w:szCs w:val="22"/>
        </w:rPr>
        <w:t>C 70-79 NCr NO CREDIT</w:t>
      </w:r>
    </w:p>
    <w:p w:rsidR="002244A6" w:rsidRPr="00021893" w:rsidRDefault="002244A6" w:rsidP="002244A6">
      <w:pPr>
        <w:autoSpaceDE w:val="0"/>
        <w:autoSpaceDN w:val="0"/>
        <w:adjustRightInd w:val="0"/>
        <w:rPr>
          <w:rFonts w:eastAsia="Calibri" w:cstheme="minorHAnsi"/>
          <w:sz w:val="22"/>
          <w:szCs w:val="22"/>
        </w:rPr>
      </w:pPr>
      <w:r w:rsidRPr="00021893">
        <w:rPr>
          <w:rFonts w:eastAsia="Calibri" w:cstheme="minorHAnsi"/>
          <w:sz w:val="22"/>
          <w:szCs w:val="22"/>
        </w:rPr>
        <w:t>D 60-69 WP WITHDRAWAL PASSING</w:t>
      </w:r>
    </w:p>
    <w:p w:rsidR="002244A6" w:rsidRDefault="002244A6" w:rsidP="002244A6">
      <w:pPr>
        <w:autoSpaceDE w:val="0"/>
        <w:autoSpaceDN w:val="0"/>
        <w:adjustRightInd w:val="0"/>
        <w:rPr>
          <w:rFonts w:eastAsia="Calibri" w:cstheme="minorHAnsi"/>
          <w:sz w:val="22"/>
          <w:szCs w:val="22"/>
        </w:rPr>
      </w:pPr>
      <w:r w:rsidRPr="00021893">
        <w:rPr>
          <w:rFonts w:eastAsia="Calibri" w:cstheme="minorHAnsi"/>
          <w:sz w:val="22"/>
          <w:szCs w:val="22"/>
        </w:rPr>
        <w:t>F BELOW 60 WF WITHDRAWAL FAILING</w:t>
      </w:r>
    </w:p>
    <w:p w:rsidR="002244A6" w:rsidRPr="00021893" w:rsidRDefault="002244A6" w:rsidP="002244A6">
      <w:pPr>
        <w:autoSpaceDE w:val="0"/>
        <w:autoSpaceDN w:val="0"/>
        <w:adjustRightInd w:val="0"/>
        <w:rPr>
          <w:rFonts w:eastAsia="Calibri" w:cstheme="minorHAnsi"/>
          <w:sz w:val="22"/>
          <w:szCs w:val="22"/>
        </w:rPr>
      </w:pPr>
      <w:r w:rsidRPr="00021893">
        <w:rPr>
          <w:rFonts w:eastAsia="Calibri" w:cstheme="minorHAnsi"/>
          <w:sz w:val="22"/>
          <w:szCs w:val="22"/>
        </w:rPr>
        <w:t>I INCOMPLETE**</w:t>
      </w:r>
    </w:p>
    <w:p w:rsidR="002244A6" w:rsidRPr="00021893" w:rsidRDefault="002244A6" w:rsidP="002244A6">
      <w:pPr>
        <w:autoSpaceDE w:val="0"/>
        <w:autoSpaceDN w:val="0"/>
        <w:adjustRightInd w:val="0"/>
        <w:rPr>
          <w:rFonts w:eastAsia="Calibri" w:cstheme="minorHAnsi"/>
          <w:sz w:val="22"/>
          <w:szCs w:val="22"/>
        </w:rPr>
      </w:pPr>
      <w:r w:rsidRPr="00021893">
        <w:rPr>
          <w:rFonts w:eastAsia="Calibri" w:cstheme="minorHAnsi"/>
          <w:sz w:val="22"/>
          <w:szCs w:val="22"/>
        </w:rPr>
        <w:t>W WITHDRAWAL</w:t>
      </w:r>
    </w:p>
    <w:p w:rsidR="002244A6" w:rsidRPr="00021893" w:rsidRDefault="002244A6" w:rsidP="002244A6">
      <w:pPr>
        <w:autoSpaceDE w:val="0"/>
        <w:autoSpaceDN w:val="0"/>
        <w:adjustRightInd w:val="0"/>
        <w:rPr>
          <w:rFonts w:eastAsia="Calibri" w:cstheme="minorHAnsi"/>
          <w:sz w:val="22"/>
          <w:szCs w:val="22"/>
        </w:rPr>
      </w:pPr>
      <w:r w:rsidRPr="00021893">
        <w:rPr>
          <w:rFonts w:eastAsia="Calibri" w:cstheme="minorHAnsi"/>
          <w:sz w:val="22"/>
          <w:szCs w:val="22"/>
        </w:rPr>
        <w:t>**A grade of incomplete is changed if the deficiency is made up by midterm of the next</w:t>
      </w:r>
    </w:p>
    <w:p w:rsidR="002244A6" w:rsidRPr="00021893" w:rsidRDefault="002244A6" w:rsidP="002244A6">
      <w:pPr>
        <w:autoSpaceDE w:val="0"/>
        <w:autoSpaceDN w:val="0"/>
        <w:adjustRightInd w:val="0"/>
        <w:rPr>
          <w:rFonts w:eastAsia="Calibri" w:cstheme="minorHAnsi"/>
          <w:sz w:val="22"/>
          <w:szCs w:val="22"/>
        </w:rPr>
      </w:pPr>
      <w:r w:rsidRPr="00021893">
        <w:rPr>
          <w:rFonts w:eastAsia="Calibri" w:cstheme="minorHAnsi"/>
          <w:sz w:val="22"/>
          <w:szCs w:val="22"/>
        </w:rPr>
        <w:t>regular semester; otherwise, it becomes "F". This grade is given only if circumstances beyond</w:t>
      </w:r>
    </w:p>
    <w:p w:rsidR="002244A6" w:rsidRPr="00021893" w:rsidRDefault="002244A6" w:rsidP="002244A6">
      <w:pPr>
        <w:autoSpaceDE w:val="0"/>
        <w:autoSpaceDN w:val="0"/>
        <w:adjustRightInd w:val="0"/>
        <w:rPr>
          <w:rFonts w:eastAsia="Calibri" w:cstheme="minorHAnsi"/>
          <w:sz w:val="22"/>
          <w:szCs w:val="22"/>
        </w:rPr>
      </w:pPr>
      <w:r w:rsidRPr="00021893">
        <w:rPr>
          <w:rFonts w:eastAsia="Calibri" w:cstheme="minorHAnsi"/>
          <w:sz w:val="22"/>
          <w:szCs w:val="22"/>
        </w:rPr>
        <w:t>the student's control prevented completion of work during the semester enrolled and</w:t>
      </w:r>
    </w:p>
    <w:p w:rsidR="002244A6" w:rsidRPr="00021893" w:rsidRDefault="002244A6" w:rsidP="002244A6">
      <w:pPr>
        <w:autoSpaceDE w:val="0"/>
        <w:autoSpaceDN w:val="0"/>
        <w:adjustRightInd w:val="0"/>
        <w:rPr>
          <w:rFonts w:eastAsia="Calibri" w:cstheme="minorHAnsi"/>
          <w:sz w:val="22"/>
          <w:szCs w:val="22"/>
        </w:rPr>
      </w:pPr>
      <w:r w:rsidRPr="00021893">
        <w:rPr>
          <w:rFonts w:eastAsia="Calibri" w:cstheme="minorHAnsi"/>
          <w:sz w:val="22"/>
          <w:szCs w:val="22"/>
        </w:rPr>
        <w:t>attendance requirements have been met. A grade of "CR" indicates that credit in semester</w:t>
      </w:r>
    </w:p>
    <w:p w:rsidR="002244A6" w:rsidRPr="00021893" w:rsidRDefault="002244A6" w:rsidP="002244A6">
      <w:pPr>
        <w:rPr>
          <w:rFonts w:cstheme="minorHAnsi"/>
          <w:b/>
        </w:rPr>
      </w:pPr>
      <w:r w:rsidRPr="00021893">
        <w:rPr>
          <w:rFonts w:eastAsia="Calibri" w:cstheme="minorHAnsi"/>
          <w:sz w:val="22"/>
          <w:szCs w:val="22"/>
        </w:rPr>
        <w:t>hours was granted but no grade or grade points were recorded.</w:t>
      </w:r>
    </w:p>
    <w:p w:rsidR="002244A6" w:rsidRDefault="002244A6">
      <w:pPr>
        <w:rPr>
          <w:rFonts w:cstheme="minorHAnsi"/>
          <w:b/>
        </w:rPr>
      </w:pPr>
      <w:r>
        <w:rPr>
          <w:rFonts w:cstheme="minorHAnsi"/>
          <w:b/>
        </w:rPr>
        <w:br w:type="page"/>
      </w:r>
    </w:p>
    <w:p w:rsidR="002244A6" w:rsidRDefault="002244A6" w:rsidP="002244A6">
      <w:pPr>
        <w:rPr>
          <w:rFonts w:cstheme="minorHAnsi"/>
          <w:b/>
        </w:rPr>
      </w:pPr>
    </w:p>
    <w:tbl>
      <w:tblPr>
        <w:tblStyle w:val="TableGrid"/>
        <w:tblW w:w="0" w:type="auto"/>
        <w:tblInd w:w="1503" w:type="dxa"/>
        <w:tblLook w:val="04A0" w:firstRow="1" w:lastRow="0" w:firstColumn="1" w:lastColumn="0" w:noHBand="0" w:noVBand="1"/>
      </w:tblPr>
      <w:tblGrid>
        <w:gridCol w:w="5292"/>
        <w:gridCol w:w="1656"/>
      </w:tblGrid>
      <w:tr w:rsidR="002244A6" w:rsidTr="00CC2AFF">
        <w:tc>
          <w:tcPr>
            <w:tcW w:w="5292" w:type="dxa"/>
          </w:tcPr>
          <w:p w:rsidR="002244A6" w:rsidRDefault="002244A6" w:rsidP="00CC2AFF">
            <w:pPr>
              <w:rPr>
                <w:rFonts w:asciiTheme="minorHAnsi" w:hAnsiTheme="minorHAnsi" w:cstheme="minorHAnsi"/>
                <w:b/>
              </w:rPr>
            </w:pPr>
            <w:r>
              <w:rPr>
                <w:rFonts w:asciiTheme="minorHAnsi" w:hAnsiTheme="minorHAnsi" w:cstheme="minorHAnsi"/>
                <w:b/>
              </w:rPr>
              <w:t>Item</w:t>
            </w:r>
          </w:p>
        </w:tc>
        <w:tc>
          <w:tcPr>
            <w:tcW w:w="1656" w:type="dxa"/>
          </w:tcPr>
          <w:p w:rsidR="002244A6" w:rsidRDefault="002244A6" w:rsidP="00CC2AFF">
            <w:pPr>
              <w:rPr>
                <w:rFonts w:asciiTheme="minorHAnsi" w:hAnsiTheme="minorHAnsi" w:cstheme="minorHAnsi"/>
                <w:b/>
              </w:rPr>
            </w:pPr>
            <w:r>
              <w:rPr>
                <w:rFonts w:asciiTheme="minorHAnsi" w:hAnsiTheme="minorHAnsi" w:cstheme="minorHAnsi"/>
                <w:b/>
              </w:rPr>
              <w:t>Percentage</w:t>
            </w:r>
          </w:p>
        </w:tc>
      </w:tr>
      <w:tr w:rsidR="002244A6" w:rsidTr="00CC2AFF">
        <w:tc>
          <w:tcPr>
            <w:tcW w:w="5292" w:type="dxa"/>
          </w:tcPr>
          <w:p w:rsidR="002244A6" w:rsidRPr="0034075D" w:rsidRDefault="002244A6" w:rsidP="00CC2AFF">
            <w:pPr>
              <w:rPr>
                <w:rFonts w:asciiTheme="minorHAnsi" w:hAnsiTheme="minorHAnsi" w:cstheme="minorHAnsi"/>
              </w:rPr>
            </w:pPr>
            <w:r w:rsidRPr="0034075D">
              <w:rPr>
                <w:rFonts w:asciiTheme="minorHAnsi" w:hAnsiTheme="minorHAnsi" w:cstheme="minorHAnsi"/>
              </w:rPr>
              <w:t>Discuss</w:t>
            </w:r>
            <w:r>
              <w:rPr>
                <w:rFonts w:asciiTheme="minorHAnsi" w:hAnsiTheme="minorHAnsi" w:cstheme="minorHAnsi"/>
              </w:rPr>
              <w:t xml:space="preserve"> Board (8 of these)</w:t>
            </w:r>
          </w:p>
        </w:tc>
        <w:tc>
          <w:tcPr>
            <w:tcW w:w="1656" w:type="dxa"/>
          </w:tcPr>
          <w:p w:rsidR="002244A6" w:rsidRPr="0034075D" w:rsidRDefault="002244A6" w:rsidP="00CC2AFF">
            <w:pPr>
              <w:rPr>
                <w:rFonts w:asciiTheme="minorHAnsi" w:hAnsiTheme="minorHAnsi" w:cstheme="minorHAnsi"/>
              </w:rPr>
            </w:pPr>
            <w:r>
              <w:rPr>
                <w:rFonts w:asciiTheme="minorHAnsi" w:hAnsiTheme="minorHAnsi" w:cstheme="minorHAnsi"/>
              </w:rPr>
              <w:t>30%</w:t>
            </w:r>
          </w:p>
        </w:tc>
      </w:tr>
      <w:tr w:rsidR="002244A6" w:rsidTr="00CC2AFF">
        <w:tc>
          <w:tcPr>
            <w:tcW w:w="5292" w:type="dxa"/>
          </w:tcPr>
          <w:p w:rsidR="002244A6" w:rsidRPr="0034075D" w:rsidRDefault="002244A6" w:rsidP="00CC2AFF">
            <w:pPr>
              <w:rPr>
                <w:rFonts w:asciiTheme="minorHAnsi" w:hAnsiTheme="minorHAnsi" w:cstheme="minorHAnsi"/>
              </w:rPr>
            </w:pPr>
            <w:r>
              <w:rPr>
                <w:rFonts w:asciiTheme="minorHAnsi" w:hAnsiTheme="minorHAnsi" w:cstheme="minorHAnsi"/>
              </w:rPr>
              <w:t>Journal Review</w:t>
            </w:r>
          </w:p>
        </w:tc>
        <w:tc>
          <w:tcPr>
            <w:tcW w:w="1656" w:type="dxa"/>
          </w:tcPr>
          <w:p w:rsidR="002244A6" w:rsidRPr="0034075D" w:rsidRDefault="002244A6" w:rsidP="00CC2AFF">
            <w:pPr>
              <w:rPr>
                <w:rFonts w:asciiTheme="minorHAnsi" w:hAnsiTheme="minorHAnsi" w:cstheme="minorHAnsi"/>
              </w:rPr>
            </w:pPr>
            <w:r>
              <w:rPr>
                <w:rFonts w:asciiTheme="minorHAnsi" w:hAnsiTheme="minorHAnsi" w:cstheme="minorHAnsi"/>
              </w:rPr>
              <w:t>15%</w:t>
            </w:r>
          </w:p>
        </w:tc>
      </w:tr>
      <w:tr w:rsidR="002244A6" w:rsidTr="00CC2AFF">
        <w:tc>
          <w:tcPr>
            <w:tcW w:w="5292" w:type="dxa"/>
          </w:tcPr>
          <w:p w:rsidR="002244A6" w:rsidRPr="0034075D" w:rsidRDefault="002244A6" w:rsidP="00CC2AFF">
            <w:pPr>
              <w:rPr>
                <w:rFonts w:asciiTheme="minorHAnsi" w:hAnsiTheme="minorHAnsi" w:cstheme="minorHAnsi"/>
              </w:rPr>
            </w:pPr>
            <w:r>
              <w:rPr>
                <w:rFonts w:asciiTheme="minorHAnsi" w:hAnsiTheme="minorHAnsi" w:cstheme="minorHAnsi"/>
              </w:rPr>
              <w:t xml:space="preserve">Group Projects </w:t>
            </w:r>
          </w:p>
        </w:tc>
        <w:tc>
          <w:tcPr>
            <w:tcW w:w="1656" w:type="dxa"/>
          </w:tcPr>
          <w:p w:rsidR="002244A6" w:rsidRPr="0034075D" w:rsidRDefault="002244A6" w:rsidP="00CC2AFF">
            <w:pPr>
              <w:rPr>
                <w:rFonts w:asciiTheme="minorHAnsi" w:hAnsiTheme="minorHAnsi" w:cstheme="minorHAnsi"/>
              </w:rPr>
            </w:pPr>
            <w:r>
              <w:rPr>
                <w:rFonts w:asciiTheme="minorHAnsi" w:hAnsiTheme="minorHAnsi" w:cstheme="minorHAnsi"/>
              </w:rPr>
              <w:t>15%</w:t>
            </w:r>
          </w:p>
        </w:tc>
      </w:tr>
      <w:tr w:rsidR="002244A6" w:rsidTr="00CC2AFF">
        <w:tc>
          <w:tcPr>
            <w:tcW w:w="5292" w:type="dxa"/>
          </w:tcPr>
          <w:p w:rsidR="002244A6" w:rsidRPr="0034075D" w:rsidRDefault="002244A6" w:rsidP="00CC2AFF">
            <w:pPr>
              <w:rPr>
                <w:rFonts w:asciiTheme="minorHAnsi" w:hAnsiTheme="minorHAnsi" w:cstheme="minorHAnsi"/>
              </w:rPr>
            </w:pPr>
            <w:r>
              <w:rPr>
                <w:rFonts w:asciiTheme="minorHAnsi" w:hAnsiTheme="minorHAnsi" w:cstheme="minorHAnsi"/>
              </w:rPr>
              <w:t>Research Project/ Paper</w:t>
            </w:r>
          </w:p>
        </w:tc>
        <w:tc>
          <w:tcPr>
            <w:tcW w:w="1656" w:type="dxa"/>
          </w:tcPr>
          <w:p w:rsidR="002244A6" w:rsidRPr="0034075D" w:rsidRDefault="002244A6" w:rsidP="00CC2AFF">
            <w:pPr>
              <w:rPr>
                <w:rFonts w:asciiTheme="minorHAnsi" w:hAnsiTheme="minorHAnsi" w:cstheme="minorHAnsi"/>
              </w:rPr>
            </w:pPr>
            <w:r>
              <w:rPr>
                <w:rFonts w:asciiTheme="minorHAnsi" w:hAnsiTheme="minorHAnsi" w:cstheme="minorHAnsi"/>
              </w:rPr>
              <w:t>20%</w:t>
            </w:r>
          </w:p>
        </w:tc>
      </w:tr>
      <w:tr w:rsidR="002244A6" w:rsidTr="00CC2AFF">
        <w:tc>
          <w:tcPr>
            <w:tcW w:w="5292" w:type="dxa"/>
          </w:tcPr>
          <w:p w:rsidR="002244A6" w:rsidRPr="0034075D" w:rsidRDefault="002244A6" w:rsidP="00CC2AFF">
            <w:pPr>
              <w:rPr>
                <w:rFonts w:asciiTheme="minorHAnsi" w:hAnsiTheme="minorHAnsi" w:cstheme="minorHAnsi"/>
              </w:rPr>
            </w:pPr>
            <w:r>
              <w:rPr>
                <w:rFonts w:asciiTheme="minorHAnsi" w:hAnsiTheme="minorHAnsi" w:cstheme="minorHAnsi"/>
              </w:rPr>
              <w:t>Wiki and Blog</w:t>
            </w:r>
          </w:p>
        </w:tc>
        <w:tc>
          <w:tcPr>
            <w:tcW w:w="1656" w:type="dxa"/>
          </w:tcPr>
          <w:p w:rsidR="002244A6" w:rsidRPr="0034075D" w:rsidRDefault="002244A6" w:rsidP="00CC2AFF">
            <w:pPr>
              <w:rPr>
                <w:rFonts w:asciiTheme="minorHAnsi" w:hAnsiTheme="minorHAnsi" w:cstheme="minorHAnsi"/>
              </w:rPr>
            </w:pPr>
            <w:r>
              <w:rPr>
                <w:rFonts w:asciiTheme="minorHAnsi" w:hAnsiTheme="minorHAnsi" w:cstheme="minorHAnsi"/>
              </w:rPr>
              <w:t>10%</w:t>
            </w:r>
          </w:p>
        </w:tc>
      </w:tr>
      <w:tr w:rsidR="002244A6" w:rsidTr="00CC2AFF">
        <w:tc>
          <w:tcPr>
            <w:tcW w:w="5292" w:type="dxa"/>
          </w:tcPr>
          <w:p w:rsidR="002244A6" w:rsidRPr="0034075D" w:rsidRDefault="002244A6" w:rsidP="00CC2AFF">
            <w:pPr>
              <w:rPr>
                <w:rFonts w:asciiTheme="minorHAnsi" w:hAnsiTheme="minorHAnsi" w:cstheme="minorHAnsi"/>
              </w:rPr>
            </w:pPr>
            <w:r>
              <w:rPr>
                <w:rFonts w:asciiTheme="minorHAnsi" w:hAnsiTheme="minorHAnsi" w:cstheme="minorHAnsi"/>
              </w:rPr>
              <w:t>Community Points</w:t>
            </w:r>
          </w:p>
        </w:tc>
        <w:tc>
          <w:tcPr>
            <w:tcW w:w="1656" w:type="dxa"/>
          </w:tcPr>
          <w:p w:rsidR="002244A6" w:rsidRPr="0034075D" w:rsidRDefault="002244A6" w:rsidP="00CC2AFF">
            <w:pPr>
              <w:rPr>
                <w:rFonts w:asciiTheme="minorHAnsi" w:hAnsiTheme="minorHAnsi" w:cstheme="minorHAnsi"/>
              </w:rPr>
            </w:pPr>
            <w:r>
              <w:rPr>
                <w:rFonts w:asciiTheme="minorHAnsi" w:hAnsiTheme="minorHAnsi" w:cstheme="minorHAnsi"/>
              </w:rPr>
              <w:t>10%</w:t>
            </w:r>
          </w:p>
        </w:tc>
      </w:tr>
      <w:tr w:rsidR="002244A6" w:rsidTr="00CC2AFF">
        <w:tc>
          <w:tcPr>
            <w:tcW w:w="5292" w:type="dxa"/>
          </w:tcPr>
          <w:p w:rsidR="002244A6" w:rsidRDefault="002244A6" w:rsidP="00CC2AFF">
            <w:pPr>
              <w:rPr>
                <w:rFonts w:asciiTheme="minorHAnsi" w:hAnsiTheme="minorHAnsi" w:cstheme="minorHAnsi"/>
              </w:rPr>
            </w:pPr>
            <w:r>
              <w:rPr>
                <w:rFonts w:asciiTheme="minorHAnsi" w:hAnsiTheme="minorHAnsi" w:cstheme="minorHAnsi"/>
              </w:rPr>
              <w:t>Total</w:t>
            </w:r>
          </w:p>
        </w:tc>
        <w:tc>
          <w:tcPr>
            <w:tcW w:w="1656" w:type="dxa"/>
          </w:tcPr>
          <w:p w:rsidR="002244A6" w:rsidRDefault="002244A6" w:rsidP="00CC2AFF">
            <w:pPr>
              <w:rPr>
                <w:rFonts w:asciiTheme="minorHAnsi" w:hAnsiTheme="minorHAnsi" w:cstheme="minorHAnsi"/>
              </w:rPr>
            </w:pPr>
            <w:r>
              <w:rPr>
                <w:rFonts w:asciiTheme="minorHAnsi" w:hAnsiTheme="minorHAnsi" w:cstheme="minorHAnsi"/>
              </w:rPr>
              <w:t>100%</w:t>
            </w:r>
          </w:p>
        </w:tc>
      </w:tr>
    </w:tbl>
    <w:p w:rsidR="00FC0BCF" w:rsidRDefault="00FC0BCF" w:rsidP="00FC0BCF">
      <w:pPr>
        <w:rPr>
          <w:rFonts w:ascii="Calibri" w:hAnsi="Calibri"/>
          <w:sz w:val="22"/>
          <w:szCs w:val="22"/>
        </w:rPr>
      </w:pPr>
    </w:p>
    <w:p w:rsidR="00FC0BCF" w:rsidRPr="0026208D" w:rsidRDefault="002244A6" w:rsidP="00FC0BCF">
      <w:r>
        <w:t xml:space="preserve">17.1 </w:t>
      </w:r>
      <w:r w:rsidR="00FC0BCF">
        <w:t xml:space="preserv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2244A6" w:rsidRDefault="002244A6">
      <w:pPr>
        <w:rPr>
          <w:b/>
        </w:rPr>
      </w:pPr>
      <w:r>
        <w:br w:type="page"/>
      </w:r>
    </w:p>
    <w:p w:rsidR="00417929" w:rsidRDefault="00FC0BCF" w:rsidP="00930EB6">
      <w:pPr>
        <w:pStyle w:val="Heading1"/>
      </w:pPr>
      <w:r>
        <w:lastRenderedPageBreak/>
        <w:t xml:space="preserve">18. </w:t>
      </w:r>
      <w:r w:rsidR="00930EB6">
        <w:t>TENTATIVE SCHEDULE</w:t>
      </w:r>
    </w:p>
    <w:tbl>
      <w:tblPr>
        <w:tblW w:w="9949" w:type="dxa"/>
        <w:tblInd w:w="468" w:type="dxa"/>
        <w:tblLook w:val="04A0" w:firstRow="1" w:lastRow="0" w:firstColumn="1" w:lastColumn="0" w:noHBand="0" w:noVBand="1"/>
      </w:tblPr>
      <w:tblGrid>
        <w:gridCol w:w="743"/>
        <w:gridCol w:w="1217"/>
        <w:gridCol w:w="3398"/>
        <w:gridCol w:w="91"/>
        <w:gridCol w:w="1800"/>
        <w:gridCol w:w="2700"/>
      </w:tblGrid>
      <w:tr w:rsidR="002244A6" w:rsidRPr="00472FDA" w:rsidTr="00CC2AFF">
        <w:trPr>
          <w:trHeight w:val="315"/>
        </w:trPr>
        <w:tc>
          <w:tcPr>
            <w:tcW w:w="74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b/>
                <w:bCs/>
                <w:color w:val="000000"/>
                <w:sz w:val="22"/>
                <w:szCs w:val="22"/>
              </w:rPr>
            </w:pPr>
            <w:r w:rsidRPr="00472FDA">
              <w:rPr>
                <w:rFonts w:ascii="Calibri" w:hAnsi="Calibri" w:cs="Calibri"/>
                <w:b/>
                <w:bCs/>
                <w:color w:val="000000"/>
                <w:sz w:val="22"/>
                <w:szCs w:val="22"/>
              </w:rPr>
              <w:t>Week</w:t>
            </w:r>
          </w:p>
        </w:tc>
        <w:tc>
          <w:tcPr>
            <w:tcW w:w="1217" w:type="dxa"/>
            <w:tcBorders>
              <w:top w:val="double" w:sz="6" w:space="0" w:color="auto"/>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b/>
                <w:bCs/>
                <w:color w:val="000000"/>
                <w:sz w:val="22"/>
                <w:szCs w:val="22"/>
              </w:rPr>
            </w:pPr>
            <w:r w:rsidRPr="00472FDA">
              <w:rPr>
                <w:rFonts w:ascii="Calibri" w:hAnsi="Calibri" w:cs="Calibri"/>
                <w:b/>
                <w:bCs/>
                <w:color w:val="000000"/>
                <w:sz w:val="22"/>
                <w:szCs w:val="22"/>
              </w:rPr>
              <w:t>Due</w:t>
            </w:r>
          </w:p>
        </w:tc>
        <w:tc>
          <w:tcPr>
            <w:tcW w:w="3489" w:type="dxa"/>
            <w:gridSpan w:val="2"/>
            <w:tcBorders>
              <w:top w:val="double" w:sz="6" w:space="0" w:color="auto"/>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b/>
                <w:bCs/>
                <w:color w:val="000000"/>
                <w:sz w:val="22"/>
                <w:szCs w:val="22"/>
              </w:rPr>
            </w:pPr>
            <w:r w:rsidRPr="00472FDA">
              <w:rPr>
                <w:rFonts w:ascii="Calibri" w:hAnsi="Calibri" w:cs="Calibri"/>
                <w:b/>
                <w:bCs/>
                <w:color w:val="000000"/>
                <w:sz w:val="22"/>
                <w:szCs w:val="22"/>
              </w:rPr>
              <w:t>Topic</w:t>
            </w:r>
          </w:p>
        </w:tc>
        <w:tc>
          <w:tcPr>
            <w:tcW w:w="1800" w:type="dxa"/>
            <w:tcBorders>
              <w:top w:val="double" w:sz="6" w:space="0" w:color="auto"/>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b/>
                <w:bCs/>
                <w:color w:val="000000"/>
                <w:sz w:val="22"/>
                <w:szCs w:val="22"/>
              </w:rPr>
            </w:pPr>
            <w:r w:rsidRPr="00472FDA">
              <w:rPr>
                <w:rFonts w:ascii="Calibri" w:hAnsi="Calibri" w:cs="Calibri"/>
                <w:b/>
                <w:bCs/>
                <w:color w:val="000000"/>
                <w:sz w:val="22"/>
                <w:szCs w:val="22"/>
              </w:rPr>
              <w:t>Reading</w:t>
            </w:r>
          </w:p>
        </w:tc>
        <w:tc>
          <w:tcPr>
            <w:tcW w:w="2700" w:type="dxa"/>
            <w:tcBorders>
              <w:top w:val="double" w:sz="6" w:space="0" w:color="auto"/>
              <w:left w:val="nil"/>
              <w:bottom w:val="single" w:sz="4" w:space="0" w:color="auto"/>
              <w:right w:val="double" w:sz="6" w:space="0" w:color="auto"/>
            </w:tcBorders>
            <w:shd w:val="clear" w:color="auto" w:fill="auto"/>
            <w:noWrap/>
            <w:vAlign w:val="bottom"/>
            <w:hideMark/>
          </w:tcPr>
          <w:p w:rsidR="002244A6" w:rsidRPr="00472FDA" w:rsidRDefault="002244A6" w:rsidP="00CC2AFF">
            <w:pPr>
              <w:jc w:val="center"/>
              <w:rPr>
                <w:rFonts w:ascii="Calibri" w:hAnsi="Calibri" w:cs="Calibri"/>
                <w:b/>
                <w:bCs/>
                <w:color w:val="000000"/>
                <w:sz w:val="22"/>
                <w:szCs w:val="22"/>
              </w:rPr>
            </w:pPr>
            <w:r w:rsidRPr="00472FDA">
              <w:rPr>
                <w:rFonts w:ascii="Calibri" w:hAnsi="Calibri" w:cs="Calibri"/>
                <w:b/>
                <w:bCs/>
                <w:color w:val="000000"/>
                <w:sz w:val="22"/>
                <w:szCs w:val="22"/>
              </w:rPr>
              <w:t>Assignments</w:t>
            </w:r>
          </w:p>
        </w:tc>
      </w:tr>
      <w:tr w:rsidR="002244A6" w:rsidRPr="00472FDA" w:rsidTr="00CC2AF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1</w:t>
            </w:r>
          </w:p>
        </w:tc>
        <w:tc>
          <w:tcPr>
            <w:tcW w:w="1217"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3/2/2019</w:t>
            </w:r>
          </w:p>
        </w:tc>
        <w:tc>
          <w:tcPr>
            <w:tcW w:w="3398"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Overview</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 xml:space="preserve"> Kanel Ch  1-2</w:t>
            </w:r>
          </w:p>
        </w:tc>
        <w:tc>
          <w:tcPr>
            <w:tcW w:w="2700" w:type="dxa"/>
            <w:tcBorders>
              <w:top w:val="nil"/>
              <w:left w:val="nil"/>
              <w:bottom w:val="single" w:sz="4" w:space="0" w:color="auto"/>
              <w:right w:val="double" w:sz="6"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DB 1 and intro materials</w:t>
            </w:r>
          </w:p>
        </w:tc>
      </w:tr>
      <w:tr w:rsidR="002244A6" w:rsidRPr="00472FDA" w:rsidTr="00CC2AF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2</w:t>
            </w:r>
          </w:p>
        </w:tc>
        <w:tc>
          <w:tcPr>
            <w:tcW w:w="1217"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3/09/2019</w:t>
            </w:r>
          </w:p>
        </w:tc>
        <w:tc>
          <w:tcPr>
            <w:tcW w:w="3398"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Essentials of crisis intervention</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 xml:space="preserve"> Kanel Ch 3-4</w:t>
            </w:r>
          </w:p>
        </w:tc>
        <w:tc>
          <w:tcPr>
            <w:tcW w:w="2700" w:type="dxa"/>
            <w:tcBorders>
              <w:top w:val="nil"/>
              <w:left w:val="nil"/>
              <w:bottom w:val="single" w:sz="4" w:space="0" w:color="auto"/>
              <w:right w:val="double" w:sz="6"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DB 2</w:t>
            </w:r>
          </w:p>
        </w:tc>
      </w:tr>
      <w:tr w:rsidR="002244A6" w:rsidRPr="00472FDA" w:rsidTr="00CC2AF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p>
        </w:tc>
        <w:tc>
          <w:tcPr>
            <w:tcW w:w="1217"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3/17/2019</w:t>
            </w:r>
            <w:r w:rsidRPr="00472FDA">
              <w:rPr>
                <w:rFonts w:ascii="Calibri" w:hAnsi="Calibri" w:cs="Calibri"/>
                <w:color w:val="000000"/>
                <w:sz w:val="22"/>
                <w:szCs w:val="22"/>
              </w:rPr>
              <w:t> </w:t>
            </w:r>
          </w:p>
        </w:tc>
        <w:tc>
          <w:tcPr>
            <w:tcW w:w="3398"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Spring Break No assignments</w:t>
            </w:r>
          </w:p>
        </w:tc>
        <w:tc>
          <w:tcPr>
            <w:tcW w:w="1891" w:type="dxa"/>
            <w:gridSpan w:val="2"/>
            <w:tcBorders>
              <w:top w:val="nil"/>
              <w:left w:val="nil"/>
              <w:bottom w:val="single" w:sz="4" w:space="0" w:color="auto"/>
              <w:right w:val="single" w:sz="4" w:space="0" w:color="auto"/>
            </w:tcBorders>
            <w:shd w:val="clear" w:color="auto" w:fill="auto"/>
            <w:noWrap/>
            <w:vAlign w:val="bottom"/>
          </w:tcPr>
          <w:p w:rsidR="002244A6" w:rsidRPr="00472FDA" w:rsidRDefault="002244A6" w:rsidP="00CC2AFF">
            <w:pPr>
              <w:jc w:val="center"/>
              <w:rPr>
                <w:rFonts w:ascii="Calibri" w:hAnsi="Calibri" w:cs="Calibri"/>
                <w:color w:val="000000"/>
                <w:sz w:val="22"/>
                <w:szCs w:val="22"/>
              </w:rPr>
            </w:pPr>
          </w:p>
        </w:tc>
        <w:tc>
          <w:tcPr>
            <w:tcW w:w="2700" w:type="dxa"/>
            <w:tcBorders>
              <w:top w:val="nil"/>
              <w:left w:val="nil"/>
              <w:bottom w:val="single" w:sz="4" w:space="0" w:color="auto"/>
              <w:right w:val="double" w:sz="6"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None due</w:t>
            </w:r>
          </w:p>
        </w:tc>
      </w:tr>
      <w:tr w:rsidR="002244A6" w:rsidRPr="00472FDA" w:rsidTr="00CC2AF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3</w:t>
            </w:r>
          </w:p>
        </w:tc>
        <w:tc>
          <w:tcPr>
            <w:tcW w:w="1217" w:type="dxa"/>
            <w:tcBorders>
              <w:top w:val="nil"/>
              <w:left w:val="nil"/>
              <w:bottom w:val="single" w:sz="4" w:space="0" w:color="auto"/>
              <w:right w:val="single" w:sz="4" w:space="0" w:color="auto"/>
            </w:tcBorders>
            <w:shd w:val="clear" w:color="auto" w:fill="auto"/>
            <w:noWrap/>
            <w:vAlign w:val="bottom"/>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3/23/2019</w:t>
            </w:r>
          </w:p>
        </w:tc>
        <w:tc>
          <w:tcPr>
            <w:tcW w:w="3398" w:type="dxa"/>
            <w:tcBorders>
              <w:top w:val="nil"/>
              <w:left w:val="nil"/>
              <w:bottom w:val="single" w:sz="4" w:space="0" w:color="auto"/>
              <w:right w:val="single" w:sz="4" w:space="0" w:color="auto"/>
            </w:tcBorders>
            <w:shd w:val="clear" w:color="auto" w:fill="auto"/>
            <w:noWrap/>
            <w:vAlign w:val="bottom"/>
          </w:tcPr>
          <w:p w:rsidR="002244A6" w:rsidRDefault="002244A6" w:rsidP="00CC2AFF">
            <w:pPr>
              <w:jc w:val="center"/>
              <w:rPr>
                <w:rFonts w:ascii="Calibri" w:hAnsi="Calibri" w:cs="Calibri"/>
                <w:color w:val="000000"/>
                <w:sz w:val="22"/>
                <w:szCs w:val="22"/>
              </w:rPr>
            </w:pPr>
            <w:r>
              <w:rPr>
                <w:rFonts w:ascii="Calibri" w:hAnsi="Calibri" w:cs="Calibri"/>
                <w:color w:val="000000"/>
                <w:sz w:val="22"/>
                <w:szCs w:val="22"/>
              </w:rPr>
              <w:t>Cultural Crises, Loss</w:t>
            </w:r>
          </w:p>
        </w:tc>
        <w:tc>
          <w:tcPr>
            <w:tcW w:w="1891" w:type="dxa"/>
            <w:gridSpan w:val="2"/>
            <w:tcBorders>
              <w:top w:val="nil"/>
              <w:left w:val="nil"/>
              <w:bottom w:val="single" w:sz="4" w:space="0" w:color="auto"/>
              <w:right w:val="single" w:sz="4" w:space="0" w:color="auto"/>
            </w:tcBorders>
            <w:shd w:val="clear" w:color="auto" w:fill="auto"/>
            <w:noWrap/>
            <w:vAlign w:val="bottom"/>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Kanel 5-6</w:t>
            </w:r>
          </w:p>
        </w:tc>
        <w:tc>
          <w:tcPr>
            <w:tcW w:w="2700" w:type="dxa"/>
            <w:tcBorders>
              <w:top w:val="nil"/>
              <w:left w:val="nil"/>
              <w:bottom w:val="single" w:sz="4" w:space="0" w:color="auto"/>
              <w:right w:val="double" w:sz="6" w:space="0" w:color="auto"/>
            </w:tcBorders>
            <w:shd w:val="clear" w:color="auto" w:fill="auto"/>
            <w:noWrap/>
            <w:vAlign w:val="bottom"/>
          </w:tcPr>
          <w:p w:rsidR="002244A6" w:rsidRDefault="002244A6" w:rsidP="00CC2AFF">
            <w:pPr>
              <w:jc w:val="center"/>
              <w:rPr>
                <w:rFonts w:ascii="Calibri" w:hAnsi="Calibri" w:cs="Calibri"/>
                <w:color w:val="000000"/>
                <w:sz w:val="22"/>
                <w:szCs w:val="22"/>
              </w:rPr>
            </w:pPr>
            <w:r>
              <w:rPr>
                <w:rFonts w:ascii="Calibri" w:hAnsi="Calibri" w:cs="Calibri"/>
                <w:color w:val="000000"/>
                <w:sz w:val="22"/>
                <w:szCs w:val="22"/>
              </w:rPr>
              <w:t xml:space="preserve">DB 2, </w:t>
            </w:r>
          </w:p>
        </w:tc>
      </w:tr>
      <w:tr w:rsidR="002244A6" w:rsidRPr="00472FDA" w:rsidTr="00CC2AF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4</w:t>
            </w:r>
          </w:p>
        </w:tc>
        <w:tc>
          <w:tcPr>
            <w:tcW w:w="1217"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3/30/2019</w:t>
            </w:r>
          </w:p>
        </w:tc>
        <w:tc>
          <w:tcPr>
            <w:tcW w:w="3398" w:type="dxa"/>
            <w:tcBorders>
              <w:top w:val="nil"/>
              <w:left w:val="nil"/>
              <w:bottom w:val="single" w:sz="4" w:space="0" w:color="auto"/>
              <w:right w:val="single" w:sz="4" w:space="0" w:color="auto"/>
            </w:tcBorders>
            <w:shd w:val="clear" w:color="auto" w:fill="auto"/>
            <w:noWrap/>
            <w:vAlign w:val="bottom"/>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Community and Military crises</w:t>
            </w:r>
          </w:p>
        </w:tc>
        <w:tc>
          <w:tcPr>
            <w:tcW w:w="1891" w:type="dxa"/>
            <w:gridSpan w:val="2"/>
            <w:tcBorders>
              <w:top w:val="nil"/>
              <w:left w:val="nil"/>
              <w:bottom w:val="single" w:sz="4" w:space="0" w:color="auto"/>
              <w:right w:val="single" w:sz="4" w:space="0" w:color="auto"/>
            </w:tcBorders>
            <w:shd w:val="clear" w:color="auto" w:fill="auto"/>
            <w:noWrap/>
            <w:vAlign w:val="bottom"/>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Kanel Ch 7-8</w:t>
            </w:r>
          </w:p>
        </w:tc>
        <w:tc>
          <w:tcPr>
            <w:tcW w:w="2700" w:type="dxa"/>
            <w:tcBorders>
              <w:top w:val="nil"/>
              <w:left w:val="nil"/>
              <w:bottom w:val="single" w:sz="4" w:space="0" w:color="auto"/>
              <w:right w:val="double" w:sz="6"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DB 3, Journal Article</w:t>
            </w:r>
          </w:p>
        </w:tc>
      </w:tr>
      <w:tr w:rsidR="002244A6" w:rsidRPr="00472FDA" w:rsidTr="00CC2AF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5</w:t>
            </w:r>
          </w:p>
        </w:tc>
        <w:tc>
          <w:tcPr>
            <w:tcW w:w="1217"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4/6/2019</w:t>
            </w:r>
          </w:p>
        </w:tc>
        <w:tc>
          <w:tcPr>
            <w:tcW w:w="3398" w:type="dxa"/>
            <w:tcBorders>
              <w:top w:val="nil"/>
              <w:left w:val="nil"/>
              <w:bottom w:val="single" w:sz="4" w:space="0" w:color="auto"/>
              <w:right w:val="single" w:sz="4" w:space="0" w:color="auto"/>
            </w:tcBorders>
            <w:shd w:val="clear" w:color="auto" w:fill="auto"/>
            <w:noWrap/>
            <w:vAlign w:val="bottom"/>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Personal and sexuality</w:t>
            </w:r>
          </w:p>
        </w:tc>
        <w:tc>
          <w:tcPr>
            <w:tcW w:w="1891" w:type="dxa"/>
            <w:gridSpan w:val="2"/>
            <w:tcBorders>
              <w:top w:val="nil"/>
              <w:left w:val="nil"/>
              <w:bottom w:val="single" w:sz="4" w:space="0" w:color="auto"/>
              <w:right w:val="single" w:sz="4" w:space="0" w:color="auto"/>
            </w:tcBorders>
            <w:shd w:val="clear" w:color="auto" w:fill="auto"/>
            <w:noWrap/>
            <w:vAlign w:val="bottom"/>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Kanel Ch 9-10</w:t>
            </w:r>
          </w:p>
        </w:tc>
        <w:tc>
          <w:tcPr>
            <w:tcW w:w="2700" w:type="dxa"/>
            <w:tcBorders>
              <w:top w:val="nil"/>
              <w:left w:val="nil"/>
              <w:bottom w:val="single" w:sz="4" w:space="0" w:color="auto"/>
              <w:right w:val="double" w:sz="6"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 xml:space="preserve">DB 4, </w:t>
            </w:r>
          </w:p>
        </w:tc>
      </w:tr>
      <w:tr w:rsidR="002244A6" w:rsidRPr="00472FDA" w:rsidTr="00CC2AF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6</w:t>
            </w:r>
          </w:p>
        </w:tc>
        <w:tc>
          <w:tcPr>
            <w:tcW w:w="1217"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4/13/2019</w:t>
            </w:r>
          </w:p>
        </w:tc>
        <w:tc>
          <w:tcPr>
            <w:tcW w:w="3398" w:type="dxa"/>
            <w:tcBorders>
              <w:top w:val="nil"/>
              <w:left w:val="nil"/>
              <w:bottom w:val="single" w:sz="4" w:space="0" w:color="auto"/>
              <w:right w:val="single" w:sz="4" w:space="0" w:color="auto"/>
            </w:tcBorders>
            <w:shd w:val="clear" w:color="auto" w:fill="auto"/>
            <w:noWrap/>
            <w:vAlign w:val="bottom"/>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Disorders and aging</w:t>
            </w:r>
          </w:p>
        </w:tc>
        <w:tc>
          <w:tcPr>
            <w:tcW w:w="1891" w:type="dxa"/>
            <w:gridSpan w:val="2"/>
            <w:tcBorders>
              <w:top w:val="nil"/>
              <w:left w:val="nil"/>
              <w:bottom w:val="single" w:sz="4" w:space="0" w:color="auto"/>
              <w:right w:val="single" w:sz="4" w:space="0" w:color="auto"/>
            </w:tcBorders>
            <w:shd w:val="clear" w:color="auto" w:fill="auto"/>
            <w:noWrap/>
            <w:vAlign w:val="bottom"/>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Kanel Ch 11-12</w:t>
            </w:r>
          </w:p>
        </w:tc>
        <w:tc>
          <w:tcPr>
            <w:tcW w:w="2700" w:type="dxa"/>
            <w:tcBorders>
              <w:top w:val="nil"/>
              <w:left w:val="nil"/>
              <w:bottom w:val="single" w:sz="4" w:space="0" w:color="auto"/>
              <w:right w:val="double" w:sz="6" w:space="0" w:color="auto"/>
            </w:tcBorders>
            <w:shd w:val="clear" w:color="auto" w:fill="auto"/>
            <w:noWrap/>
            <w:vAlign w:val="bottom"/>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 xml:space="preserve"> DB 5 Interview </w:t>
            </w:r>
          </w:p>
        </w:tc>
      </w:tr>
      <w:tr w:rsidR="002244A6" w:rsidRPr="00472FDA" w:rsidTr="00CC2AF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7</w:t>
            </w:r>
          </w:p>
        </w:tc>
        <w:tc>
          <w:tcPr>
            <w:tcW w:w="1217"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4/20/2019</w:t>
            </w:r>
          </w:p>
        </w:tc>
        <w:tc>
          <w:tcPr>
            <w:tcW w:w="3398"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Biblical Perspective</w:t>
            </w:r>
          </w:p>
        </w:tc>
        <w:tc>
          <w:tcPr>
            <w:tcW w:w="1891" w:type="dxa"/>
            <w:gridSpan w:val="2"/>
            <w:tcBorders>
              <w:top w:val="nil"/>
              <w:left w:val="nil"/>
              <w:bottom w:val="single" w:sz="4" w:space="0" w:color="auto"/>
              <w:right w:val="single" w:sz="4" w:space="0" w:color="auto"/>
            </w:tcBorders>
            <w:shd w:val="clear" w:color="auto" w:fill="auto"/>
            <w:noWrap/>
            <w:vAlign w:val="bottom"/>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Wright  Ch 1-3</w:t>
            </w:r>
          </w:p>
        </w:tc>
        <w:tc>
          <w:tcPr>
            <w:tcW w:w="2700" w:type="dxa"/>
            <w:tcBorders>
              <w:top w:val="nil"/>
              <w:left w:val="nil"/>
              <w:bottom w:val="single" w:sz="4" w:space="0" w:color="auto"/>
              <w:right w:val="double" w:sz="6"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DB 6, Group Report</w:t>
            </w:r>
          </w:p>
        </w:tc>
      </w:tr>
      <w:tr w:rsidR="002244A6" w:rsidRPr="00472FDA" w:rsidTr="00CC2AF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8</w:t>
            </w:r>
          </w:p>
        </w:tc>
        <w:tc>
          <w:tcPr>
            <w:tcW w:w="1217"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4/27/2019</w:t>
            </w:r>
          </w:p>
        </w:tc>
        <w:tc>
          <w:tcPr>
            <w:tcW w:w="3398"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Defining, describing and processing crises</w:t>
            </w:r>
          </w:p>
        </w:tc>
        <w:tc>
          <w:tcPr>
            <w:tcW w:w="1891" w:type="dxa"/>
            <w:gridSpan w:val="2"/>
            <w:tcBorders>
              <w:top w:val="nil"/>
              <w:left w:val="nil"/>
              <w:bottom w:val="single" w:sz="4" w:space="0" w:color="auto"/>
              <w:right w:val="single" w:sz="4" w:space="0" w:color="auto"/>
            </w:tcBorders>
            <w:shd w:val="clear" w:color="auto" w:fill="auto"/>
            <w:noWrap/>
            <w:vAlign w:val="bottom"/>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Wright Ch 7-10</w:t>
            </w:r>
          </w:p>
        </w:tc>
        <w:tc>
          <w:tcPr>
            <w:tcW w:w="2700" w:type="dxa"/>
            <w:tcBorders>
              <w:top w:val="nil"/>
              <w:left w:val="nil"/>
              <w:bottom w:val="single" w:sz="4" w:space="0" w:color="auto"/>
              <w:right w:val="double" w:sz="6"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 xml:space="preserve">DB 7 </w:t>
            </w:r>
            <w:r w:rsidRPr="00472FDA">
              <w:rPr>
                <w:rFonts w:ascii="Calibri" w:hAnsi="Calibri" w:cs="Calibri"/>
                <w:color w:val="000000"/>
                <w:sz w:val="22"/>
                <w:szCs w:val="22"/>
              </w:rPr>
              <w:t xml:space="preserve"> and Wiki</w:t>
            </w:r>
          </w:p>
        </w:tc>
      </w:tr>
      <w:tr w:rsidR="002244A6" w:rsidRPr="00472FDA" w:rsidTr="00CC2AF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9</w:t>
            </w:r>
          </w:p>
        </w:tc>
        <w:tc>
          <w:tcPr>
            <w:tcW w:w="1217"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5/4/2019</w:t>
            </w:r>
          </w:p>
        </w:tc>
        <w:tc>
          <w:tcPr>
            <w:tcW w:w="3398"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Working with children and youth</w:t>
            </w:r>
          </w:p>
        </w:tc>
        <w:tc>
          <w:tcPr>
            <w:tcW w:w="1891" w:type="dxa"/>
            <w:gridSpan w:val="2"/>
            <w:tcBorders>
              <w:top w:val="nil"/>
              <w:left w:val="nil"/>
              <w:bottom w:val="single" w:sz="4" w:space="0" w:color="auto"/>
              <w:right w:val="single" w:sz="4" w:space="0" w:color="auto"/>
            </w:tcBorders>
            <w:shd w:val="clear" w:color="auto" w:fill="auto"/>
            <w:noWrap/>
            <w:vAlign w:val="bottom"/>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Wright Ch 16-20</w:t>
            </w:r>
          </w:p>
        </w:tc>
        <w:tc>
          <w:tcPr>
            <w:tcW w:w="2700" w:type="dxa"/>
            <w:tcBorders>
              <w:top w:val="nil"/>
              <w:left w:val="nil"/>
              <w:bottom w:val="single" w:sz="4" w:space="0" w:color="auto"/>
              <w:right w:val="double" w:sz="6"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Pr>
                <w:rFonts w:ascii="Calibri" w:hAnsi="Calibri" w:cs="Calibri"/>
                <w:color w:val="000000"/>
                <w:sz w:val="22"/>
                <w:szCs w:val="22"/>
              </w:rPr>
              <w:t xml:space="preserve">DB 8 </w:t>
            </w:r>
            <w:r w:rsidRPr="00472FDA">
              <w:rPr>
                <w:rFonts w:ascii="Calibri" w:hAnsi="Calibri" w:cs="Calibri"/>
                <w:color w:val="000000"/>
                <w:sz w:val="22"/>
                <w:szCs w:val="22"/>
              </w:rPr>
              <w:t xml:space="preserve"> Blogs</w:t>
            </w:r>
          </w:p>
        </w:tc>
      </w:tr>
      <w:tr w:rsidR="002244A6" w:rsidRPr="00472FDA" w:rsidTr="00CC2AF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10</w:t>
            </w:r>
          </w:p>
        </w:tc>
        <w:tc>
          <w:tcPr>
            <w:tcW w:w="1217"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5/11/2019</w:t>
            </w:r>
          </w:p>
        </w:tc>
        <w:tc>
          <w:tcPr>
            <w:tcW w:w="3398" w:type="dxa"/>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Research</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none</w:t>
            </w:r>
          </w:p>
        </w:tc>
        <w:tc>
          <w:tcPr>
            <w:tcW w:w="2700" w:type="dxa"/>
            <w:tcBorders>
              <w:top w:val="nil"/>
              <w:left w:val="nil"/>
              <w:bottom w:val="single" w:sz="4" w:space="0" w:color="auto"/>
              <w:right w:val="double" w:sz="6"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Research Paper</w:t>
            </w:r>
            <w:r>
              <w:rPr>
                <w:rFonts w:ascii="Calibri" w:hAnsi="Calibri" w:cs="Calibri"/>
                <w:color w:val="000000"/>
                <w:sz w:val="22"/>
                <w:szCs w:val="22"/>
              </w:rPr>
              <w:t>/Project</w:t>
            </w:r>
          </w:p>
        </w:tc>
      </w:tr>
      <w:tr w:rsidR="002244A6" w:rsidRPr="00472FDA" w:rsidTr="00CC2AFF">
        <w:trPr>
          <w:trHeight w:val="315"/>
        </w:trPr>
        <w:tc>
          <w:tcPr>
            <w:tcW w:w="743" w:type="dxa"/>
            <w:tcBorders>
              <w:top w:val="nil"/>
              <w:left w:val="double" w:sz="6" w:space="0" w:color="auto"/>
              <w:bottom w:val="double" w:sz="6"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11</w:t>
            </w:r>
          </w:p>
        </w:tc>
        <w:tc>
          <w:tcPr>
            <w:tcW w:w="1217" w:type="dxa"/>
            <w:tcBorders>
              <w:top w:val="nil"/>
              <w:left w:val="nil"/>
              <w:bottom w:val="double" w:sz="6"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5/16/201</w:t>
            </w:r>
          </w:p>
        </w:tc>
        <w:tc>
          <w:tcPr>
            <w:tcW w:w="3398" w:type="dxa"/>
            <w:tcBorders>
              <w:top w:val="nil"/>
              <w:left w:val="nil"/>
              <w:bottom w:val="double" w:sz="6"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Community points</w:t>
            </w:r>
          </w:p>
        </w:tc>
        <w:tc>
          <w:tcPr>
            <w:tcW w:w="1891" w:type="dxa"/>
            <w:gridSpan w:val="2"/>
            <w:tcBorders>
              <w:top w:val="nil"/>
              <w:left w:val="nil"/>
              <w:bottom w:val="double" w:sz="6" w:space="0" w:color="auto"/>
              <w:right w:val="single" w:sz="4"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r w:rsidRPr="00472FDA">
              <w:rPr>
                <w:rFonts w:ascii="Calibri" w:hAnsi="Calibri" w:cs="Calibri"/>
                <w:color w:val="000000"/>
                <w:sz w:val="22"/>
                <w:szCs w:val="22"/>
              </w:rPr>
              <w:t>none</w:t>
            </w:r>
          </w:p>
        </w:tc>
        <w:tc>
          <w:tcPr>
            <w:tcW w:w="2700" w:type="dxa"/>
            <w:tcBorders>
              <w:top w:val="nil"/>
              <w:left w:val="nil"/>
              <w:bottom w:val="double" w:sz="6" w:space="0" w:color="auto"/>
              <w:right w:val="double" w:sz="6" w:space="0" w:color="auto"/>
            </w:tcBorders>
            <w:shd w:val="clear" w:color="auto" w:fill="auto"/>
            <w:noWrap/>
            <w:vAlign w:val="bottom"/>
            <w:hideMark/>
          </w:tcPr>
          <w:p w:rsidR="002244A6" w:rsidRPr="00472FDA" w:rsidRDefault="002244A6" w:rsidP="00CC2AFF">
            <w:pPr>
              <w:jc w:val="center"/>
              <w:rPr>
                <w:rFonts w:ascii="Calibri" w:hAnsi="Calibri" w:cs="Calibri"/>
                <w:color w:val="000000"/>
                <w:sz w:val="22"/>
                <w:szCs w:val="22"/>
              </w:rPr>
            </w:pPr>
          </w:p>
        </w:tc>
      </w:tr>
    </w:tbl>
    <w:p w:rsidR="002244A6" w:rsidRPr="002244A6" w:rsidRDefault="002244A6" w:rsidP="002244A6"/>
    <w:p w:rsidR="00FC0BCF" w:rsidRDefault="00FC0BCF" w:rsidP="00FC0BCF"/>
    <w:p w:rsidR="003C2440" w:rsidRPr="00417929" w:rsidRDefault="003C2440" w:rsidP="00930EB6"/>
    <w:sectPr w:rsidR="003C2440" w:rsidRPr="0041792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69" w:rsidRDefault="00C22469" w:rsidP="000C7D85">
      <w:pPr>
        <w:spacing w:after="0" w:line="240" w:lineRule="auto"/>
      </w:pPr>
      <w:r>
        <w:separator/>
      </w:r>
    </w:p>
  </w:endnote>
  <w:endnote w:type="continuationSeparator" w:id="0">
    <w:p w:rsidR="00C22469" w:rsidRDefault="00C22469" w:rsidP="000C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85" w:rsidRDefault="000C7D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85" w:rsidRDefault="000C7D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85" w:rsidRDefault="000C7D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69" w:rsidRDefault="00C22469" w:rsidP="000C7D85">
      <w:pPr>
        <w:spacing w:after="0" w:line="240" w:lineRule="auto"/>
      </w:pPr>
      <w:r>
        <w:separator/>
      </w:r>
    </w:p>
  </w:footnote>
  <w:footnote w:type="continuationSeparator" w:id="0">
    <w:p w:rsidR="00C22469" w:rsidRDefault="00C22469" w:rsidP="000C7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85" w:rsidRDefault="000C7D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85" w:rsidRDefault="000C7D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85" w:rsidRDefault="000C7D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180E"/>
    <w:multiLevelType w:val="hybridMultilevel"/>
    <w:tmpl w:val="EEE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D63F6"/>
    <w:multiLevelType w:val="hybridMultilevel"/>
    <w:tmpl w:val="3A9A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E7FD6"/>
    <w:multiLevelType w:val="hybridMultilevel"/>
    <w:tmpl w:val="F3AA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C7D85"/>
    <w:rsid w:val="002244A6"/>
    <w:rsid w:val="0026208D"/>
    <w:rsid w:val="003259E5"/>
    <w:rsid w:val="003C2440"/>
    <w:rsid w:val="00417929"/>
    <w:rsid w:val="004B2CBF"/>
    <w:rsid w:val="004B5E80"/>
    <w:rsid w:val="006C7981"/>
    <w:rsid w:val="007C39D5"/>
    <w:rsid w:val="008B404C"/>
    <w:rsid w:val="00930EB6"/>
    <w:rsid w:val="009B7A28"/>
    <w:rsid w:val="009F294B"/>
    <w:rsid w:val="00A573CF"/>
    <w:rsid w:val="00AB306D"/>
    <w:rsid w:val="00C22469"/>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table" w:styleId="TableGrid">
    <w:name w:val="Table Grid"/>
    <w:basedOn w:val="TableNormal"/>
    <w:uiPriority w:val="59"/>
    <w:rsid w:val="002244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4A6"/>
    <w:rPr>
      <w:color w:val="0563C1" w:themeColor="hyperlink"/>
      <w:u w:val="single"/>
    </w:rPr>
  </w:style>
  <w:style w:type="paragraph" w:styleId="Header">
    <w:name w:val="header"/>
    <w:basedOn w:val="Normal"/>
    <w:link w:val="HeaderChar"/>
    <w:uiPriority w:val="99"/>
    <w:unhideWhenUsed/>
    <w:rsid w:val="000C7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D85"/>
    <w:rPr>
      <w:sz w:val="24"/>
      <w:szCs w:val="24"/>
    </w:rPr>
  </w:style>
  <w:style w:type="paragraph" w:styleId="Footer">
    <w:name w:val="footer"/>
    <w:basedOn w:val="Normal"/>
    <w:link w:val="FooterChar"/>
    <w:uiPriority w:val="99"/>
    <w:unhideWhenUsed/>
    <w:rsid w:val="000C7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D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uchicago.edu/books/turabian/turabian_citationguid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uchicago.edu/books/turabian/turabian_citationguid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6295</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2019-01-08T18:15:00Z</dcterms:created>
  <dcterms:modified xsi:type="dcterms:W3CDTF">2019-01-08T18:15:00Z</dcterms:modified>
</cp:coreProperties>
</file>