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A85878">
      <w:pPr>
        <w:spacing w:after="120"/>
        <w:jc w:val="center"/>
        <w:rPr>
          <w:rFonts w:cs="Times New Roman"/>
        </w:rPr>
      </w:pPr>
      <w:r w:rsidRPr="009E32B6">
        <w:rPr>
          <w:rFonts w:cs="Times New Roman"/>
          <w:sz w:val="32"/>
          <w:szCs w:val="32"/>
        </w:rPr>
        <w:t>School of Behavioral and Social Sciences</w:t>
      </w:r>
    </w:p>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8B7601">
      <w:pPr>
        <w:spacing w:after="120"/>
        <w:rPr>
          <w:b/>
        </w:rPr>
      </w:pPr>
      <w:r>
        <w:t>PUAD</w:t>
      </w:r>
      <w:r w:rsidRPr="0077014E">
        <w:t xml:space="preserve"> 53</w:t>
      </w:r>
      <w:r>
        <w:t>40</w:t>
      </w:r>
      <w:r w:rsidR="009E32B6">
        <w:t xml:space="preserve"> – VC</w:t>
      </w:r>
      <w:r w:rsidRPr="0077014E">
        <w:t xml:space="preserve">01, </w:t>
      </w:r>
      <w:r>
        <w:t>Public Administration Capstone</w:t>
      </w:r>
    </w:p>
    <w:p w:rsidR="00C43F28" w:rsidRDefault="007D7EFD" w:rsidP="009E32B6">
      <w:pPr>
        <w:pStyle w:val="Heading1"/>
      </w:pPr>
      <w:r w:rsidRPr="006A2DEE">
        <w:t>TERM</w:t>
      </w:r>
    </w:p>
    <w:p w:rsidR="007D7EFD" w:rsidRPr="009E32B6" w:rsidRDefault="007D7EFD" w:rsidP="008B7601">
      <w:pPr>
        <w:spacing w:after="120"/>
      </w:pPr>
      <w:r w:rsidRPr="009E32B6">
        <w:t xml:space="preserve"> </w:t>
      </w:r>
      <w:r w:rsidR="009742A9">
        <w:t>Spring 2020</w:t>
      </w:r>
      <w:r w:rsidRPr="009E32B6">
        <w:t xml:space="preserve"> (</w:t>
      </w:r>
      <w:r w:rsidR="009742A9">
        <w:t>February – May 16</w:t>
      </w:r>
      <w:r w:rsidRPr="009E32B6">
        <w:t>)</w:t>
      </w:r>
    </w:p>
    <w:p w:rsidR="0018335A" w:rsidRPr="009E32B6" w:rsidRDefault="007D7EFD" w:rsidP="009E32B6">
      <w:pPr>
        <w:pStyle w:val="Heading1"/>
      </w:pPr>
      <w:r w:rsidRPr="009E32B6">
        <w:t>INSTRUCTOR</w:t>
      </w:r>
    </w:p>
    <w:p w:rsidR="007D7EFD" w:rsidRPr="009E32B6" w:rsidRDefault="007D7EFD" w:rsidP="008B7601">
      <w:pPr>
        <w:spacing w:after="120"/>
      </w:pPr>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8B7601">
      <w:pPr>
        <w:pStyle w:val="ListParagraph"/>
        <w:numPr>
          <w:ilvl w:val="0"/>
          <w:numId w:val="7"/>
        </w:numPr>
        <w:spacing w:after="120"/>
      </w:pPr>
      <w:r w:rsidRPr="009E32B6">
        <w:rPr>
          <w:b/>
        </w:rPr>
        <w:t xml:space="preserve">WBU Email: </w:t>
      </w:r>
      <w:hyperlink r:id="rId8"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8B7601">
      <w:pPr>
        <w:spacing w:after="120"/>
      </w:pPr>
      <w:r>
        <w:t>O</w:t>
      </w:r>
      <w:r w:rsidR="007D7EFD">
        <w:t xml:space="preserve">nline Mon. – Sat. 8 am – 6 pm </w:t>
      </w:r>
    </w:p>
    <w:p w:rsidR="009E32B6" w:rsidRDefault="007D7EFD" w:rsidP="009E32B6">
      <w:pPr>
        <w:pStyle w:val="Heading1"/>
      </w:pPr>
      <w:r w:rsidRPr="004E4449">
        <w:t>COURSE MEETING TIME &amp; LOCATION</w:t>
      </w:r>
    </w:p>
    <w:p w:rsidR="007D7EFD" w:rsidRPr="009E32B6" w:rsidRDefault="00824CEC" w:rsidP="008B7601">
      <w:pPr>
        <w:spacing w:after="120"/>
      </w:pPr>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8B7601">
      <w:pPr>
        <w:spacing w:after="120"/>
        <w:rPr>
          <w:b/>
        </w:rPr>
      </w:pPr>
      <w:r w:rsidRPr="00B25561">
        <w:t>An integrated review of the core courses (Ethics, Legal Environment, Public Finance, and Public Administration), combining and applying their principles with public policy process and analysis principles to propose public policy solutions to public administration issues. The course is to be taken in the last or next-to-last semester of a student’s program, after all core courses and most specializat</w:t>
      </w:r>
      <w:r>
        <w:t>ion courses have been completed</w:t>
      </w:r>
      <w:r w:rsidRPr="00B47CB4">
        <w:t>.</w:t>
      </w:r>
    </w:p>
    <w:p w:rsidR="00824CEC" w:rsidRDefault="007D7EFD" w:rsidP="009E32B6">
      <w:pPr>
        <w:pStyle w:val="Heading1"/>
      </w:pPr>
      <w:r w:rsidRPr="00104962">
        <w:t>PREREQUISITE</w:t>
      </w:r>
    </w:p>
    <w:p w:rsidR="007D7EFD" w:rsidRPr="00F5788E" w:rsidRDefault="007D7EFD" w:rsidP="00FE60FE">
      <w:pPr>
        <w:spacing w:after="120"/>
      </w:pPr>
      <w:r>
        <w:t xml:space="preserve"> </w:t>
      </w:r>
      <w:r w:rsidR="00824CEC">
        <w:t>(</w:t>
      </w:r>
      <w:r w:rsidRPr="00B25561">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r w:rsidR="00B9441C">
        <w:br w:type="page"/>
      </w:r>
    </w:p>
    <w:p w:rsidR="006E7566" w:rsidRDefault="007D7EFD" w:rsidP="009E32B6">
      <w:pPr>
        <w:pStyle w:val="Heading1"/>
      </w:pPr>
      <w:r w:rsidRPr="00104962">
        <w:lastRenderedPageBreak/>
        <w:t>REQUIRED TEXTBOOK AND RESOURCE MATERIAL</w:t>
      </w:r>
    </w:p>
    <w:p w:rsidR="00B80965" w:rsidRPr="00B80965" w:rsidRDefault="007D7EFD" w:rsidP="00B80965">
      <w:pPr>
        <w:spacing w:after="120"/>
        <w:rPr>
          <w:b/>
        </w:rPr>
      </w:pPr>
      <w:r w:rsidRPr="007E77BD">
        <w:t xml:space="preserve">Milakovich &amp; Gordon, Public Administration in America 11th ed. CENGAGE ISBN 978-1-111-82801-1 (2013). </w:t>
      </w:r>
      <w:r w:rsidR="00B80965">
        <w:rPr>
          <w:b/>
        </w:rPr>
        <w:t>Please not that y</w:t>
      </w:r>
      <w:r w:rsidR="00B80965" w:rsidRPr="00B80965">
        <w:rPr>
          <w:b/>
        </w:rPr>
        <w:t>our textbook is an eTextbook and the cost is included at registration. If you want to buy a hard copy that is fine but you must OPT-OUT of the eTextbook in the classroom link prior to March 10 or be charged.</w:t>
      </w:r>
    </w:p>
    <w:p w:rsidR="006E7566" w:rsidRDefault="007D7EFD" w:rsidP="009B0A1D">
      <w:pPr>
        <w:pStyle w:val="Heading1"/>
      </w:pPr>
      <w:r w:rsidRPr="00AA4359">
        <w:t>OPTIONAL MATERIALS</w:t>
      </w:r>
    </w:p>
    <w:p w:rsidR="007D7EFD" w:rsidRPr="00C36CB3" w:rsidRDefault="007D7EFD" w:rsidP="008B7601">
      <w:pPr>
        <w:spacing w:after="120"/>
        <w:rPr>
          <w:b/>
        </w:rPr>
      </w:pPr>
      <w:r w:rsidRPr="00C36CB3">
        <w:t xml:space="preserve">Robert Perrin’s Pocket Guide to APA Style (6th ed.); CENGAGE; ISBN-13: 978-1305969698 </w:t>
      </w:r>
      <w:bookmarkStart w:id="0" w:name="_GoBack"/>
      <w:bookmarkEnd w:id="0"/>
      <w:r w:rsidRPr="00C36CB3">
        <w:t>and ISBN-10: 1305969693</w:t>
      </w:r>
    </w:p>
    <w:p w:rsidR="006E7566" w:rsidRDefault="007D7EFD" w:rsidP="009B0A1D">
      <w:pPr>
        <w:pStyle w:val="Heading1"/>
      </w:pPr>
      <w:r w:rsidRPr="00C36CB3">
        <w:t>COURSE OUTCOMES AND COMPETENCIES</w:t>
      </w:r>
    </w:p>
    <w:p w:rsidR="007D7EFD" w:rsidRPr="009B0A1D" w:rsidRDefault="007D7EFD" w:rsidP="009B0A1D">
      <w:pPr>
        <w:pStyle w:val="ListParagraph"/>
        <w:numPr>
          <w:ilvl w:val="0"/>
          <w:numId w:val="8"/>
        </w:numPr>
        <w:rPr>
          <w:b/>
        </w:rPr>
      </w:pPr>
      <w:r w:rsidRPr="000E4415">
        <w:t>Upon completion of this course, each student will be able to:</w:t>
      </w:r>
    </w:p>
    <w:p w:rsidR="007D7EFD" w:rsidRPr="009B0A1D" w:rsidRDefault="007D7EFD" w:rsidP="009B0A1D">
      <w:pPr>
        <w:pStyle w:val="ListParagraph"/>
        <w:numPr>
          <w:ilvl w:val="0"/>
          <w:numId w:val="8"/>
        </w:numPr>
        <w:rPr>
          <w:b/>
        </w:rPr>
      </w:pPr>
      <w:r w:rsidRPr="000E4415">
        <w:t>Have a working knowledge of public administration, its terminology, and principles</w:t>
      </w:r>
    </w:p>
    <w:p w:rsidR="007D7EFD" w:rsidRPr="009B0A1D" w:rsidRDefault="007D7EFD" w:rsidP="009B0A1D">
      <w:pPr>
        <w:pStyle w:val="ListParagraph"/>
        <w:numPr>
          <w:ilvl w:val="0"/>
          <w:numId w:val="8"/>
        </w:numPr>
        <w:rPr>
          <w:b/>
        </w:rPr>
      </w:pPr>
      <w:r w:rsidRPr="000E4415">
        <w:t xml:space="preserve">Identify and analyze public administration issues and problems, and </w:t>
      </w:r>
    </w:p>
    <w:p w:rsidR="007D7EFD" w:rsidRPr="009B0A1D" w:rsidRDefault="007D7EFD" w:rsidP="008B7601">
      <w:pPr>
        <w:pStyle w:val="ListParagraph"/>
        <w:numPr>
          <w:ilvl w:val="0"/>
          <w:numId w:val="8"/>
        </w:numPr>
        <w:spacing w:after="120"/>
        <w:rPr>
          <w:b/>
        </w:rPr>
      </w:pPr>
      <w:r w:rsidRPr="000E4415">
        <w:t>Propose solutions for public administration issues and problems</w:t>
      </w:r>
    </w:p>
    <w:p w:rsidR="007B6A8D" w:rsidRPr="009B0A1D" w:rsidRDefault="007D7EFD" w:rsidP="009B0A1D">
      <w:pPr>
        <w:pStyle w:val="Heading1"/>
        <w:rPr>
          <w:rFonts w:eastAsiaTheme="majorEastAsia"/>
        </w:rPr>
      </w:pPr>
      <w:r w:rsidRPr="0008669E">
        <w:t>ATTENDANCE REQUIREMENTS</w:t>
      </w:r>
    </w:p>
    <w:p w:rsidR="009B0A1D" w:rsidRDefault="007D7EFD" w:rsidP="008B7601">
      <w:pPr>
        <w:spacing w:after="120"/>
      </w:pPr>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8B7601">
      <w:pPr>
        <w:spacing w:after="120"/>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0A1D" w:rsidRDefault="009B0A1D">
      <w:pPr>
        <w:spacing w:after="200" w:line="276" w:lineRule="auto"/>
        <w:rPr>
          <w:rFonts w:eastAsia="Calibri" w:cs="Times New Roman"/>
          <w:b/>
          <w:color w:val="000000"/>
          <w:szCs w:val="24"/>
        </w:rPr>
      </w:pPr>
      <w:r>
        <w:br w:type="page"/>
      </w:r>
    </w:p>
    <w:p w:rsidR="007B6A8D" w:rsidRDefault="007D7EFD" w:rsidP="009B0A1D">
      <w:pPr>
        <w:pStyle w:val="Heading1"/>
      </w:pPr>
      <w:r w:rsidRPr="006E53B0">
        <w:lastRenderedPageBreak/>
        <w:t>DISABILITY STATEMENT</w:t>
      </w:r>
    </w:p>
    <w:p w:rsidR="007D7EFD" w:rsidRPr="008F4A96" w:rsidRDefault="007D7EFD" w:rsidP="008B7601">
      <w:pPr>
        <w:spacing w:after="120"/>
      </w:pPr>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28"/>
        <w:gridCol w:w="950"/>
        <w:gridCol w:w="680"/>
        <w:gridCol w:w="1603"/>
        <w:gridCol w:w="1664"/>
      </w:tblGrid>
      <w:tr w:rsidR="00ED5D72" w:rsidRPr="006C6231" w:rsidTr="00C33D66">
        <w:tc>
          <w:tcPr>
            <w:tcW w:w="3251" w:type="dxa"/>
          </w:tcPr>
          <w:p w:rsidR="00ED5D72" w:rsidRPr="006C6231" w:rsidRDefault="00ED5D72" w:rsidP="00C33D66">
            <w:pPr>
              <w:spacing w:after="0" w:line="240" w:lineRule="auto"/>
              <w:rPr>
                <w:rFonts w:eastAsia="Times New Roman"/>
                <w:b/>
                <w:szCs w:val="24"/>
              </w:rPr>
            </w:pPr>
            <w:r w:rsidRPr="006C6231">
              <w:rPr>
                <w:rFonts w:eastAsia="Times New Roman"/>
                <w:b/>
                <w:szCs w:val="24"/>
              </w:rPr>
              <w:t>Subject of Evaluation</w:t>
            </w:r>
          </w:p>
        </w:tc>
        <w:tc>
          <w:tcPr>
            <w:tcW w:w="1428"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 xml:space="preserve">Percentage </w:t>
            </w:r>
          </w:p>
        </w:tc>
        <w:tc>
          <w:tcPr>
            <w:tcW w:w="950"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Points</w:t>
            </w:r>
          </w:p>
        </w:tc>
        <w:tc>
          <w:tcPr>
            <w:tcW w:w="680" w:type="dxa"/>
            <w:shd w:val="clear" w:color="auto" w:fill="1F497D"/>
          </w:tcPr>
          <w:p w:rsidR="00ED5D72" w:rsidRPr="006C6231" w:rsidRDefault="00ED5D72" w:rsidP="00C33D66">
            <w:pPr>
              <w:spacing w:after="0" w:line="240" w:lineRule="auto"/>
              <w:jc w:val="center"/>
              <w:rPr>
                <w:rFonts w:eastAsia="Times New Roman"/>
                <w:b/>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Grade</w:t>
            </w:r>
          </w:p>
        </w:tc>
        <w:tc>
          <w:tcPr>
            <w:tcW w:w="1664"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Percentage</w:t>
            </w:r>
          </w:p>
        </w:tc>
      </w:tr>
      <w:tr w:rsidR="00ED5D72" w:rsidRPr="006C6231" w:rsidTr="00C33D66">
        <w:tc>
          <w:tcPr>
            <w:tcW w:w="3251" w:type="dxa"/>
          </w:tcPr>
          <w:p w:rsidR="00ED5D72" w:rsidRPr="006C6231" w:rsidRDefault="00ED5D72" w:rsidP="00C33D66">
            <w:pPr>
              <w:spacing w:after="0" w:line="240" w:lineRule="auto"/>
              <w:rPr>
                <w:rFonts w:eastAsia="Times New Roman"/>
                <w:szCs w:val="24"/>
              </w:rPr>
            </w:pPr>
            <w:r>
              <w:rPr>
                <w:rFonts w:eastAsia="Times New Roman"/>
                <w:szCs w:val="24"/>
              </w:rPr>
              <w:t>Unit I &amp; II Discussion Boards</w:t>
            </w:r>
          </w:p>
        </w:tc>
        <w:tc>
          <w:tcPr>
            <w:tcW w:w="1428" w:type="dxa"/>
          </w:tcPr>
          <w:p w:rsidR="00ED5D72" w:rsidRPr="006C6231" w:rsidRDefault="00ED5D72" w:rsidP="00C33D66">
            <w:pPr>
              <w:spacing w:after="0" w:line="240" w:lineRule="auto"/>
              <w:jc w:val="center"/>
              <w:rPr>
                <w:rFonts w:eastAsia="Times New Roman"/>
                <w:szCs w:val="24"/>
              </w:rPr>
            </w:pPr>
            <w:r w:rsidRPr="008B1A31">
              <w:rPr>
                <w:rFonts w:eastAsia="Times New Roman"/>
                <w:szCs w:val="24"/>
              </w:rPr>
              <w:t>25 %</w:t>
            </w:r>
          </w:p>
        </w:tc>
        <w:tc>
          <w:tcPr>
            <w:tcW w:w="950" w:type="dxa"/>
          </w:tcPr>
          <w:p w:rsidR="00ED5D72" w:rsidRPr="006C6231" w:rsidRDefault="00ED5D72" w:rsidP="00C33D66">
            <w:pPr>
              <w:spacing w:after="0" w:line="240" w:lineRule="auto"/>
              <w:jc w:val="center"/>
              <w:rPr>
                <w:rFonts w:eastAsia="Times New Roman"/>
                <w:szCs w:val="24"/>
              </w:rPr>
            </w:pPr>
            <w:r>
              <w:rPr>
                <w:rFonts w:eastAsia="Times New Roman"/>
                <w:szCs w:val="24"/>
              </w:rPr>
              <w:t>100</w:t>
            </w:r>
          </w:p>
        </w:tc>
        <w:tc>
          <w:tcPr>
            <w:tcW w:w="680" w:type="dxa"/>
            <w:shd w:val="clear" w:color="auto" w:fill="1F497D"/>
          </w:tcPr>
          <w:p w:rsidR="00ED5D72" w:rsidRPr="006C6231" w:rsidRDefault="00ED5D72" w:rsidP="00C33D66">
            <w:pPr>
              <w:spacing w:after="0" w:line="240" w:lineRule="auto"/>
              <w:rPr>
                <w:rFonts w:eastAsia="Times New Roman"/>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A</w:t>
            </w:r>
          </w:p>
        </w:tc>
        <w:tc>
          <w:tcPr>
            <w:tcW w:w="1664"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90 - 100</w:t>
            </w:r>
          </w:p>
        </w:tc>
      </w:tr>
      <w:tr w:rsidR="00ED5D72" w:rsidRPr="006C6231" w:rsidTr="00C33D66">
        <w:tc>
          <w:tcPr>
            <w:tcW w:w="3251" w:type="dxa"/>
          </w:tcPr>
          <w:p w:rsidR="00ED5D72" w:rsidRPr="006C6231" w:rsidRDefault="00ED5D72" w:rsidP="00C33D66">
            <w:pPr>
              <w:spacing w:after="0" w:line="240" w:lineRule="auto"/>
              <w:rPr>
                <w:rFonts w:eastAsia="Times New Roman"/>
                <w:szCs w:val="24"/>
              </w:rPr>
            </w:pPr>
            <w:r w:rsidRPr="006C6231">
              <w:rPr>
                <w:rFonts w:eastAsia="Times New Roman"/>
                <w:szCs w:val="24"/>
              </w:rPr>
              <w:t>Current Event Analysis (CEA)</w:t>
            </w:r>
          </w:p>
        </w:tc>
        <w:tc>
          <w:tcPr>
            <w:tcW w:w="1428"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25 %</w:t>
            </w:r>
          </w:p>
        </w:tc>
        <w:tc>
          <w:tcPr>
            <w:tcW w:w="950" w:type="dxa"/>
          </w:tcPr>
          <w:p w:rsidR="00ED5D72" w:rsidRPr="006C6231" w:rsidRDefault="00ED5D72" w:rsidP="00C33D66">
            <w:pPr>
              <w:spacing w:after="0" w:line="240" w:lineRule="auto"/>
              <w:jc w:val="center"/>
              <w:rPr>
                <w:rFonts w:eastAsia="Times New Roman"/>
                <w:szCs w:val="24"/>
              </w:rPr>
            </w:pPr>
            <w:r>
              <w:rPr>
                <w:rFonts w:eastAsia="Times New Roman"/>
                <w:szCs w:val="24"/>
              </w:rPr>
              <w:t>10</w:t>
            </w:r>
            <w:r w:rsidRPr="006C6231">
              <w:rPr>
                <w:rFonts w:eastAsia="Times New Roman"/>
                <w:szCs w:val="24"/>
              </w:rPr>
              <w:t>0</w:t>
            </w:r>
          </w:p>
        </w:tc>
        <w:tc>
          <w:tcPr>
            <w:tcW w:w="680" w:type="dxa"/>
            <w:shd w:val="clear" w:color="auto" w:fill="1F497D"/>
          </w:tcPr>
          <w:p w:rsidR="00ED5D72" w:rsidRPr="006C6231" w:rsidRDefault="00ED5D72" w:rsidP="00C33D66">
            <w:pPr>
              <w:spacing w:after="0" w:line="240" w:lineRule="auto"/>
              <w:rPr>
                <w:rFonts w:eastAsia="Times New Roman"/>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B</w:t>
            </w:r>
          </w:p>
        </w:tc>
        <w:tc>
          <w:tcPr>
            <w:tcW w:w="1664"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80 -89</w:t>
            </w:r>
          </w:p>
        </w:tc>
      </w:tr>
      <w:tr w:rsidR="00ED5D72" w:rsidRPr="006C6231" w:rsidTr="00C33D66">
        <w:tc>
          <w:tcPr>
            <w:tcW w:w="3251" w:type="dxa"/>
          </w:tcPr>
          <w:p w:rsidR="00ED5D72" w:rsidRPr="006C6231" w:rsidRDefault="00ED5D72" w:rsidP="00C33D66">
            <w:pPr>
              <w:spacing w:after="0" w:line="240" w:lineRule="auto"/>
              <w:rPr>
                <w:rFonts w:eastAsia="Times New Roman"/>
                <w:szCs w:val="24"/>
              </w:rPr>
            </w:pPr>
            <w:r w:rsidRPr="006C6231">
              <w:rPr>
                <w:rFonts w:eastAsia="Times New Roman"/>
                <w:szCs w:val="24"/>
              </w:rPr>
              <w:t>Quizzes</w:t>
            </w:r>
          </w:p>
        </w:tc>
        <w:tc>
          <w:tcPr>
            <w:tcW w:w="1428"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25 %</w:t>
            </w:r>
          </w:p>
        </w:tc>
        <w:tc>
          <w:tcPr>
            <w:tcW w:w="950"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100</w:t>
            </w:r>
          </w:p>
        </w:tc>
        <w:tc>
          <w:tcPr>
            <w:tcW w:w="680" w:type="dxa"/>
            <w:shd w:val="clear" w:color="auto" w:fill="1F497D"/>
          </w:tcPr>
          <w:p w:rsidR="00ED5D72" w:rsidRPr="006C6231" w:rsidRDefault="00ED5D72" w:rsidP="00C33D66">
            <w:pPr>
              <w:spacing w:after="0" w:line="240" w:lineRule="auto"/>
              <w:rPr>
                <w:rFonts w:eastAsia="Times New Roman"/>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C</w:t>
            </w:r>
          </w:p>
        </w:tc>
        <w:tc>
          <w:tcPr>
            <w:tcW w:w="1664"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70 -79</w:t>
            </w:r>
          </w:p>
        </w:tc>
      </w:tr>
      <w:tr w:rsidR="00ED5D72" w:rsidRPr="006C6231" w:rsidTr="00C33D66">
        <w:tc>
          <w:tcPr>
            <w:tcW w:w="3251" w:type="dxa"/>
          </w:tcPr>
          <w:p w:rsidR="00ED5D72" w:rsidRPr="006C6231" w:rsidRDefault="00ED5D72" w:rsidP="00C33D66">
            <w:pPr>
              <w:spacing w:after="0" w:line="240" w:lineRule="auto"/>
              <w:rPr>
                <w:rFonts w:eastAsia="Times New Roman"/>
                <w:szCs w:val="24"/>
              </w:rPr>
            </w:pPr>
            <w:r w:rsidRPr="006C6231">
              <w:rPr>
                <w:rFonts w:eastAsia="Times New Roman"/>
                <w:szCs w:val="24"/>
              </w:rPr>
              <w:t>Final Exam</w:t>
            </w:r>
          </w:p>
        </w:tc>
        <w:tc>
          <w:tcPr>
            <w:tcW w:w="1428"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25 %</w:t>
            </w:r>
          </w:p>
        </w:tc>
        <w:tc>
          <w:tcPr>
            <w:tcW w:w="950"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100</w:t>
            </w:r>
          </w:p>
        </w:tc>
        <w:tc>
          <w:tcPr>
            <w:tcW w:w="680" w:type="dxa"/>
            <w:shd w:val="clear" w:color="auto" w:fill="1F497D"/>
          </w:tcPr>
          <w:p w:rsidR="00ED5D72" w:rsidRPr="006C6231" w:rsidRDefault="00ED5D72" w:rsidP="00C33D66">
            <w:pPr>
              <w:spacing w:after="0" w:line="240" w:lineRule="auto"/>
              <w:rPr>
                <w:rFonts w:eastAsia="Times New Roman"/>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D</w:t>
            </w:r>
          </w:p>
        </w:tc>
        <w:tc>
          <w:tcPr>
            <w:tcW w:w="1664"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60 -69</w:t>
            </w:r>
          </w:p>
        </w:tc>
      </w:tr>
      <w:tr w:rsidR="00ED5D72" w:rsidRPr="006C6231" w:rsidTr="00C33D66">
        <w:tc>
          <w:tcPr>
            <w:tcW w:w="3251"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Totals</w:t>
            </w:r>
          </w:p>
        </w:tc>
        <w:tc>
          <w:tcPr>
            <w:tcW w:w="1428"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100%</w:t>
            </w:r>
          </w:p>
        </w:tc>
        <w:tc>
          <w:tcPr>
            <w:tcW w:w="950" w:type="dxa"/>
          </w:tcPr>
          <w:p w:rsidR="00ED5D72" w:rsidRPr="006C6231" w:rsidRDefault="00ED5D72" w:rsidP="00C33D66">
            <w:pPr>
              <w:spacing w:after="0" w:line="240" w:lineRule="auto"/>
              <w:jc w:val="center"/>
              <w:rPr>
                <w:rFonts w:eastAsia="Times New Roman"/>
                <w:szCs w:val="24"/>
              </w:rPr>
            </w:pPr>
            <w:r>
              <w:rPr>
                <w:rFonts w:eastAsia="Times New Roman"/>
                <w:szCs w:val="24"/>
              </w:rPr>
              <w:t>350</w:t>
            </w:r>
          </w:p>
        </w:tc>
        <w:tc>
          <w:tcPr>
            <w:tcW w:w="680" w:type="dxa"/>
            <w:shd w:val="clear" w:color="auto" w:fill="1F497D"/>
          </w:tcPr>
          <w:p w:rsidR="00ED5D72" w:rsidRPr="006C6231" w:rsidRDefault="00ED5D72" w:rsidP="00C33D66">
            <w:pPr>
              <w:spacing w:after="0" w:line="240" w:lineRule="auto"/>
              <w:rPr>
                <w:rFonts w:eastAsia="Times New Roman"/>
                <w:szCs w:val="24"/>
              </w:rPr>
            </w:pPr>
          </w:p>
        </w:tc>
        <w:tc>
          <w:tcPr>
            <w:tcW w:w="1603" w:type="dxa"/>
          </w:tcPr>
          <w:p w:rsidR="00ED5D72" w:rsidRPr="006C6231" w:rsidRDefault="00ED5D72" w:rsidP="00C33D66">
            <w:pPr>
              <w:spacing w:after="0" w:line="240" w:lineRule="auto"/>
              <w:jc w:val="center"/>
              <w:rPr>
                <w:rFonts w:eastAsia="Times New Roman"/>
                <w:b/>
                <w:szCs w:val="24"/>
              </w:rPr>
            </w:pPr>
            <w:r w:rsidRPr="006C6231">
              <w:rPr>
                <w:rFonts w:eastAsia="Times New Roman"/>
                <w:b/>
                <w:szCs w:val="24"/>
              </w:rPr>
              <w:t>F</w:t>
            </w:r>
          </w:p>
        </w:tc>
        <w:tc>
          <w:tcPr>
            <w:tcW w:w="1664" w:type="dxa"/>
          </w:tcPr>
          <w:p w:rsidR="00ED5D72" w:rsidRPr="006C6231" w:rsidRDefault="00ED5D72" w:rsidP="00C33D66">
            <w:pPr>
              <w:spacing w:after="0" w:line="240" w:lineRule="auto"/>
              <w:jc w:val="center"/>
              <w:rPr>
                <w:rFonts w:eastAsia="Times New Roman"/>
                <w:szCs w:val="24"/>
              </w:rPr>
            </w:pPr>
            <w:r w:rsidRPr="006C6231">
              <w:rPr>
                <w:rFonts w:eastAsia="Times New Roman"/>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ED5D72">
        <w:rPr>
          <w:rFonts w:cs="Times New Roman"/>
          <w:szCs w:val="24"/>
        </w:rPr>
        <w:t xml:space="preserve"> the Academic Catalog. Appeals </w:t>
      </w:r>
      <w:r w:rsidR="005565A0">
        <w:rPr>
          <w:rFonts w:cs="Times New Roman"/>
          <w:szCs w:val="24"/>
        </w:rPr>
        <w:t xml:space="preserve">may </w:t>
      </w:r>
      <w:r w:rsidRPr="00C3038A">
        <w:rPr>
          <w:rFonts w:cs="Times New Roman"/>
          <w:szCs w:val="24"/>
        </w:rPr>
        <w:t>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9A7F67" w:rsidRPr="009A7F67" w:rsidRDefault="007D7EFD" w:rsidP="00E608BD">
      <w:pPr>
        <w:pStyle w:val="Heading1"/>
        <w:spacing w:after="120"/>
      </w:pPr>
      <w:r w:rsidRPr="00BD28B4">
        <w:lastRenderedPageBreak/>
        <w:t>TENTATIVE SCHEDULE</w:t>
      </w:r>
    </w:p>
    <w:p w:rsidR="007D7EFD" w:rsidRPr="009B0A1D" w:rsidRDefault="008B4975" w:rsidP="009B0A1D">
      <w:pPr>
        <w:pStyle w:val="Heading2"/>
      </w:pPr>
      <w:r w:rsidRPr="009B0A1D">
        <w:t>Unit I (</w:t>
      </w:r>
      <w:r w:rsidR="009742A9">
        <w:t>Feb 24 – Mar 15</w:t>
      </w:r>
      <w:r w:rsidRPr="009B0A1D">
        <w:t>)</w:t>
      </w:r>
    </w:p>
    <w:p w:rsidR="007D7EFD" w:rsidRPr="00FE38B9" w:rsidRDefault="007D7EFD" w:rsidP="00FE38B9">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00ED5D72">
        <w:rPr>
          <w:rFonts w:eastAsia="Times New Roman" w:cs="Times New Roman"/>
          <w:b/>
          <w:szCs w:val="24"/>
        </w:rPr>
        <w:t xml:space="preserve"> - </w:t>
      </w:r>
      <w:r w:rsidR="00ED5D72">
        <w:rPr>
          <w:rFonts w:eastAsia="Times New Roman" w:cs="Times New Roman"/>
          <w:szCs w:val="24"/>
        </w:rPr>
        <w:t xml:space="preserve"> </w:t>
      </w:r>
      <w:r w:rsidRPr="00637EFF">
        <w:rPr>
          <w:rFonts w:eastAsia="Times New Roman" w:cs="Times New Roman"/>
          <w:szCs w:val="24"/>
        </w:rPr>
        <w:t xml:space="preserve">PART I, Chapters 1 – 3 in </w:t>
      </w:r>
      <w:r w:rsidRPr="00637EFF">
        <w:rPr>
          <w:rFonts w:eastAsia="Times New Roman" w:cs="Times New Roman"/>
          <w:b/>
          <w:i/>
          <w:szCs w:val="24"/>
        </w:rPr>
        <w:t>Public Administration in America</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ED5D72" w:rsidRDefault="00ED5D72" w:rsidP="00ED5D72">
      <w:pPr>
        <w:numPr>
          <w:ilvl w:val="0"/>
          <w:numId w:val="1"/>
        </w:numPr>
        <w:spacing w:after="0" w:line="240" w:lineRule="auto"/>
        <w:ind w:left="720"/>
        <w:rPr>
          <w:rFonts w:eastAsia="Times New Roman" w:cs="Times New Roman"/>
          <w:szCs w:val="24"/>
        </w:rPr>
      </w:pPr>
      <w:r>
        <w:rPr>
          <w:rFonts w:eastAsia="Times New Roman" w:cs="Times New Roman"/>
          <w:b/>
          <w:szCs w:val="24"/>
        </w:rPr>
        <w:t>Bio and Ice breaker -</w:t>
      </w:r>
      <w:r w:rsidR="007D7EFD" w:rsidRPr="00637EFF">
        <w:rPr>
          <w:rFonts w:eastAsia="Times New Roman" w:cs="Times New Roman"/>
          <w:b/>
          <w:szCs w:val="24"/>
        </w:rPr>
        <w:t xml:space="preserve"> </w:t>
      </w:r>
      <w:r w:rsidR="007D7EFD" w:rsidRPr="00637EFF">
        <w:rPr>
          <w:rFonts w:eastAsia="Times New Roman" w:cs="Times New Roman"/>
          <w:szCs w:val="24"/>
        </w:rPr>
        <w:t xml:space="preserve">post on </w:t>
      </w:r>
      <w:r w:rsidR="007D7EFD" w:rsidRPr="00637EFF">
        <w:rPr>
          <w:rFonts w:eastAsia="Times New Roman" w:cs="Times New Roman"/>
          <w:b/>
          <w:i/>
          <w:szCs w:val="24"/>
        </w:rPr>
        <w:t xml:space="preserve">Bio Board </w:t>
      </w:r>
      <w:r w:rsidR="007D7EFD" w:rsidRPr="00637EFF">
        <w:rPr>
          <w:rFonts w:eastAsia="Times New Roman" w:cs="Times New Roman"/>
          <w:szCs w:val="24"/>
        </w:rPr>
        <w:t xml:space="preserve">introducing student to classmates by </w:t>
      </w:r>
      <w:r w:rsidR="005565A0">
        <w:rPr>
          <w:rFonts w:eastAsia="Times New Roman" w:cs="Times New Roman"/>
          <w:b/>
          <w:szCs w:val="24"/>
        </w:rPr>
        <w:t>Mar 1</w:t>
      </w:r>
      <w:r w:rsidR="005565A0" w:rsidRPr="005565A0">
        <w:rPr>
          <w:rFonts w:eastAsia="Times New Roman" w:cs="Times New Roman"/>
          <w:b/>
          <w:szCs w:val="24"/>
          <w:vertAlign w:val="superscript"/>
        </w:rPr>
        <w:t>st</w:t>
      </w:r>
      <w:r w:rsidR="005565A0">
        <w:rPr>
          <w:rFonts w:eastAsia="Times New Roman" w:cs="Times New Roman"/>
          <w:b/>
          <w:szCs w:val="24"/>
        </w:rPr>
        <w:t xml:space="preserve"> </w:t>
      </w:r>
    </w:p>
    <w:p w:rsidR="00ED5D72" w:rsidRPr="00431D09" w:rsidRDefault="00431D09" w:rsidP="00431D09">
      <w:pPr>
        <w:numPr>
          <w:ilvl w:val="0"/>
          <w:numId w:val="1"/>
        </w:numPr>
        <w:spacing w:after="0" w:line="240" w:lineRule="auto"/>
        <w:ind w:left="720"/>
        <w:rPr>
          <w:rFonts w:eastAsia="Times New Roman" w:cs="Times New Roman"/>
          <w:szCs w:val="24"/>
        </w:rPr>
      </w:pPr>
      <w:r>
        <w:rPr>
          <w:rFonts w:eastAsia="Times New Roman" w:cs="Times New Roman"/>
          <w:b/>
          <w:szCs w:val="24"/>
        </w:rPr>
        <w:t xml:space="preserve">Units </w:t>
      </w:r>
      <w:r w:rsidRPr="00ED5D72">
        <w:rPr>
          <w:rFonts w:eastAsia="Times New Roman" w:cs="Times New Roman"/>
          <w:b/>
          <w:szCs w:val="24"/>
        </w:rPr>
        <w:t xml:space="preserve">I </w:t>
      </w:r>
      <w:r>
        <w:rPr>
          <w:rFonts w:eastAsia="Times New Roman" w:cs="Times New Roman"/>
          <w:b/>
          <w:szCs w:val="24"/>
        </w:rPr>
        <w:t xml:space="preserve">&amp; II Discussion Board – A </w:t>
      </w:r>
      <w:r w:rsidRPr="00ED5D72">
        <w:rPr>
          <w:rFonts w:eastAsia="Times New Roman" w:cs="Times New Roman"/>
          <w:b/>
          <w:szCs w:val="24"/>
        </w:rPr>
        <w:t>(50</w:t>
      </w:r>
      <w:r>
        <w:rPr>
          <w:rFonts w:eastAsia="Times New Roman" w:cs="Times New Roman"/>
          <w:b/>
          <w:szCs w:val="24"/>
        </w:rPr>
        <w:t xml:space="preserve"> </w:t>
      </w:r>
      <w:r w:rsidRPr="00ED5D72">
        <w:rPr>
          <w:rFonts w:eastAsia="Times New Roman" w:cs="Times New Roman"/>
          <w:b/>
          <w:szCs w:val="24"/>
        </w:rPr>
        <w:t xml:space="preserve">pts.) - </w:t>
      </w:r>
      <w:r>
        <w:rPr>
          <w:rFonts w:eastAsia="Times New Roman" w:cs="Times New Roman"/>
          <w:szCs w:val="24"/>
        </w:rPr>
        <w:t>P</w:t>
      </w:r>
      <w:r w:rsidRPr="00ED5D72">
        <w:rPr>
          <w:rFonts w:eastAsia="Times New Roman" w:cs="Times New Roman"/>
          <w:szCs w:val="24"/>
        </w:rPr>
        <w:t xml:space="preserve">ost comment/discussion to the Discussion Board question and (2) </w:t>
      </w:r>
      <w:r>
        <w:rPr>
          <w:rFonts w:eastAsia="Times New Roman" w:cs="Times New Roman"/>
          <w:szCs w:val="24"/>
        </w:rPr>
        <w:t xml:space="preserve">Do not post </w:t>
      </w:r>
      <w:r w:rsidRPr="00ED5D72">
        <w:rPr>
          <w:rFonts w:eastAsia="Times New Roman" w:cs="Times New Roman"/>
          <w:szCs w:val="24"/>
        </w:rPr>
        <w:t>a "Reply" to another student’s post</w:t>
      </w:r>
      <w:r>
        <w:rPr>
          <w:rFonts w:eastAsia="Times New Roman" w:cs="Times New Roman"/>
          <w:szCs w:val="24"/>
        </w:rPr>
        <w:t xml:space="preserve"> which you will do in Unit II as part B of the Units I &amp; II Discussion Board.</w:t>
      </w:r>
      <w:r w:rsidRPr="00ED5D72">
        <w:rPr>
          <w:rFonts w:eastAsia="Times New Roman" w:cs="Times New Roman"/>
          <w:szCs w:val="24"/>
        </w:rPr>
        <w:t xml:space="preserve"> </w:t>
      </w:r>
    </w:p>
    <w:p w:rsidR="007D7EFD" w:rsidRPr="00ED5D72" w:rsidRDefault="00ED5D72" w:rsidP="00ED5D72">
      <w:pPr>
        <w:numPr>
          <w:ilvl w:val="0"/>
          <w:numId w:val="1"/>
        </w:numPr>
        <w:spacing w:after="120" w:line="240" w:lineRule="auto"/>
        <w:ind w:left="720"/>
        <w:rPr>
          <w:rFonts w:eastAsia="Times New Roman" w:cs="Times New Roman"/>
          <w:szCs w:val="24"/>
        </w:rPr>
      </w:pPr>
      <w:r>
        <w:rPr>
          <w:rFonts w:eastAsia="Times New Roman" w:cs="Times New Roman"/>
          <w:b/>
          <w:szCs w:val="24"/>
        </w:rPr>
        <w:t>Quiz I (25 pts.) -</w:t>
      </w:r>
      <w:r w:rsidR="007D7EFD" w:rsidRPr="00ED5D72">
        <w:rPr>
          <w:rFonts w:eastAsia="Times New Roman" w:cs="Times New Roman"/>
          <w:szCs w:val="24"/>
        </w:rPr>
        <w:t xml:space="preserve"> Complete Quiz I open-book quiz on Ch. 1- 3 by </w:t>
      </w:r>
      <w:r>
        <w:rPr>
          <w:rFonts w:eastAsia="Times New Roman" w:cs="Times New Roman"/>
          <w:szCs w:val="24"/>
        </w:rPr>
        <w:t xml:space="preserve">end of </w:t>
      </w:r>
      <w:r w:rsidR="007D7EFD" w:rsidRPr="00ED5D72">
        <w:rPr>
          <w:rFonts w:eastAsia="Times New Roman" w:cs="Times New Roman"/>
          <w:szCs w:val="24"/>
        </w:rPr>
        <w:t>Unit I</w:t>
      </w:r>
    </w:p>
    <w:p w:rsidR="007D7EFD" w:rsidRPr="005C4EF3" w:rsidRDefault="009742A9" w:rsidP="001F2632">
      <w:pPr>
        <w:spacing w:after="120" w:line="276" w:lineRule="auto"/>
        <w:rPr>
          <w:rFonts w:cs="Times New Roman"/>
          <w:color w:val="FF0000"/>
          <w:szCs w:val="24"/>
        </w:rPr>
      </w:pPr>
      <w:r>
        <w:rPr>
          <w:rFonts w:cs="Times New Roman"/>
          <w:b/>
          <w:i/>
          <w:color w:val="FF0000"/>
          <w:szCs w:val="24"/>
        </w:rPr>
        <w:t>Mar 16 - 20</w:t>
      </w:r>
      <w:r w:rsidR="001F2632">
        <w:rPr>
          <w:rFonts w:cs="Times New Roman"/>
          <w:b/>
          <w:i/>
          <w:color w:val="FF0000"/>
          <w:szCs w:val="24"/>
        </w:rPr>
        <w:t xml:space="preserve"> </w:t>
      </w:r>
      <w:r>
        <w:rPr>
          <w:rFonts w:cs="Times New Roman"/>
          <w:b/>
          <w:i/>
          <w:color w:val="FF0000"/>
          <w:szCs w:val="24"/>
        </w:rPr>
        <w:t>Spring</w:t>
      </w:r>
      <w:r w:rsidR="001F2632">
        <w:rPr>
          <w:rFonts w:cs="Times New Roman"/>
          <w:b/>
          <w:i/>
          <w:color w:val="FF0000"/>
          <w:szCs w:val="24"/>
        </w:rPr>
        <w:t xml:space="preserve"> Break} no assignments due; student’s option to work on </w:t>
      </w:r>
      <w:r w:rsidR="00000B25">
        <w:rPr>
          <w:rFonts w:cs="Times New Roman"/>
          <w:b/>
          <w:i/>
          <w:color w:val="FF0000"/>
          <w:szCs w:val="24"/>
        </w:rPr>
        <w:t>course</w:t>
      </w:r>
      <w:r w:rsidR="007D7EFD">
        <w:rPr>
          <w:rFonts w:cs="Times New Roman"/>
          <w:b/>
          <w:i/>
          <w:color w:val="FF0000"/>
          <w:szCs w:val="24"/>
        </w:rPr>
        <w:t xml:space="preserve"> </w:t>
      </w:r>
    </w:p>
    <w:p w:rsidR="007D7EFD" w:rsidRPr="005C4EF3" w:rsidRDefault="008B4975" w:rsidP="009B0A1D">
      <w:pPr>
        <w:pStyle w:val="Heading2"/>
      </w:pPr>
      <w:r>
        <w:t>Unit II (</w:t>
      </w:r>
      <w:r w:rsidR="009742A9">
        <w:t xml:space="preserve">Mar </w:t>
      </w:r>
      <w:r w:rsidR="00E90D68">
        <w:t>21 –</w:t>
      </w:r>
      <w:r w:rsidR="009742A9">
        <w:t xml:space="preserve"> </w:t>
      </w:r>
      <w:r w:rsidR="00E90D68">
        <w:t>Apr 9</w:t>
      </w:r>
      <w:r>
        <w:t>)</w:t>
      </w:r>
    </w:p>
    <w:p w:rsidR="00431D09" w:rsidRDefault="007D7EFD" w:rsidP="00431D09">
      <w:pPr>
        <w:numPr>
          <w:ilvl w:val="0"/>
          <w:numId w:val="2"/>
        </w:numPr>
        <w:tabs>
          <w:tab w:val="clear" w:pos="1170"/>
        </w:tabs>
        <w:spacing w:after="0" w:line="240" w:lineRule="auto"/>
        <w:ind w:left="720"/>
        <w:rPr>
          <w:rFonts w:cs="Times New Roman"/>
          <w:szCs w:val="24"/>
        </w:rPr>
      </w:pPr>
      <w:r w:rsidRPr="00ED5D72">
        <w:rPr>
          <w:rFonts w:cs="Times New Roman"/>
          <w:b/>
          <w:szCs w:val="24"/>
        </w:rPr>
        <w:t>Reading</w:t>
      </w:r>
      <w:r w:rsidR="00ED5D72">
        <w:rPr>
          <w:rFonts w:cs="Times New Roman"/>
          <w:b/>
          <w:szCs w:val="24"/>
        </w:rPr>
        <w:t xml:space="preserve"> -</w:t>
      </w:r>
      <w:r w:rsidRPr="00ED5D72">
        <w:rPr>
          <w:rFonts w:cs="Times New Roman"/>
          <w:b/>
          <w:szCs w:val="24"/>
        </w:rPr>
        <w:t xml:space="preserve"> </w:t>
      </w:r>
      <w:r w:rsidRPr="00892BD3">
        <w:rPr>
          <w:rFonts w:cs="Times New Roman"/>
          <w:szCs w:val="24"/>
        </w:rPr>
        <w:t xml:space="preserve">PART II, Chapters 4 – 6 in Public Administration in America  </w:t>
      </w:r>
    </w:p>
    <w:p w:rsidR="00ED5D72" w:rsidRPr="00431D09" w:rsidRDefault="00431D09" w:rsidP="00431D09">
      <w:pPr>
        <w:numPr>
          <w:ilvl w:val="0"/>
          <w:numId w:val="2"/>
        </w:numPr>
        <w:tabs>
          <w:tab w:val="clear" w:pos="1170"/>
        </w:tabs>
        <w:spacing w:after="0" w:line="240" w:lineRule="auto"/>
        <w:ind w:left="720"/>
        <w:rPr>
          <w:rFonts w:cs="Times New Roman"/>
          <w:szCs w:val="24"/>
        </w:rPr>
      </w:pPr>
      <w:r w:rsidRPr="00431D09">
        <w:rPr>
          <w:rFonts w:eastAsia="Times New Roman"/>
          <w:b/>
          <w:szCs w:val="24"/>
        </w:rPr>
        <w:t xml:space="preserve">Units I &amp; II Discussion Board – B (50 pts.) - </w:t>
      </w:r>
      <w:r w:rsidRPr="00431D09">
        <w:rPr>
          <w:rFonts w:eastAsia="Times New Roman"/>
          <w:szCs w:val="24"/>
        </w:rPr>
        <w:t>post a "Reply" to another student’s post as to whether you agree/disagree and w</w:t>
      </w:r>
      <w:r>
        <w:rPr>
          <w:rFonts w:eastAsia="Times New Roman"/>
          <w:szCs w:val="24"/>
        </w:rPr>
        <w:t>hy with the other student's post.</w:t>
      </w:r>
    </w:p>
    <w:p w:rsidR="007D7EFD" w:rsidRDefault="007D7EFD" w:rsidP="00431D09">
      <w:pPr>
        <w:numPr>
          <w:ilvl w:val="0"/>
          <w:numId w:val="2"/>
        </w:numPr>
        <w:tabs>
          <w:tab w:val="clear" w:pos="1170"/>
        </w:tabs>
        <w:spacing w:after="120" w:line="240" w:lineRule="auto"/>
        <w:ind w:left="720"/>
        <w:rPr>
          <w:rFonts w:cs="Times New Roman"/>
          <w:szCs w:val="24"/>
        </w:rPr>
      </w:pPr>
      <w:r w:rsidRPr="00ED5D72">
        <w:rPr>
          <w:rFonts w:cs="Times New Roman"/>
          <w:b/>
          <w:szCs w:val="24"/>
        </w:rPr>
        <w:t>Quiz II</w:t>
      </w:r>
      <w:r w:rsidR="00ED5D72">
        <w:rPr>
          <w:rFonts w:cs="Times New Roman"/>
          <w:b/>
          <w:szCs w:val="24"/>
        </w:rPr>
        <w:t xml:space="preserve"> </w:t>
      </w:r>
      <w:r w:rsidR="00ED5D72">
        <w:rPr>
          <w:rFonts w:eastAsia="Times New Roman" w:cs="Times New Roman"/>
          <w:b/>
          <w:szCs w:val="24"/>
        </w:rPr>
        <w:t xml:space="preserve">(25 pts.) </w:t>
      </w:r>
      <w:r w:rsidR="00ED5D72">
        <w:rPr>
          <w:rFonts w:cs="Times New Roman"/>
          <w:b/>
          <w:szCs w:val="24"/>
        </w:rPr>
        <w:t>-</w:t>
      </w:r>
      <w:r w:rsidRPr="00892BD3">
        <w:rPr>
          <w:rFonts w:cs="Times New Roman"/>
          <w:szCs w:val="24"/>
        </w:rPr>
        <w:t xml:space="preserve"> Complete Quiz II</w:t>
      </w:r>
      <w:r w:rsidR="00ED5D72">
        <w:rPr>
          <w:rFonts w:cs="Times New Roman"/>
          <w:szCs w:val="24"/>
        </w:rPr>
        <w:t xml:space="preserve"> open-book quiz on Ch. 4- 6 by end of </w:t>
      </w:r>
      <w:r w:rsidRPr="00892BD3">
        <w:rPr>
          <w:rFonts w:cs="Times New Roman"/>
          <w:szCs w:val="24"/>
        </w:rPr>
        <w:t>Unit II</w:t>
      </w:r>
    </w:p>
    <w:p w:rsidR="001F2632" w:rsidRPr="001F2632" w:rsidRDefault="00E90D68" w:rsidP="0094730C">
      <w:pPr>
        <w:spacing w:after="120" w:line="240" w:lineRule="auto"/>
        <w:rPr>
          <w:rFonts w:cs="Times New Roman"/>
          <w:color w:val="FF0000"/>
          <w:szCs w:val="24"/>
        </w:rPr>
      </w:pPr>
      <w:r>
        <w:rPr>
          <w:rFonts w:cs="Times New Roman"/>
          <w:b/>
          <w:i/>
          <w:color w:val="FF0000"/>
          <w:szCs w:val="24"/>
        </w:rPr>
        <w:t>Apr 10</w:t>
      </w:r>
      <w:r w:rsidR="001F2632" w:rsidRPr="001F2632">
        <w:rPr>
          <w:rFonts w:cs="Times New Roman"/>
          <w:b/>
          <w:i/>
          <w:color w:val="FF0000"/>
          <w:szCs w:val="24"/>
        </w:rPr>
        <w:t xml:space="preserve"> – </w:t>
      </w:r>
      <w:r>
        <w:rPr>
          <w:rFonts w:cs="Times New Roman"/>
          <w:b/>
          <w:i/>
          <w:color w:val="FF0000"/>
          <w:szCs w:val="24"/>
        </w:rPr>
        <w:t>April 13</w:t>
      </w:r>
      <w:r w:rsidR="001F2632" w:rsidRPr="001F2632">
        <w:rPr>
          <w:rFonts w:cs="Times New Roman"/>
          <w:b/>
          <w:i/>
          <w:color w:val="FF0000"/>
          <w:szCs w:val="24"/>
        </w:rPr>
        <w:t xml:space="preserve"> </w:t>
      </w:r>
      <w:r>
        <w:rPr>
          <w:rFonts w:cs="Times New Roman"/>
          <w:b/>
          <w:i/>
          <w:color w:val="FF0000"/>
          <w:szCs w:val="24"/>
        </w:rPr>
        <w:t>Good Friday – Easter Monday</w:t>
      </w:r>
      <w:r w:rsidR="001F2632" w:rsidRPr="001F2632">
        <w:rPr>
          <w:rFonts w:cs="Times New Roman"/>
          <w:b/>
          <w:i/>
          <w:color w:val="FF0000"/>
          <w:szCs w:val="24"/>
        </w:rPr>
        <w:t xml:space="preserve">} no assignments due; student’s option to work on course </w:t>
      </w:r>
    </w:p>
    <w:p w:rsidR="007D7EFD" w:rsidRPr="005C4EF3" w:rsidRDefault="00DE727C" w:rsidP="009B0A1D">
      <w:pPr>
        <w:pStyle w:val="Heading2"/>
      </w:pPr>
      <w:r>
        <w:t>Unit III (</w:t>
      </w:r>
      <w:r w:rsidR="00E90D68">
        <w:t>Apr 14 – May 2</w:t>
      </w:r>
      <w:r>
        <w:t>)</w:t>
      </w:r>
      <w:r w:rsidR="007D7EFD" w:rsidRPr="005C4EF3">
        <w:tab/>
      </w:r>
    </w:p>
    <w:p w:rsidR="00ED5D72" w:rsidRDefault="007D7EFD" w:rsidP="00ED5D72">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00ED5D72">
        <w:rPr>
          <w:rFonts w:eastAsia="Times New Roman" w:cs="Times New Roman"/>
          <w:b/>
          <w:szCs w:val="24"/>
        </w:rPr>
        <w:t xml:space="preserve"> - </w:t>
      </w:r>
      <w:r w:rsidRPr="009E237D">
        <w:rPr>
          <w:rFonts w:eastAsia="Times New Roman" w:cs="Times New Roman"/>
          <w:szCs w:val="24"/>
        </w:rPr>
        <w:t xml:space="preserve">PART III, Chapters 7 – 9 in </w:t>
      </w:r>
      <w:r w:rsidRPr="009E237D">
        <w:rPr>
          <w:rFonts w:eastAsia="Times New Roman" w:cs="Times New Roman"/>
          <w:b/>
          <w:i/>
          <w:szCs w:val="24"/>
        </w:rPr>
        <w:t>Public Administration in America</w:t>
      </w:r>
    </w:p>
    <w:p w:rsidR="007D7EFD" w:rsidRPr="00ED5D72" w:rsidRDefault="00ED5D72" w:rsidP="00ED5D72">
      <w:pPr>
        <w:numPr>
          <w:ilvl w:val="0"/>
          <w:numId w:val="3"/>
        </w:numPr>
        <w:tabs>
          <w:tab w:val="clear" w:pos="1080"/>
        </w:tabs>
        <w:spacing w:after="0" w:line="240" w:lineRule="auto"/>
        <w:ind w:left="720"/>
        <w:rPr>
          <w:rFonts w:eastAsia="Times New Roman" w:cs="Times New Roman"/>
          <w:szCs w:val="24"/>
        </w:rPr>
      </w:pPr>
      <w:r w:rsidRPr="00ED5D72">
        <w:rPr>
          <w:rFonts w:cs="Times New Roman"/>
          <w:b/>
          <w:szCs w:val="24"/>
        </w:rPr>
        <w:t>Current Event Analysis (CEA)</w:t>
      </w:r>
      <w:r>
        <w:rPr>
          <w:rFonts w:cs="Times New Roman"/>
          <w:szCs w:val="24"/>
        </w:rPr>
        <w:t xml:space="preserve"> </w:t>
      </w:r>
      <w:r w:rsidRPr="00ED5D72">
        <w:rPr>
          <w:rFonts w:cs="Times New Roman"/>
          <w:b/>
          <w:szCs w:val="24"/>
        </w:rPr>
        <w:t>(100 pts.)</w:t>
      </w:r>
      <w:r>
        <w:rPr>
          <w:rFonts w:cs="Times New Roman"/>
          <w:szCs w:val="24"/>
        </w:rPr>
        <w:t xml:space="preserve"> - </w:t>
      </w:r>
      <w:r w:rsidRPr="00ED5D72">
        <w:rPr>
          <w:rFonts w:cs="Times New Roman"/>
          <w:szCs w:val="24"/>
        </w:rPr>
        <w:t xml:space="preserve">Submit </w:t>
      </w:r>
      <w:r>
        <w:rPr>
          <w:rFonts w:cs="Times New Roman"/>
          <w:szCs w:val="24"/>
        </w:rPr>
        <w:t>by end of Unit III</w:t>
      </w:r>
      <w:r w:rsidRPr="00ED5D72">
        <w:rPr>
          <w:rFonts w:cs="Times New Roman"/>
          <w:szCs w:val="24"/>
        </w:rPr>
        <w:t xml:space="preserve"> </w:t>
      </w:r>
    </w:p>
    <w:p w:rsidR="007D7EF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Quiz III</w:t>
      </w:r>
      <w:r w:rsidR="00ED5D72">
        <w:rPr>
          <w:rFonts w:eastAsia="Times New Roman" w:cs="Times New Roman"/>
          <w:b/>
          <w:szCs w:val="24"/>
        </w:rPr>
        <w:t xml:space="preserve"> (25 pts.) -</w:t>
      </w:r>
      <w:r w:rsidRPr="009E237D">
        <w:rPr>
          <w:rFonts w:eastAsia="Times New Roman" w:cs="Times New Roman"/>
          <w:b/>
          <w:szCs w:val="24"/>
        </w:rPr>
        <w:t xml:space="preserve"> </w:t>
      </w:r>
      <w:r w:rsidR="00CF23BF">
        <w:rPr>
          <w:rFonts w:eastAsia="Times New Roman" w:cs="Times New Roman"/>
          <w:szCs w:val="24"/>
        </w:rPr>
        <w:t xml:space="preserve">Complete </w:t>
      </w:r>
      <w:r w:rsidRPr="009E237D">
        <w:rPr>
          <w:rFonts w:eastAsia="Times New Roman" w:cs="Times New Roman"/>
          <w:szCs w:val="24"/>
        </w:rPr>
        <w:t>Quiz III open-book quiz on Ch. 7 -</w:t>
      </w:r>
      <w:r w:rsidR="00ED5D72">
        <w:rPr>
          <w:rFonts w:eastAsia="Times New Roman" w:cs="Times New Roman"/>
          <w:szCs w:val="24"/>
        </w:rPr>
        <w:t xml:space="preserve"> 9 by </w:t>
      </w:r>
      <w:r w:rsidRPr="009E237D">
        <w:rPr>
          <w:rFonts w:eastAsia="Times New Roman" w:cs="Times New Roman"/>
          <w:szCs w:val="24"/>
        </w:rPr>
        <w:t>end of Unit III</w:t>
      </w:r>
    </w:p>
    <w:p w:rsidR="007D7EFD" w:rsidRPr="005C4EF3" w:rsidRDefault="00DE727C" w:rsidP="009B0A1D">
      <w:pPr>
        <w:pStyle w:val="Heading2"/>
      </w:pPr>
      <w:r>
        <w:t xml:space="preserve">Unit IV </w:t>
      </w:r>
      <w:r w:rsidR="001F2632">
        <w:t>(</w:t>
      </w:r>
      <w:r w:rsidR="00E90D68">
        <w:t>May 2 – May 16</w:t>
      </w:r>
      <w:r>
        <w:t>)</w:t>
      </w:r>
    </w:p>
    <w:p w:rsidR="007D08E1" w:rsidRDefault="007D7EFD" w:rsidP="007D08E1">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00ED5D72">
        <w:rPr>
          <w:rFonts w:eastAsia="Times New Roman" w:cs="Times New Roman"/>
          <w:b/>
          <w:szCs w:val="24"/>
        </w:rPr>
        <w:t xml:space="preserve"> -</w:t>
      </w:r>
      <w:r w:rsidRPr="00E57A2C">
        <w:rPr>
          <w:rFonts w:eastAsia="Times New Roman" w:cs="Times New Roman"/>
          <w:szCs w:val="24"/>
        </w:rPr>
        <w:t xml:space="preserve"> PART IV, Chapters 10 – 12 in </w:t>
      </w:r>
      <w:r w:rsidRPr="00E57A2C">
        <w:rPr>
          <w:rFonts w:eastAsia="Times New Roman" w:cs="Times New Roman"/>
          <w:b/>
          <w:i/>
          <w:szCs w:val="24"/>
        </w:rPr>
        <w:t>Public Administration in America</w:t>
      </w:r>
    </w:p>
    <w:p w:rsidR="00CF23BF" w:rsidRPr="00CF23BF" w:rsidRDefault="007D7EFD" w:rsidP="00CF23BF">
      <w:pPr>
        <w:numPr>
          <w:ilvl w:val="0"/>
          <w:numId w:val="4"/>
        </w:numPr>
        <w:tabs>
          <w:tab w:val="clear" w:pos="1080"/>
        </w:tabs>
        <w:spacing w:after="0" w:line="240" w:lineRule="auto"/>
        <w:ind w:left="720"/>
        <w:rPr>
          <w:rFonts w:cs="Times New Roman"/>
          <w:szCs w:val="24"/>
        </w:rPr>
      </w:pPr>
      <w:r w:rsidRPr="00E57A2C">
        <w:rPr>
          <w:rFonts w:eastAsia="Times New Roman" w:cs="Times New Roman"/>
          <w:b/>
          <w:szCs w:val="24"/>
        </w:rPr>
        <w:t>Quiz IV</w:t>
      </w:r>
      <w:r w:rsidR="00ED5D72">
        <w:rPr>
          <w:rFonts w:eastAsia="Times New Roman" w:cs="Times New Roman"/>
          <w:b/>
          <w:szCs w:val="24"/>
        </w:rPr>
        <w:t xml:space="preserve"> (25 pts.) -</w:t>
      </w:r>
      <w:r w:rsidRPr="00E57A2C">
        <w:rPr>
          <w:rFonts w:eastAsia="Times New Roman" w:cs="Times New Roman"/>
          <w:szCs w:val="24"/>
        </w:rPr>
        <w:t xml:space="preserve"> Complete Quiz IV open-book quiz on Ch. 1</w:t>
      </w:r>
      <w:r w:rsidR="00CF23BF">
        <w:rPr>
          <w:rFonts w:eastAsia="Times New Roman" w:cs="Times New Roman"/>
          <w:szCs w:val="24"/>
        </w:rPr>
        <w:t>0 – 12 by end of Unit IV</w:t>
      </w:r>
    </w:p>
    <w:p w:rsidR="00A85878" w:rsidRPr="007D08E1" w:rsidRDefault="00ED5D72" w:rsidP="00431D09">
      <w:pPr>
        <w:numPr>
          <w:ilvl w:val="0"/>
          <w:numId w:val="4"/>
        </w:numPr>
        <w:tabs>
          <w:tab w:val="clear" w:pos="1080"/>
        </w:tabs>
        <w:spacing w:after="120" w:line="240" w:lineRule="auto"/>
        <w:ind w:left="720"/>
        <w:rPr>
          <w:rFonts w:cs="Times New Roman"/>
          <w:szCs w:val="24"/>
        </w:rPr>
      </w:pPr>
      <w:r>
        <w:rPr>
          <w:rFonts w:cs="Times New Roman"/>
          <w:b/>
          <w:szCs w:val="24"/>
        </w:rPr>
        <w:t xml:space="preserve">Course Final Exam (100 pts.) - </w:t>
      </w:r>
      <w:r w:rsidR="007D7EFD" w:rsidRPr="00CF23BF">
        <w:rPr>
          <w:rFonts w:cs="Times New Roman"/>
          <w:szCs w:val="24"/>
        </w:rPr>
        <w:t>end-of-course</w:t>
      </w:r>
      <w:r w:rsidR="00E90D68">
        <w:rPr>
          <w:rFonts w:cs="Times New Roman"/>
          <w:szCs w:val="24"/>
        </w:rPr>
        <w:t xml:space="preserve"> 100 question final </w:t>
      </w:r>
      <w:r w:rsidR="007D7EFD" w:rsidRPr="00CF23BF">
        <w:rPr>
          <w:rFonts w:cs="Times New Roman"/>
          <w:szCs w:val="24"/>
        </w:rPr>
        <w:t xml:space="preserve">exam </w:t>
      </w:r>
      <w:r w:rsidR="00E90D68">
        <w:rPr>
          <w:rFonts w:cs="Times New Roman"/>
          <w:szCs w:val="24"/>
        </w:rPr>
        <w:t xml:space="preserve">in last </w:t>
      </w:r>
      <w:r>
        <w:rPr>
          <w:rFonts w:cs="Times New Roman"/>
          <w:szCs w:val="24"/>
        </w:rPr>
        <w:t>week</w:t>
      </w: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A85878" w:rsidRDefault="006A1A97" w:rsidP="00A85878">
      <w:pPr>
        <w:rPr>
          <w:rFonts w:cs="Times New Roman"/>
          <w:szCs w:val="24"/>
        </w:rPr>
      </w:pPr>
      <w:r w:rsidRPr="00BB07C2">
        <w:rPr>
          <w:rFonts w:cs="Times New Roman"/>
          <w:szCs w:val="24"/>
        </w:rPr>
        <w:t>To receive credit for any assignment it must be submit</w:t>
      </w:r>
      <w:r>
        <w:rPr>
          <w:szCs w:val="24"/>
        </w:rPr>
        <w:t xml:space="preserve">ted in the course on Blackboard. Assignments </w:t>
      </w:r>
      <w:r w:rsidRPr="00BB07C2">
        <w:rPr>
          <w:rFonts w:cs="Times New Roman"/>
          <w:szCs w:val="24"/>
        </w:rPr>
        <w:t>wi</w:t>
      </w:r>
      <w:r>
        <w:rPr>
          <w:szCs w:val="24"/>
        </w:rPr>
        <w:t xml:space="preserve">ll not be accepted after their </w:t>
      </w:r>
      <w:r w:rsidRPr="00BB07C2">
        <w:rPr>
          <w:rFonts w:cs="Times New Roman"/>
          <w:szCs w:val="24"/>
        </w:rPr>
        <w:t xml:space="preserve">due dates except </w:t>
      </w:r>
      <w:r>
        <w:rPr>
          <w:szCs w:val="24"/>
        </w:rPr>
        <w:t>by</w:t>
      </w:r>
      <w:r w:rsidRPr="00BB07C2">
        <w:rPr>
          <w:rFonts w:cs="Times New Roman"/>
          <w:szCs w:val="24"/>
        </w:rPr>
        <w:t xml:space="preserve"> permission from the professor which will only be granted in exigent circumstances as determined by the professor</w:t>
      </w:r>
      <w:r w:rsidR="00D11CF9">
        <w:rPr>
          <w:rFonts w:cs="Times New Roman"/>
          <w:szCs w:val="24"/>
        </w:rPr>
        <w:t>.</w:t>
      </w:r>
    </w:p>
    <w:p w:rsidR="00457C4D" w:rsidRPr="00A85878" w:rsidRDefault="00457C4D" w:rsidP="00A85878">
      <w:pPr>
        <w:spacing w:after="200" w:line="276" w:lineRule="auto"/>
        <w:rPr>
          <w:rFonts w:cs="Times New Roman"/>
          <w:szCs w:val="24"/>
        </w:rPr>
      </w:pPr>
    </w:p>
    <w:sectPr w:rsidR="00457C4D" w:rsidRPr="00A858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0B" w:rsidRDefault="00E0010B" w:rsidP="00A3062D">
      <w:pPr>
        <w:spacing w:after="0" w:line="240" w:lineRule="auto"/>
      </w:pPr>
      <w:r>
        <w:separator/>
      </w:r>
    </w:p>
  </w:endnote>
  <w:endnote w:type="continuationSeparator" w:id="0">
    <w:p w:rsidR="00E0010B" w:rsidRDefault="00E0010B"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D" w:rsidRDefault="00DD7491">
    <w:pPr>
      <w:pStyle w:val="Footer"/>
    </w:pPr>
    <w:r>
      <w:rPr>
        <w:rFonts w:eastAsiaTheme="majorEastAsia" w:cs="Times New Roman"/>
      </w:rPr>
      <w:t xml:space="preserve">PUAD 5340 vc01 syllabus </w:t>
    </w:r>
    <w:r w:rsidR="00A3062D">
      <w:rPr>
        <w:noProof/>
      </w:rPr>
      <mc:AlternateContent>
        <mc:Choice Requires="wpg">
          <w:drawing>
            <wp:anchor distT="0" distB="0" distL="114300" distR="114300" simplePos="0" relativeHeight="251653120" behindDoc="0" locked="0" layoutInCell="0" allowOverlap="1" wp14:anchorId="5E802650" wp14:editId="754AA559">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B2CDD58"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3062D">
      <w:rPr>
        <w:noProof/>
      </w:rPr>
      <mc:AlternateContent>
        <mc:Choice Requires="wps">
          <w:drawing>
            <wp:anchor distT="0" distB="0" distL="114300" distR="114300" simplePos="0" relativeHeight="251665408" behindDoc="0" locked="0" layoutInCell="1" allowOverlap="1" wp14:anchorId="4BB642D0" wp14:editId="2A2E0C97">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7ADA84B"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59264" behindDoc="0" locked="0" layoutInCell="1" allowOverlap="1" wp14:anchorId="43A5CD54" wp14:editId="4AC2EC80">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A1AEF31" id="Rectangle 445" o:spid="_x0000_s1026" style="position:absolute;margin-left:0;margin-top:0;width:7.2pt;height:64.8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r w:rsidR="00DB5796">
      <w:rPr>
        <w:rFonts w:eastAsiaTheme="majorEastAsia" w:cs="Times New Roman"/>
      </w:rPr>
      <w:t>Spring</w:t>
    </w:r>
    <w:r w:rsidR="005565A0">
      <w:rPr>
        <w:rFonts w:eastAsiaTheme="majorEastAsia" w:cs="Times New Roman"/>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0B" w:rsidRDefault="00E0010B" w:rsidP="00A3062D">
      <w:pPr>
        <w:spacing w:after="0" w:line="240" w:lineRule="auto"/>
      </w:pPr>
      <w:r>
        <w:separator/>
      </w:r>
    </w:p>
  </w:footnote>
  <w:footnote w:type="continuationSeparator" w:id="0">
    <w:p w:rsidR="00E0010B" w:rsidRDefault="00E0010B"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30474"/>
      <w:docPartObj>
        <w:docPartGallery w:val="Page Numbers (Top of Page)"/>
        <w:docPartUnique/>
      </w:docPartObj>
    </w:sdtPr>
    <w:sdtEndPr>
      <w:rPr>
        <w:noProof/>
      </w:rPr>
    </w:sdtEndPr>
    <w:sdtContent>
      <w:p w:rsidR="00A85878" w:rsidRDefault="00A85878">
        <w:pPr>
          <w:pStyle w:val="Header"/>
          <w:jc w:val="right"/>
        </w:pPr>
        <w:r>
          <w:fldChar w:fldCharType="begin"/>
        </w:r>
        <w:r>
          <w:instrText xml:space="preserve"> PAGE   \* MERGEFORMAT </w:instrText>
        </w:r>
        <w:r>
          <w:fldChar w:fldCharType="separate"/>
        </w:r>
        <w:r w:rsidR="00B80965">
          <w:rPr>
            <w:noProof/>
          </w:rPr>
          <w:t>1</w:t>
        </w:r>
        <w:r>
          <w:rPr>
            <w:noProof/>
          </w:rPr>
          <w:fldChar w:fldCharType="end"/>
        </w:r>
      </w:p>
    </w:sdtContent>
  </w:sdt>
  <w:p w:rsidR="00A85878" w:rsidRDefault="00A85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00B25"/>
    <w:rsid w:val="00035636"/>
    <w:rsid w:val="00051A0F"/>
    <w:rsid w:val="000808CA"/>
    <w:rsid w:val="0008792B"/>
    <w:rsid w:val="0018335A"/>
    <w:rsid w:val="001F2632"/>
    <w:rsid w:val="00227BE1"/>
    <w:rsid w:val="00431D09"/>
    <w:rsid w:val="00457C4D"/>
    <w:rsid w:val="0048446F"/>
    <w:rsid w:val="005565A0"/>
    <w:rsid w:val="005816EC"/>
    <w:rsid w:val="006A1A97"/>
    <w:rsid w:val="006E7566"/>
    <w:rsid w:val="00706362"/>
    <w:rsid w:val="007319E8"/>
    <w:rsid w:val="007B6A8D"/>
    <w:rsid w:val="007D08E1"/>
    <w:rsid w:val="007D0DEC"/>
    <w:rsid w:val="007D638D"/>
    <w:rsid w:val="007D7EFD"/>
    <w:rsid w:val="00800113"/>
    <w:rsid w:val="00822DC0"/>
    <w:rsid w:val="00824CEC"/>
    <w:rsid w:val="00884E38"/>
    <w:rsid w:val="00894601"/>
    <w:rsid w:val="008B4975"/>
    <w:rsid w:val="008B7601"/>
    <w:rsid w:val="0094730C"/>
    <w:rsid w:val="009742A9"/>
    <w:rsid w:val="009A74C8"/>
    <w:rsid w:val="009A7F67"/>
    <w:rsid w:val="009B0A1D"/>
    <w:rsid w:val="009D27A3"/>
    <w:rsid w:val="009E32B6"/>
    <w:rsid w:val="00A3062D"/>
    <w:rsid w:val="00A727A6"/>
    <w:rsid w:val="00A85878"/>
    <w:rsid w:val="00B15EC8"/>
    <w:rsid w:val="00B378C8"/>
    <w:rsid w:val="00B80965"/>
    <w:rsid w:val="00B9441C"/>
    <w:rsid w:val="00BE1F6D"/>
    <w:rsid w:val="00C334DA"/>
    <w:rsid w:val="00C33D66"/>
    <w:rsid w:val="00C43F28"/>
    <w:rsid w:val="00C956BE"/>
    <w:rsid w:val="00CF23BF"/>
    <w:rsid w:val="00D11CF9"/>
    <w:rsid w:val="00D95246"/>
    <w:rsid w:val="00DB5796"/>
    <w:rsid w:val="00DD7491"/>
    <w:rsid w:val="00DE727C"/>
    <w:rsid w:val="00E0010B"/>
    <w:rsid w:val="00E608BD"/>
    <w:rsid w:val="00E90D68"/>
    <w:rsid w:val="00EB4930"/>
    <w:rsid w:val="00ED5D72"/>
    <w:rsid w:val="00F17EB1"/>
    <w:rsid w:val="00F30EC2"/>
    <w:rsid w:val="00F3333C"/>
    <w:rsid w:val="00F5788E"/>
    <w:rsid w:val="00FA4EDA"/>
    <w:rsid w:val="00FE38B9"/>
    <w:rsid w:val="00FE60FE"/>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4D40"/>
  <w15:docId w15:val="{3CF83401-78DE-4212-A798-D049D9D0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69912">
      <w:bodyDiv w:val="1"/>
      <w:marLeft w:val="0"/>
      <w:marRight w:val="0"/>
      <w:marTop w:val="0"/>
      <w:marBottom w:val="0"/>
      <w:divBdr>
        <w:top w:val="none" w:sz="0" w:space="0" w:color="auto"/>
        <w:left w:val="none" w:sz="0" w:space="0" w:color="auto"/>
        <w:bottom w:val="none" w:sz="0" w:space="0" w:color="auto"/>
        <w:right w:val="none" w:sz="0" w:space="0" w:color="auto"/>
      </w:divBdr>
      <w:divsChild>
        <w:div w:id="532157514">
          <w:marLeft w:val="0"/>
          <w:marRight w:val="0"/>
          <w:marTop w:val="0"/>
          <w:marBottom w:val="0"/>
          <w:divBdr>
            <w:top w:val="none" w:sz="0" w:space="0" w:color="auto"/>
            <w:left w:val="none" w:sz="0" w:space="0" w:color="auto"/>
            <w:bottom w:val="none" w:sz="0" w:space="0" w:color="auto"/>
            <w:right w:val="none" w:sz="0" w:space="0" w:color="auto"/>
          </w:divBdr>
        </w:div>
        <w:div w:id="193812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Administrator</cp:lastModifiedBy>
  <cp:revision>4</cp:revision>
  <dcterms:created xsi:type="dcterms:W3CDTF">2019-02-05T07:24:00Z</dcterms:created>
  <dcterms:modified xsi:type="dcterms:W3CDTF">2020-02-09T15:50:00Z</dcterms:modified>
</cp:coreProperties>
</file>