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9F239" w14:textId="22A95745" w:rsidR="00017671" w:rsidRPr="0065022B" w:rsidRDefault="006636D0" w:rsidP="00017671">
      <w:pPr>
        <w:jc w:val="center"/>
        <w:rPr>
          <w:rFonts w:asciiTheme="minorHAnsi" w:hAnsiTheme="minorHAnsi" w:cstheme="minorHAnsi"/>
        </w:rPr>
      </w:pPr>
      <w:r w:rsidRPr="006569B3">
        <w:rPr>
          <w:rFonts w:ascii="Calibri" w:eastAsia="Calibri" w:hAnsi="Calibri"/>
          <w:noProof/>
          <w:snapToGrid/>
        </w:rPr>
        <w:drawing>
          <wp:inline distT="0" distB="0" distL="0" distR="0" wp14:anchorId="5585ABC3" wp14:editId="041B2C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DDE3931" w14:textId="77777777" w:rsidR="00017671" w:rsidRPr="0065022B" w:rsidRDefault="00017671" w:rsidP="00017671">
      <w:pPr>
        <w:rPr>
          <w:rFonts w:asciiTheme="minorHAnsi" w:hAnsiTheme="minorHAnsi" w:cstheme="minorHAnsi"/>
        </w:rPr>
      </w:pPr>
    </w:p>
    <w:p w14:paraId="4144E764" w14:textId="77777777" w:rsidR="00017671" w:rsidRPr="0065022B" w:rsidRDefault="00017671" w:rsidP="00017671">
      <w:pPr>
        <w:rPr>
          <w:rFonts w:asciiTheme="minorHAnsi" w:hAnsiTheme="minorHAnsi" w:cstheme="minorHAnsi"/>
        </w:rPr>
      </w:pPr>
    </w:p>
    <w:p w14:paraId="0B6DB1F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0A50DA8D" w14:textId="77777777" w:rsidR="00017671" w:rsidRPr="0065022B" w:rsidRDefault="006C44BB" w:rsidP="00017671">
      <w:pPr>
        <w:jc w:val="center"/>
        <w:rPr>
          <w:rFonts w:asciiTheme="minorHAnsi" w:hAnsiTheme="minorHAnsi" w:cstheme="minorHAnsi"/>
          <w:b/>
        </w:rPr>
      </w:pPr>
      <w:r>
        <w:rPr>
          <w:rFonts w:asciiTheme="minorHAnsi" w:hAnsiTheme="minorHAnsi" w:cstheme="minorHAnsi"/>
          <w:b/>
        </w:rPr>
        <w:t>LUBBOCK</w:t>
      </w:r>
      <w:r w:rsidR="00DF5112">
        <w:rPr>
          <w:rFonts w:asciiTheme="minorHAnsi" w:hAnsiTheme="minorHAnsi" w:cstheme="minorHAnsi"/>
          <w:b/>
        </w:rPr>
        <w:t xml:space="preserve"> </w:t>
      </w:r>
      <w:r w:rsidR="00017671" w:rsidRPr="0065022B">
        <w:rPr>
          <w:rFonts w:asciiTheme="minorHAnsi" w:hAnsiTheme="minorHAnsi" w:cstheme="minorHAnsi"/>
          <w:b/>
        </w:rPr>
        <w:t>CAMPUS</w:t>
      </w:r>
    </w:p>
    <w:p w14:paraId="5ADCFED4" w14:textId="2BA8D9AD" w:rsidR="00017671" w:rsidRDefault="00017671" w:rsidP="00017671">
      <w:pPr>
        <w:jc w:val="center"/>
        <w:rPr>
          <w:rFonts w:asciiTheme="minorHAnsi" w:hAnsiTheme="minorHAnsi" w:cstheme="minorHAnsi"/>
          <w:b/>
        </w:rPr>
      </w:pPr>
      <w:r w:rsidRPr="0065022B">
        <w:rPr>
          <w:rFonts w:asciiTheme="minorHAnsi" w:hAnsiTheme="minorHAnsi" w:cstheme="minorHAnsi"/>
          <w:b/>
        </w:rPr>
        <w:t xml:space="preserve">SCHOOL OF </w:t>
      </w:r>
      <w:r w:rsidR="006636D0">
        <w:rPr>
          <w:rFonts w:asciiTheme="minorHAnsi" w:hAnsiTheme="minorHAnsi" w:cstheme="minorHAnsi"/>
          <w:b/>
        </w:rPr>
        <w:t>CHRISTIAN STUDIES</w:t>
      </w:r>
    </w:p>
    <w:p w14:paraId="07B37B19" w14:textId="60851DD2" w:rsidR="006636D0" w:rsidRPr="0065022B" w:rsidRDefault="006636D0" w:rsidP="00017671">
      <w:pPr>
        <w:jc w:val="center"/>
        <w:rPr>
          <w:rFonts w:asciiTheme="minorHAnsi" w:hAnsiTheme="minorHAnsi" w:cstheme="minorHAnsi"/>
          <w:b/>
        </w:rPr>
      </w:pPr>
      <w:r>
        <w:rPr>
          <w:rFonts w:asciiTheme="minorHAnsi" w:hAnsiTheme="minorHAnsi" w:cstheme="minorHAnsi"/>
          <w:b/>
        </w:rPr>
        <w:t>WBU ONLINE</w:t>
      </w:r>
    </w:p>
    <w:p w14:paraId="6B290047" w14:textId="77777777" w:rsidR="00017671" w:rsidRPr="0065022B" w:rsidRDefault="00017671" w:rsidP="00017671">
      <w:pPr>
        <w:rPr>
          <w:rFonts w:asciiTheme="minorHAnsi" w:hAnsiTheme="minorHAnsi" w:cstheme="minorHAnsi"/>
        </w:rPr>
      </w:pPr>
    </w:p>
    <w:p w14:paraId="1EFC87E6"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8F64FCE" w14:textId="77777777" w:rsidR="00017671" w:rsidRPr="0065022B" w:rsidRDefault="00017671" w:rsidP="00017671">
      <w:pPr>
        <w:rPr>
          <w:rFonts w:asciiTheme="minorHAnsi" w:hAnsiTheme="minorHAnsi" w:cstheme="minorHAnsi"/>
        </w:rPr>
      </w:pPr>
    </w:p>
    <w:p w14:paraId="7C607616" w14:textId="112C8936"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6636D0">
        <w:rPr>
          <w:rFonts w:asciiTheme="minorHAnsi" w:hAnsiTheme="minorHAnsi" w:cstheme="minorHAnsi"/>
        </w:rPr>
        <w:t>THST</w:t>
      </w:r>
      <w:r w:rsidR="00CB412B">
        <w:rPr>
          <w:rFonts w:asciiTheme="minorHAnsi" w:hAnsiTheme="minorHAnsi" w:cstheme="minorHAnsi"/>
        </w:rPr>
        <w:t xml:space="preserve"> </w:t>
      </w:r>
      <w:r w:rsidR="009525A5">
        <w:rPr>
          <w:rFonts w:asciiTheme="minorHAnsi" w:hAnsiTheme="minorHAnsi" w:cstheme="minorHAnsi"/>
        </w:rPr>
        <w:t>43</w:t>
      </w:r>
      <w:r w:rsidR="006636D0">
        <w:rPr>
          <w:rFonts w:asciiTheme="minorHAnsi" w:hAnsiTheme="minorHAnsi" w:cstheme="minorHAnsi"/>
        </w:rPr>
        <w:t>52</w:t>
      </w:r>
      <w:r w:rsidR="00847B37">
        <w:rPr>
          <w:rFonts w:asciiTheme="minorHAnsi" w:hAnsiTheme="minorHAnsi" w:cstheme="minorHAnsi"/>
        </w:rPr>
        <w:t xml:space="preserve"> </w:t>
      </w:r>
      <w:r w:rsidR="006636D0">
        <w:rPr>
          <w:rFonts w:asciiTheme="minorHAnsi" w:hAnsiTheme="minorHAnsi" w:cstheme="minorHAnsi"/>
        </w:rPr>
        <w:t>VC</w:t>
      </w:r>
      <w:r w:rsidR="00847B37">
        <w:rPr>
          <w:rFonts w:asciiTheme="minorHAnsi" w:hAnsiTheme="minorHAnsi" w:cstheme="minorHAnsi"/>
        </w:rPr>
        <w:t xml:space="preserve">01 </w:t>
      </w:r>
      <w:r w:rsidR="009525A5">
        <w:rPr>
          <w:rFonts w:asciiTheme="minorHAnsi" w:hAnsiTheme="minorHAnsi" w:cstheme="minorHAnsi"/>
        </w:rPr>
        <w:t>Historical Theology</w:t>
      </w:r>
    </w:p>
    <w:p w14:paraId="1B9F2B8C" w14:textId="77777777" w:rsidR="00132847" w:rsidRPr="0065022B" w:rsidRDefault="00132847" w:rsidP="00017671">
      <w:pPr>
        <w:rPr>
          <w:rFonts w:asciiTheme="minorHAnsi" w:hAnsiTheme="minorHAnsi" w:cstheme="minorHAnsi"/>
        </w:rPr>
      </w:pPr>
    </w:p>
    <w:p w14:paraId="44564F95" w14:textId="0C088F8A"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6C44BB">
        <w:rPr>
          <w:rFonts w:asciiTheme="minorHAnsi" w:hAnsiTheme="minorHAnsi" w:cstheme="minorHAnsi"/>
        </w:rPr>
        <w:t>Spring 2</w:t>
      </w:r>
      <w:r w:rsidR="006636D0">
        <w:rPr>
          <w:rFonts w:asciiTheme="minorHAnsi" w:hAnsiTheme="minorHAnsi" w:cstheme="minorHAnsi"/>
        </w:rPr>
        <w:t>020</w:t>
      </w:r>
    </w:p>
    <w:p w14:paraId="3E37EA09" w14:textId="77777777" w:rsidR="00132847" w:rsidRPr="0065022B" w:rsidRDefault="00132847" w:rsidP="00017671">
      <w:pPr>
        <w:rPr>
          <w:rFonts w:asciiTheme="minorHAnsi" w:hAnsiTheme="minorHAnsi" w:cstheme="minorHAnsi"/>
        </w:rPr>
      </w:pPr>
    </w:p>
    <w:p w14:paraId="021A2C1F"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411B545D" w14:textId="77777777" w:rsidR="00017671" w:rsidRPr="0065022B" w:rsidRDefault="00017671" w:rsidP="00017671">
      <w:pPr>
        <w:rPr>
          <w:rFonts w:asciiTheme="minorHAnsi" w:hAnsiTheme="minorHAnsi" w:cstheme="minorHAnsi"/>
        </w:rPr>
      </w:pPr>
    </w:p>
    <w:p w14:paraId="508048FB"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647CA3D1" w14:textId="77777777" w:rsidR="0065022B" w:rsidRPr="0065022B" w:rsidRDefault="0065022B" w:rsidP="0060040D">
      <w:pPr>
        <w:rPr>
          <w:rFonts w:asciiTheme="minorHAnsi" w:hAnsiTheme="minorHAnsi" w:cstheme="minorHAnsi"/>
        </w:rPr>
      </w:pPr>
    </w:p>
    <w:p w14:paraId="1CA57294" w14:textId="77777777" w:rsidR="00024BE0" w:rsidRPr="0065022B" w:rsidRDefault="00017671" w:rsidP="00024BE0">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w:t>
      </w:r>
      <w:r w:rsidR="00024BE0" w:rsidRPr="0065022B">
        <w:rPr>
          <w:rFonts w:asciiTheme="minorHAnsi" w:hAnsiTheme="minorHAnsi" w:cstheme="minorHAnsi"/>
        </w:rPr>
        <w:t xml:space="preserve">Office Hours </w:t>
      </w:r>
      <w:r w:rsidR="00024BE0">
        <w:rPr>
          <w:rFonts w:asciiTheme="minorHAnsi" w:hAnsiTheme="minorHAnsi" w:cstheme="minorHAnsi"/>
        </w:rPr>
        <w:t>10:00am-12pm; 4:00-6:00</w:t>
      </w:r>
      <w:r w:rsidR="00024BE0" w:rsidRPr="0065022B">
        <w:rPr>
          <w:rFonts w:asciiTheme="minorHAnsi" w:hAnsiTheme="minorHAnsi" w:cstheme="minorHAnsi"/>
        </w:rPr>
        <w:t xml:space="preserve"> p.m. M-TH;  Lubbock </w:t>
      </w:r>
      <w:r w:rsidR="00024BE0">
        <w:rPr>
          <w:rFonts w:asciiTheme="minorHAnsi" w:hAnsiTheme="minorHAnsi" w:cstheme="minorHAnsi"/>
        </w:rPr>
        <w:t>Campus.</w:t>
      </w:r>
    </w:p>
    <w:p w14:paraId="12294F97" w14:textId="77777777" w:rsidR="00024BE0" w:rsidRDefault="00024BE0" w:rsidP="00017671">
      <w:pPr>
        <w:rPr>
          <w:rFonts w:asciiTheme="minorHAnsi" w:hAnsiTheme="minorHAnsi" w:cstheme="minorHAnsi"/>
          <w:b/>
        </w:rPr>
      </w:pPr>
    </w:p>
    <w:p w14:paraId="55DF13B2" w14:textId="5CA5DFEF"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6636D0">
        <w:rPr>
          <w:rFonts w:asciiTheme="minorHAnsi" w:hAnsiTheme="minorHAnsi" w:cstheme="minorHAnsi"/>
        </w:rPr>
        <w:t>Asynchronous online delivery</w:t>
      </w:r>
    </w:p>
    <w:p w14:paraId="6A036436" w14:textId="77777777" w:rsidR="00017671" w:rsidRPr="0065022B" w:rsidRDefault="00017671" w:rsidP="00017671">
      <w:pPr>
        <w:rPr>
          <w:rFonts w:asciiTheme="minorHAnsi" w:hAnsiTheme="minorHAnsi" w:cstheme="minorHAnsi"/>
        </w:rPr>
      </w:pPr>
    </w:p>
    <w:p w14:paraId="1F284F93"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9525A5">
        <w:t>Survey of theological development in Christianity from the New Testament period to the contemporary era.</w:t>
      </w:r>
    </w:p>
    <w:p w14:paraId="688179B7" w14:textId="77777777" w:rsidR="00017671" w:rsidRPr="0065022B" w:rsidRDefault="00017671" w:rsidP="00017671">
      <w:pPr>
        <w:rPr>
          <w:rFonts w:asciiTheme="minorHAnsi" w:hAnsiTheme="minorHAnsi" w:cstheme="minorHAnsi"/>
        </w:rPr>
      </w:pPr>
    </w:p>
    <w:p w14:paraId="4A274DFA" w14:textId="3D509785" w:rsidR="00017671" w:rsidRDefault="00017671" w:rsidP="00017671">
      <w:pPr>
        <w:rPr>
          <w:rFonts w:asciiTheme="minorHAnsi" w:hAnsiTheme="minorHAnsi" w:cstheme="minorHAnsi"/>
        </w:rPr>
      </w:pPr>
      <w:r w:rsidRPr="0065022B">
        <w:rPr>
          <w:rFonts w:asciiTheme="minorHAnsi" w:hAnsiTheme="minorHAnsi" w:cstheme="minorHAnsi"/>
          <w:b/>
        </w:rPr>
        <w:t>Prerequisites:</w:t>
      </w:r>
      <w:r w:rsidRPr="0065022B">
        <w:rPr>
          <w:rFonts w:asciiTheme="minorHAnsi" w:hAnsiTheme="minorHAnsi" w:cstheme="minorHAnsi"/>
        </w:rPr>
        <w:t xml:space="preserve">  </w:t>
      </w:r>
      <w:r w:rsidR="00CB412B">
        <w:rPr>
          <w:rFonts w:asciiTheme="minorHAnsi" w:hAnsiTheme="minorHAnsi" w:cstheme="minorHAnsi"/>
        </w:rPr>
        <w:t>RLGN 1301, RLGN 1302</w:t>
      </w:r>
      <w:r w:rsidR="008130E6">
        <w:rPr>
          <w:rFonts w:asciiTheme="minorHAnsi" w:hAnsiTheme="minorHAnsi" w:cstheme="minorHAnsi"/>
        </w:rPr>
        <w:t xml:space="preserve"> or RLGN 1303 and RLGN 1304</w:t>
      </w:r>
      <w:bookmarkStart w:id="0" w:name="_GoBack"/>
      <w:bookmarkEnd w:id="0"/>
    </w:p>
    <w:p w14:paraId="60E74A42" w14:textId="77777777" w:rsidR="00847B37" w:rsidRPr="0065022B" w:rsidRDefault="00847B37" w:rsidP="00017671">
      <w:pPr>
        <w:rPr>
          <w:rFonts w:asciiTheme="minorHAnsi" w:hAnsiTheme="minorHAnsi" w:cstheme="minorHAnsi"/>
        </w:rPr>
      </w:pPr>
    </w:p>
    <w:p w14:paraId="2418A909"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1976B0" w14:textId="77777777" w:rsidR="00DD795B" w:rsidRDefault="00DD795B" w:rsidP="00017671">
      <w:pPr>
        <w:rPr>
          <w:rFonts w:asciiTheme="minorHAnsi" w:hAnsiTheme="minorHAnsi" w:cstheme="minorHAnsi"/>
        </w:rPr>
      </w:pPr>
    </w:p>
    <w:p w14:paraId="28EB3586" w14:textId="77777777" w:rsidR="009525A5" w:rsidRPr="009525A5" w:rsidRDefault="009525A5" w:rsidP="009525A5">
      <w:pPr>
        <w:tabs>
          <w:tab w:val="left" w:pos="-720"/>
        </w:tabs>
        <w:suppressAutoHyphens/>
        <w:ind w:left="1440" w:right="1008" w:hanging="720"/>
        <w:rPr>
          <w:spacing w:val="-3"/>
          <w:szCs w:val="22"/>
        </w:rPr>
      </w:pPr>
      <w:r w:rsidRPr="00F83B8F">
        <w:rPr>
          <w:spacing w:val="-3"/>
          <w:sz w:val="22"/>
          <w:szCs w:val="22"/>
        </w:rPr>
        <w:t>1</w:t>
      </w:r>
      <w:r w:rsidRPr="009525A5">
        <w:rPr>
          <w:spacing w:val="-3"/>
          <w:szCs w:val="22"/>
        </w:rPr>
        <w:t xml:space="preserve">.      Alister E. McGrath, </w:t>
      </w:r>
      <w:r w:rsidRPr="009525A5">
        <w:rPr>
          <w:i/>
          <w:spacing w:val="-3"/>
          <w:szCs w:val="22"/>
        </w:rPr>
        <w:t>Historical Theology: An Introduction to the History of Christian Thought</w:t>
      </w:r>
      <w:r w:rsidRPr="009525A5">
        <w:rPr>
          <w:spacing w:val="-3"/>
          <w:szCs w:val="22"/>
        </w:rPr>
        <w:t>. 2</w:t>
      </w:r>
      <w:r w:rsidRPr="009525A5">
        <w:rPr>
          <w:spacing w:val="-3"/>
          <w:szCs w:val="22"/>
          <w:vertAlign w:val="superscript"/>
        </w:rPr>
        <w:t>ND</w:t>
      </w:r>
      <w:r w:rsidRPr="009525A5">
        <w:rPr>
          <w:spacing w:val="-3"/>
          <w:szCs w:val="22"/>
        </w:rPr>
        <w:t xml:space="preserve"> ed., Oxford: Blackwell, 2013</w:t>
      </w:r>
    </w:p>
    <w:p w14:paraId="62712B9F" w14:textId="77777777" w:rsidR="009525A5" w:rsidRPr="009525A5" w:rsidRDefault="009525A5" w:rsidP="009525A5">
      <w:pPr>
        <w:tabs>
          <w:tab w:val="left" w:pos="-720"/>
        </w:tabs>
        <w:suppressAutoHyphens/>
        <w:ind w:left="1440" w:right="1008" w:hanging="720"/>
        <w:rPr>
          <w:spacing w:val="-3"/>
          <w:szCs w:val="22"/>
        </w:rPr>
      </w:pPr>
      <w:r w:rsidRPr="009525A5">
        <w:rPr>
          <w:spacing w:val="-3"/>
          <w:szCs w:val="22"/>
        </w:rPr>
        <w:t xml:space="preserve">2.    Olson, Roger, </w:t>
      </w:r>
      <w:r w:rsidRPr="009525A5">
        <w:rPr>
          <w:i/>
          <w:spacing w:val="-3"/>
          <w:szCs w:val="22"/>
        </w:rPr>
        <w:t>The Story of Christian Theology: Twenty Centuries of Tradition and Reform</w:t>
      </w:r>
      <w:r w:rsidRPr="009525A5">
        <w:rPr>
          <w:spacing w:val="-3"/>
          <w:szCs w:val="22"/>
        </w:rPr>
        <w:t>, Downers Grove, IL: InterVarsity Press, 1999.</w:t>
      </w:r>
    </w:p>
    <w:p w14:paraId="2AA359B7" w14:textId="77777777" w:rsidR="00847B37" w:rsidRPr="009525A5" w:rsidRDefault="009525A5" w:rsidP="009525A5">
      <w:pPr>
        <w:tabs>
          <w:tab w:val="left" w:pos="-720"/>
          <w:tab w:val="left" w:pos="0"/>
          <w:tab w:val="left" w:pos="720"/>
        </w:tabs>
        <w:suppressAutoHyphens/>
        <w:ind w:left="1440" w:right="1008" w:hanging="1440"/>
        <w:rPr>
          <w:spacing w:val="-3"/>
          <w:szCs w:val="22"/>
        </w:rPr>
      </w:pPr>
      <w:r w:rsidRPr="009525A5">
        <w:rPr>
          <w:spacing w:val="-3"/>
          <w:szCs w:val="22"/>
        </w:rPr>
        <w:tab/>
        <w:t>3.      Bible, any modern translation. Supplement to written lectures and aid to assignments.</w:t>
      </w:r>
    </w:p>
    <w:p w14:paraId="57B58AFC" w14:textId="77777777" w:rsidR="00847B37" w:rsidRPr="0065022B" w:rsidRDefault="00847B37" w:rsidP="00017671">
      <w:pPr>
        <w:rPr>
          <w:rFonts w:asciiTheme="minorHAnsi" w:hAnsiTheme="minorHAnsi" w:cstheme="minorHAnsi"/>
        </w:rPr>
      </w:pPr>
    </w:p>
    <w:p w14:paraId="6AA1C6A7"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5B4EDE17" w14:textId="77777777" w:rsidR="00847B37" w:rsidRPr="0065022B" w:rsidRDefault="00847B37" w:rsidP="00017671">
      <w:pPr>
        <w:rPr>
          <w:rFonts w:asciiTheme="minorHAnsi" w:hAnsiTheme="minorHAnsi" w:cstheme="minorHAnsi"/>
        </w:rPr>
      </w:pPr>
    </w:p>
    <w:p w14:paraId="7BAB07FF" w14:textId="77777777" w:rsidR="008E36BB" w:rsidRPr="00E56342" w:rsidRDefault="008E36BB" w:rsidP="008E36BB">
      <w:pPr>
        <w:ind w:left="720" w:hanging="360"/>
        <w:rPr>
          <w:bCs/>
          <w:spacing w:val="-3"/>
        </w:rPr>
      </w:pPr>
      <w:r w:rsidRPr="00E65679">
        <w:rPr>
          <w:bCs/>
          <w:spacing w:val="-3"/>
          <w:sz w:val="22"/>
          <w:szCs w:val="22"/>
        </w:rPr>
        <w:t xml:space="preserve">1. </w:t>
      </w:r>
      <w:r w:rsidRPr="00E65679">
        <w:rPr>
          <w:bCs/>
          <w:spacing w:val="-3"/>
          <w:sz w:val="22"/>
          <w:szCs w:val="22"/>
        </w:rPr>
        <w:tab/>
      </w:r>
      <w:r w:rsidRPr="00E56342">
        <w:rPr>
          <w:bCs/>
          <w:spacing w:val="-3"/>
        </w:rPr>
        <w:t>Identify the significant contributions of major theologians and movements to the history of Christian thought.</w:t>
      </w:r>
    </w:p>
    <w:p w14:paraId="6B5EB433" w14:textId="77777777" w:rsidR="008E36BB" w:rsidRPr="00E56342" w:rsidRDefault="008E36BB" w:rsidP="008E36BB">
      <w:pPr>
        <w:ind w:left="720" w:hanging="360"/>
        <w:rPr>
          <w:bCs/>
          <w:spacing w:val="-3"/>
        </w:rPr>
      </w:pPr>
      <w:r w:rsidRPr="00E56342">
        <w:rPr>
          <w:bCs/>
          <w:spacing w:val="-3"/>
        </w:rPr>
        <w:t xml:space="preserve">2.  </w:t>
      </w:r>
      <w:r w:rsidRPr="00E56342">
        <w:rPr>
          <w:bCs/>
          <w:spacing w:val="-3"/>
        </w:rPr>
        <w:tab/>
        <w:t>Discuss the key issues involved in major theological debates and schools of thought.</w:t>
      </w:r>
    </w:p>
    <w:p w14:paraId="2B33FE64" w14:textId="77777777" w:rsidR="008E36BB" w:rsidRPr="00E56342" w:rsidRDefault="008E36BB" w:rsidP="008E36BB">
      <w:pPr>
        <w:ind w:left="720" w:hanging="360"/>
        <w:rPr>
          <w:bCs/>
          <w:spacing w:val="-3"/>
        </w:rPr>
      </w:pPr>
      <w:r w:rsidRPr="00E56342">
        <w:rPr>
          <w:bCs/>
          <w:spacing w:val="-3"/>
        </w:rPr>
        <w:lastRenderedPageBreak/>
        <w:t xml:space="preserve">3.  </w:t>
      </w:r>
      <w:r w:rsidRPr="00E56342">
        <w:rPr>
          <w:bCs/>
          <w:spacing w:val="-3"/>
        </w:rPr>
        <w:tab/>
        <w:t>Demonstrate an understanding of the impact of history and culture upon the development of Christian doctrines.</w:t>
      </w:r>
    </w:p>
    <w:p w14:paraId="04B31188" w14:textId="77777777" w:rsidR="002524E4" w:rsidRPr="00E56342" w:rsidRDefault="002524E4" w:rsidP="002524E4">
      <w:pPr>
        <w:ind w:left="720"/>
        <w:rPr>
          <w:rFonts w:asciiTheme="minorHAnsi" w:hAnsiTheme="minorHAnsi" w:cstheme="minorHAnsi"/>
        </w:rPr>
      </w:pPr>
    </w:p>
    <w:p w14:paraId="6834457D" w14:textId="77777777" w:rsidR="002F254A" w:rsidRDefault="002F254A" w:rsidP="002F254A">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Students enrolled at one of the University’s external campuses should make every effort to attend all class meetings.  All absences must be explained to the instructor, who will then determine whether the omitted work may be made up.</w:t>
      </w:r>
    </w:p>
    <w:p w14:paraId="385ACC3D" w14:textId="77777777" w:rsidR="002F254A" w:rsidRPr="0065022B" w:rsidRDefault="002F254A" w:rsidP="002F254A">
      <w:pPr>
        <w:rPr>
          <w:rFonts w:asciiTheme="minorHAnsi" w:hAnsiTheme="minorHAnsi" w:cstheme="minorHAnsi"/>
        </w:rPr>
      </w:pPr>
    </w:p>
    <w:p w14:paraId="0E5A155B" w14:textId="77777777" w:rsidR="002F254A" w:rsidRPr="0065022B" w:rsidRDefault="002F254A" w:rsidP="002F254A">
      <w:pPr>
        <w:ind w:right="-90"/>
        <w:rPr>
          <w:rFonts w:asciiTheme="minorHAnsi" w:hAnsiTheme="minorHAnsi" w:cstheme="minorHAnsi"/>
          <w:b/>
        </w:rPr>
      </w:pPr>
      <w:r w:rsidRPr="0065022B">
        <w:rPr>
          <w:rFonts w:asciiTheme="minorHAnsi" w:hAnsiTheme="minorHAnsi" w:cstheme="minorHAnsi"/>
        </w:rPr>
        <w:tab/>
        <w:t xml:space="preserve">When a student reaches that number of absences considered by the instructor to be excessive, the instructor will so advise the student and file an unsatisfactory progress report with the chair of the division in which the course is offered.  </w:t>
      </w:r>
      <w:r w:rsidRPr="0065022B">
        <w:rPr>
          <w:rFonts w:asciiTheme="minorHAnsi" w:hAnsiTheme="minorHAnsi" w:cstheme="minorHAnsi"/>
          <w:b/>
        </w:rPr>
        <w:t>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2CAE3A6" w14:textId="6A7A12E8" w:rsidR="004E40D9" w:rsidRDefault="004E40D9" w:rsidP="004E40D9"/>
    <w:p w14:paraId="7C8C248D" w14:textId="77777777" w:rsidR="008E36BB" w:rsidRPr="00E56342" w:rsidRDefault="008E36BB" w:rsidP="008E36BB">
      <w:pPr>
        <w:rPr>
          <w:rFonts w:asciiTheme="minorHAnsi" w:hAnsiTheme="minorHAnsi" w:cstheme="minorHAnsi"/>
          <w:b/>
        </w:rPr>
      </w:pPr>
    </w:p>
    <w:p w14:paraId="27633FD8" w14:textId="77777777" w:rsidR="00017671" w:rsidRPr="00E56342" w:rsidRDefault="00017671" w:rsidP="00017671">
      <w:pPr>
        <w:rPr>
          <w:rFonts w:asciiTheme="minorHAnsi" w:hAnsiTheme="minorHAnsi" w:cstheme="minorHAnsi"/>
        </w:rPr>
      </w:pPr>
    </w:p>
    <w:p w14:paraId="2594F672" w14:textId="77777777" w:rsidR="00017671" w:rsidRPr="00E56342" w:rsidRDefault="00017671" w:rsidP="00017671">
      <w:pPr>
        <w:rPr>
          <w:rFonts w:asciiTheme="minorHAnsi" w:hAnsiTheme="minorHAnsi" w:cstheme="minorHAnsi"/>
        </w:rPr>
      </w:pPr>
      <w:r w:rsidRPr="00E56342">
        <w:rPr>
          <w:rFonts w:asciiTheme="minorHAnsi" w:hAnsiTheme="minorHAnsi" w:cstheme="minorHAnsi"/>
          <w:b/>
        </w:rPr>
        <w:t xml:space="preserve">Disability Statement: </w:t>
      </w:r>
      <w:r w:rsidRPr="00E56342">
        <w:rPr>
          <w:rFonts w:asciiTheme="minorHAnsi" w:hAnsiTheme="minorHAnsi" w:cstheme="minorHAnsi"/>
        </w:rPr>
        <w:t xml:space="preserve"> In compliance with the Americans with Disabilities Act of 1990 (ADA), it is the policy of</w:t>
      </w:r>
      <w:r w:rsidR="00412A97" w:rsidRPr="00E56342">
        <w:rPr>
          <w:rFonts w:asciiTheme="minorHAnsi" w:hAnsiTheme="minorHAnsi" w:cstheme="minorHAnsi"/>
        </w:rPr>
        <w:t xml:space="preserve"> </w:t>
      </w:r>
      <w:r w:rsidRPr="00E56342">
        <w:rPr>
          <w:rFonts w:asciiTheme="minorHAnsi" w:hAnsiTheme="minorHAnsi" w:cstheme="minorHAnsi"/>
        </w:rPr>
        <w:t>Wayland Baptist University that no otherwise qualified person with a disability be excluded from participation in,</w:t>
      </w:r>
      <w:r w:rsidR="00412A97" w:rsidRPr="00E56342">
        <w:rPr>
          <w:rFonts w:asciiTheme="minorHAnsi" w:hAnsiTheme="minorHAnsi" w:cstheme="minorHAnsi"/>
        </w:rPr>
        <w:t xml:space="preserve"> b</w:t>
      </w:r>
      <w:r w:rsidRPr="00E56342">
        <w:rPr>
          <w:rFonts w:asciiTheme="minorHAnsi" w:hAnsiTheme="minorHAnsi" w:cstheme="minorHAnsi"/>
        </w:rPr>
        <w:t xml:space="preserve">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EBF36FF" w14:textId="77777777" w:rsidR="00B520FD" w:rsidRPr="00E56342" w:rsidRDefault="00B520FD" w:rsidP="00017671">
      <w:pPr>
        <w:rPr>
          <w:rFonts w:asciiTheme="minorHAnsi" w:hAnsiTheme="minorHAnsi" w:cstheme="minorHAnsi"/>
        </w:rPr>
      </w:pPr>
    </w:p>
    <w:p w14:paraId="68ADCEB1" w14:textId="77777777" w:rsidR="005A4FCA" w:rsidRPr="00E56342" w:rsidRDefault="00017671" w:rsidP="00017671">
      <w:pPr>
        <w:rPr>
          <w:rFonts w:asciiTheme="minorHAnsi" w:hAnsiTheme="minorHAnsi" w:cstheme="minorHAnsi"/>
        </w:rPr>
      </w:pPr>
      <w:r w:rsidRPr="00E56342">
        <w:rPr>
          <w:rFonts w:asciiTheme="minorHAnsi" w:hAnsiTheme="minorHAnsi" w:cstheme="minorHAnsi"/>
          <w:b/>
        </w:rPr>
        <w:t>Course Requirements and Grading Criteria:</w:t>
      </w:r>
      <w:r w:rsidRPr="00E56342">
        <w:rPr>
          <w:rFonts w:asciiTheme="minorHAnsi" w:hAnsiTheme="minorHAnsi" w:cstheme="minorHAnsi"/>
        </w:rPr>
        <w:t xml:space="preserve">  </w:t>
      </w:r>
    </w:p>
    <w:p w14:paraId="6EDF5861" w14:textId="77777777" w:rsidR="00F72841" w:rsidRPr="00B520FD" w:rsidRDefault="00F72841" w:rsidP="006A0853">
      <w:pPr>
        <w:suppressAutoHyphens/>
        <w:ind w:left="1080" w:right="1008"/>
        <w:rPr>
          <w:spacing w:val="-3"/>
        </w:rPr>
      </w:pPr>
      <w:r w:rsidRPr="00B520FD">
        <w:rPr>
          <w:spacing w:val="-3"/>
        </w:rPr>
        <w:t xml:space="preserve">.  </w:t>
      </w:r>
    </w:p>
    <w:p w14:paraId="094E79A7" w14:textId="77777777" w:rsidR="00F72841" w:rsidRPr="00424C38" w:rsidRDefault="00F72841" w:rsidP="00F72841">
      <w:pPr>
        <w:numPr>
          <w:ilvl w:val="0"/>
          <w:numId w:val="4"/>
        </w:numPr>
        <w:suppressAutoHyphens/>
        <w:ind w:right="1008"/>
        <w:rPr>
          <w:spacing w:val="-3"/>
        </w:rPr>
      </w:pPr>
      <w:r w:rsidRPr="00B520FD">
        <w:rPr>
          <w:b/>
        </w:rPr>
        <w:t>Research Paper</w:t>
      </w:r>
      <w:r w:rsidRPr="00B520FD">
        <w:t>: The student will prepare a</w:t>
      </w:r>
      <w:r w:rsidR="00CB412B" w:rsidRPr="00B520FD">
        <w:t xml:space="preserve"> 12-15 </w:t>
      </w:r>
      <w:r w:rsidRPr="00B520FD">
        <w:t xml:space="preserve">page research paper over a topic approved by the instructor. The paper must adhere to the guidelines published by Wayland’s School of Religion and Philosophy, available at </w:t>
      </w:r>
      <w:hyperlink r:id="rId8" w:history="1">
        <w:r w:rsidRPr="00B520FD">
          <w:rPr>
            <w:rStyle w:val="Hyperlink"/>
            <w:b/>
            <w:bCs/>
          </w:rPr>
          <w:t>http://www.wbu.edu/academics/schools/religion_and_philosophy/student_help/documents/Digest.pdf</w:t>
        </w:r>
      </w:hyperlink>
      <w:r w:rsidRPr="00B520FD">
        <w:t xml:space="preserve"> online.  A list of possible paper topics will be found on blackboard.</w:t>
      </w:r>
    </w:p>
    <w:p w14:paraId="229DAB40" w14:textId="77777777" w:rsidR="00424C38" w:rsidRPr="00424C38" w:rsidRDefault="00424C38" w:rsidP="00424C38">
      <w:pPr>
        <w:numPr>
          <w:ilvl w:val="0"/>
          <w:numId w:val="4"/>
        </w:numPr>
        <w:tabs>
          <w:tab w:val="left" w:pos="-720"/>
        </w:tabs>
        <w:suppressAutoHyphens/>
        <w:ind w:right="1008"/>
        <w:rPr>
          <w:b/>
          <w:spacing w:val="-3"/>
          <w:szCs w:val="22"/>
        </w:rPr>
      </w:pPr>
      <w:r w:rsidRPr="00424C38">
        <w:rPr>
          <w:b/>
          <w:spacing w:val="-3"/>
          <w:szCs w:val="22"/>
        </w:rPr>
        <w:t>Case Studies:</w:t>
      </w:r>
      <w:r w:rsidRPr="00424C38">
        <w:rPr>
          <w:spacing w:val="-3"/>
          <w:szCs w:val="22"/>
        </w:rPr>
        <w:t xml:space="preserve">  Each student will complete </w:t>
      </w:r>
      <w:r w:rsidRPr="00424C38">
        <w:rPr>
          <w:b/>
          <w:spacing w:val="-3"/>
          <w:szCs w:val="22"/>
        </w:rPr>
        <w:t>four case studies</w:t>
      </w:r>
      <w:r w:rsidRPr="00424C38">
        <w:rPr>
          <w:spacing w:val="-3"/>
          <w:szCs w:val="22"/>
        </w:rPr>
        <w:t xml:space="preserve"> from the major division of the McGrath text. At least one case study must be chosen from each division.  You may choose any case study so long as you include one from each major division.  The student will read the case studies and prepare a three page critique/summary demonstrating mastery of the content and an understanding of the significance of the issue dealt with in the case study.  You may consult other texts such as dictionaries, or other research material to complete your analysis.</w:t>
      </w:r>
      <w:r w:rsidR="007904DB">
        <w:rPr>
          <w:spacing w:val="-3"/>
          <w:szCs w:val="22"/>
        </w:rPr>
        <w:t xml:space="preserve">  Further instructions will be posted on blackboard.</w:t>
      </w:r>
    </w:p>
    <w:p w14:paraId="15BF76D7" w14:textId="77777777" w:rsidR="00424C38" w:rsidRPr="00B520FD" w:rsidRDefault="00424C38" w:rsidP="00424C38">
      <w:pPr>
        <w:suppressAutoHyphens/>
        <w:ind w:right="1008"/>
        <w:rPr>
          <w:spacing w:val="-3"/>
        </w:rPr>
      </w:pPr>
    </w:p>
    <w:p w14:paraId="6D3EDF9C" w14:textId="77777777" w:rsidR="00F72841" w:rsidRPr="00B520FD" w:rsidRDefault="00B520FD" w:rsidP="00F72841">
      <w:pPr>
        <w:pStyle w:val="ListParagraph"/>
        <w:numPr>
          <w:ilvl w:val="0"/>
          <w:numId w:val="4"/>
        </w:numPr>
        <w:suppressAutoHyphens/>
        <w:ind w:right="1008"/>
        <w:rPr>
          <w:spacing w:val="-3"/>
        </w:rPr>
      </w:pPr>
      <w:r w:rsidRPr="00B520FD">
        <w:rPr>
          <w:b/>
          <w:spacing w:val="-3"/>
        </w:rPr>
        <w:t>Weekly reading quizzes</w:t>
      </w:r>
      <w:r w:rsidRPr="00B520FD">
        <w:rPr>
          <w:spacing w:val="-3"/>
        </w:rPr>
        <w:t xml:space="preserve"> will be based on the assigned</w:t>
      </w:r>
      <w:r w:rsidR="00424C38">
        <w:rPr>
          <w:spacing w:val="-3"/>
        </w:rPr>
        <w:t xml:space="preserve"> reading material for each week from both McGrath and Olson.  </w:t>
      </w:r>
      <w:r w:rsidRPr="00B520FD">
        <w:rPr>
          <w:spacing w:val="-3"/>
        </w:rPr>
        <w:t>Quizzes are designed to evaluate your reading comprehension and understanding.</w:t>
      </w:r>
    </w:p>
    <w:p w14:paraId="201544C8" w14:textId="77777777" w:rsidR="00F72841" w:rsidRDefault="00F72841" w:rsidP="00F72841">
      <w:pPr>
        <w:rPr>
          <w:rFonts w:asciiTheme="minorHAnsi" w:hAnsiTheme="minorHAnsi" w:cstheme="minorHAnsi"/>
        </w:rPr>
      </w:pPr>
    </w:p>
    <w:p w14:paraId="6AFC6FB7" w14:textId="77777777" w:rsidR="006230DE" w:rsidRDefault="006230DE" w:rsidP="00F72841">
      <w:pPr>
        <w:rPr>
          <w:rFonts w:asciiTheme="minorHAnsi" w:hAnsiTheme="minorHAnsi" w:cstheme="minorHAnsi"/>
        </w:rPr>
      </w:pPr>
    </w:p>
    <w:p w14:paraId="7156AF1F" w14:textId="77777777" w:rsidR="004C322B" w:rsidRDefault="004C322B" w:rsidP="00F72841">
      <w:pPr>
        <w:rPr>
          <w:rFonts w:asciiTheme="minorHAnsi" w:hAnsiTheme="minorHAnsi" w:cstheme="minorHAnsi"/>
        </w:rPr>
      </w:pPr>
    </w:p>
    <w:p w14:paraId="25892AFB"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1A429642"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078B28DD" w14:textId="77777777" w:rsidR="004B2607" w:rsidRPr="004B2607" w:rsidRDefault="00B520FD" w:rsidP="004A60FF">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Case Studies</w:t>
      </w:r>
      <w:r>
        <w:rPr>
          <w:b/>
          <w:bCs/>
          <w:snapToGrid/>
          <w:spacing w:val="-3"/>
          <w:sz w:val="22"/>
          <w:szCs w:val="22"/>
        </w:rPr>
        <w:tab/>
      </w:r>
      <w:r>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t>3</w:t>
      </w:r>
      <w:r w:rsidR="004A60FF">
        <w:rPr>
          <w:b/>
          <w:bCs/>
          <w:snapToGrid/>
          <w:spacing w:val="-3"/>
          <w:sz w:val="22"/>
          <w:szCs w:val="22"/>
        </w:rPr>
        <w:t>5</w:t>
      </w:r>
      <w:r w:rsidR="004B2607" w:rsidRPr="004B2607">
        <w:rPr>
          <w:b/>
          <w:bCs/>
          <w:snapToGrid/>
          <w:spacing w:val="-3"/>
          <w:sz w:val="22"/>
          <w:szCs w:val="22"/>
        </w:rPr>
        <w:t>%</w:t>
      </w:r>
      <w:r w:rsidR="004B2607" w:rsidRPr="004B2607">
        <w:rPr>
          <w:b/>
          <w:bCs/>
          <w:snapToGrid/>
          <w:spacing w:val="-3"/>
          <w:sz w:val="22"/>
          <w:szCs w:val="22"/>
        </w:rPr>
        <w:tab/>
      </w:r>
    </w:p>
    <w:p w14:paraId="00AB5352" w14:textId="77777777" w:rsidR="004B2607" w:rsidRPr="004B2607" w:rsidRDefault="004B2607" w:rsidP="004A60FF">
      <w:pPr>
        <w:tabs>
          <w:tab w:val="left" w:pos="-720"/>
          <w:tab w:val="left" w:pos="0"/>
          <w:tab w:val="left" w:pos="720"/>
        </w:tabs>
        <w:suppressAutoHyphens/>
        <w:ind w:left="2520" w:right="1008"/>
        <w:rPr>
          <w:bCs/>
          <w:snapToGrid/>
          <w:spacing w:val="-3"/>
          <w:sz w:val="22"/>
          <w:szCs w:val="22"/>
        </w:rPr>
      </w:pPr>
      <w:r w:rsidRPr="004B2607">
        <w:rPr>
          <w:b/>
          <w:bCs/>
          <w:snapToGrid/>
          <w:spacing w:val="-3"/>
          <w:sz w:val="22"/>
          <w:szCs w:val="22"/>
        </w:rPr>
        <w:tab/>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w:t>
      </w:r>
      <w:r w:rsidR="004A60FF">
        <w:rPr>
          <w:b/>
          <w:bCs/>
          <w:snapToGrid/>
          <w:spacing w:val="-3"/>
          <w:sz w:val="22"/>
          <w:szCs w:val="22"/>
        </w:rPr>
        <w:t>5</w:t>
      </w:r>
      <w:r w:rsidRPr="004B2607">
        <w:rPr>
          <w:b/>
          <w:bCs/>
          <w:snapToGrid/>
          <w:spacing w:val="-3"/>
          <w:sz w:val="22"/>
          <w:szCs w:val="22"/>
        </w:rPr>
        <w:t>%</w:t>
      </w:r>
    </w:p>
    <w:p w14:paraId="47A82AA2" w14:textId="77777777" w:rsidR="004B2607" w:rsidRPr="004B2607" w:rsidRDefault="00B520FD" w:rsidP="004A60FF">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Weekly quizzes</w:t>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A60FF">
        <w:rPr>
          <w:b/>
          <w:bCs/>
          <w:snapToGrid/>
          <w:spacing w:val="-3"/>
          <w:sz w:val="22"/>
          <w:szCs w:val="22"/>
        </w:rPr>
        <w:t>30</w:t>
      </w:r>
      <w:r w:rsidR="004B2607" w:rsidRPr="004B2607">
        <w:rPr>
          <w:b/>
          <w:bCs/>
          <w:snapToGrid/>
          <w:spacing w:val="-3"/>
          <w:sz w:val="22"/>
          <w:szCs w:val="22"/>
        </w:rPr>
        <w:t>%</w:t>
      </w:r>
    </w:p>
    <w:p w14:paraId="19786B63"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6D2E11D9" w14:textId="77777777" w:rsidTr="00BD5889">
        <w:trPr>
          <w:trHeight w:val="259"/>
        </w:trPr>
        <w:tc>
          <w:tcPr>
            <w:tcW w:w="3555" w:type="dxa"/>
          </w:tcPr>
          <w:p w14:paraId="3BBC6E6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46E57E60"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53E8A22" w14:textId="77777777" w:rsidTr="00BD5889">
        <w:trPr>
          <w:trHeight w:val="270"/>
        </w:trPr>
        <w:tc>
          <w:tcPr>
            <w:tcW w:w="3555" w:type="dxa"/>
          </w:tcPr>
          <w:p w14:paraId="1B6F9E08"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40E5779"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12F89B52" w14:textId="77777777" w:rsidTr="00BD5889">
        <w:trPr>
          <w:trHeight w:val="259"/>
        </w:trPr>
        <w:tc>
          <w:tcPr>
            <w:tcW w:w="3555" w:type="dxa"/>
          </w:tcPr>
          <w:p w14:paraId="5B4617A3"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2B05A786"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00BEA812" w14:textId="77777777" w:rsidTr="00BD5889">
        <w:trPr>
          <w:trHeight w:val="270"/>
        </w:trPr>
        <w:tc>
          <w:tcPr>
            <w:tcW w:w="3555" w:type="dxa"/>
          </w:tcPr>
          <w:p w14:paraId="666B51E2"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E3134AD"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4AE12571" w14:textId="77777777" w:rsidTr="00BD5889">
        <w:trPr>
          <w:trHeight w:val="259"/>
        </w:trPr>
        <w:tc>
          <w:tcPr>
            <w:tcW w:w="3555" w:type="dxa"/>
          </w:tcPr>
          <w:p w14:paraId="2D425823"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53C06E3"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341FBA19" w14:textId="77777777" w:rsidTr="00BD5889">
        <w:trPr>
          <w:trHeight w:val="270"/>
        </w:trPr>
        <w:tc>
          <w:tcPr>
            <w:tcW w:w="3555" w:type="dxa"/>
          </w:tcPr>
          <w:p w14:paraId="3A6642A8"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00180260"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5642B999" w14:textId="77777777" w:rsidTr="00BD5889">
        <w:trPr>
          <w:trHeight w:val="1047"/>
        </w:trPr>
        <w:tc>
          <w:tcPr>
            <w:tcW w:w="3555" w:type="dxa"/>
          </w:tcPr>
          <w:p w14:paraId="403324C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0516C9A7" w14:textId="77777777" w:rsidR="002524E4" w:rsidRPr="004C322B" w:rsidRDefault="002524E4" w:rsidP="00BD5889">
            <w:pPr>
              <w:rPr>
                <w:rFonts w:cstheme="minorHAnsi"/>
                <w:sz w:val="20"/>
                <w:szCs w:val="20"/>
              </w:rPr>
            </w:pPr>
            <w:r w:rsidRPr="004C322B">
              <w:rPr>
                <w:rFonts w:cstheme="minorHAnsi"/>
                <w:sz w:val="20"/>
                <w:szCs w:val="20"/>
              </w:rPr>
              <w:t>An incomplete may be given to a student who is passing, but has not completed some required work for reasons beyond the student’s control.</w:t>
            </w:r>
          </w:p>
        </w:tc>
      </w:tr>
    </w:tbl>
    <w:p w14:paraId="58D709AF"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C9B5604" w14:textId="77777777" w:rsidR="004C322B" w:rsidRDefault="004C322B" w:rsidP="00F14F10">
      <w:pPr>
        <w:rPr>
          <w:rFonts w:asciiTheme="minorHAnsi" w:hAnsiTheme="minorHAnsi" w:cstheme="minorHAnsi"/>
          <w:b/>
        </w:rPr>
      </w:pPr>
    </w:p>
    <w:p w14:paraId="7E3FB051" w14:textId="77777777" w:rsidR="00480DBA" w:rsidRDefault="00480DBA" w:rsidP="00F14F10">
      <w:pPr>
        <w:rPr>
          <w:rFonts w:asciiTheme="minorHAnsi" w:hAnsiTheme="minorHAnsi" w:cstheme="minorHAnsi"/>
          <w:b/>
        </w:rPr>
      </w:pPr>
    </w:p>
    <w:p w14:paraId="6C5BFD99" w14:textId="77777777" w:rsidR="00480DBA" w:rsidRDefault="00480DBA" w:rsidP="00F14F10">
      <w:pPr>
        <w:rPr>
          <w:rFonts w:asciiTheme="minorHAnsi" w:hAnsiTheme="minorHAnsi" w:cstheme="minorHAnsi"/>
          <w:b/>
        </w:rPr>
      </w:pPr>
    </w:p>
    <w:p w14:paraId="201CBF42" w14:textId="77777777" w:rsidR="00480DBA" w:rsidRDefault="00480DBA" w:rsidP="00F14F10">
      <w:pPr>
        <w:rPr>
          <w:rFonts w:asciiTheme="minorHAnsi" w:hAnsiTheme="minorHAnsi" w:cstheme="minorHAnsi"/>
          <w:b/>
        </w:rPr>
      </w:pPr>
    </w:p>
    <w:p w14:paraId="09E21761" w14:textId="77777777" w:rsidR="0063547C" w:rsidRDefault="0063547C" w:rsidP="00F14F10">
      <w:pPr>
        <w:rPr>
          <w:rFonts w:asciiTheme="minorHAnsi" w:hAnsiTheme="minorHAnsi" w:cstheme="minorHAnsi"/>
          <w:b/>
        </w:rPr>
      </w:pPr>
    </w:p>
    <w:p w14:paraId="41A793E5" w14:textId="77777777" w:rsidR="0063547C" w:rsidRDefault="0063547C" w:rsidP="00F14F10">
      <w:pPr>
        <w:rPr>
          <w:rFonts w:asciiTheme="minorHAnsi" w:hAnsiTheme="minorHAnsi" w:cstheme="minorHAnsi"/>
          <w:b/>
        </w:rPr>
      </w:pPr>
    </w:p>
    <w:p w14:paraId="54E17FBF" w14:textId="77777777" w:rsidR="0063547C" w:rsidRDefault="0063547C" w:rsidP="00F14F10">
      <w:pPr>
        <w:rPr>
          <w:rFonts w:asciiTheme="minorHAnsi" w:hAnsiTheme="minorHAnsi" w:cstheme="minorHAnsi"/>
          <w:b/>
        </w:rPr>
      </w:pPr>
    </w:p>
    <w:p w14:paraId="69EEAE22" w14:textId="77777777" w:rsidR="0063547C" w:rsidRDefault="0063547C" w:rsidP="00F14F10">
      <w:pPr>
        <w:rPr>
          <w:rFonts w:asciiTheme="minorHAnsi" w:hAnsiTheme="minorHAnsi" w:cstheme="minorHAnsi"/>
          <w:b/>
        </w:rPr>
      </w:pPr>
    </w:p>
    <w:p w14:paraId="049B2FD6" w14:textId="77777777" w:rsidR="0063547C" w:rsidRDefault="0063547C" w:rsidP="00F14F10">
      <w:pPr>
        <w:rPr>
          <w:rFonts w:asciiTheme="minorHAnsi" w:hAnsiTheme="minorHAnsi" w:cstheme="minorHAnsi"/>
          <w:b/>
        </w:rPr>
      </w:pPr>
    </w:p>
    <w:p w14:paraId="5086E448" w14:textId="77777777" w:rsidR="0063547C" w:rsidRDefault="0063547C" w:rsidP="00F14F10">
      <w:pPr>
        <w:rPr>
          <w:rFonts w:asciiTheme="minorHAnsi" w:hAnsiTheme="minorHAnsi" w:cstheme="minorHAnsi"/>
          <w:b/>
        </w:rPr>
      </w:pPr>
    </w:p>
    <w:p w14:paraId="61F07931" w14:textId="77777777" w:rsidR="0063547C" w:rsidRDefault="0063547C" w:rsidP="00F14F10">
      <w:pPr>
        <w:rPr>
          <w:rFonts w:asciiTheme="minorHAnsi" w:hAnsiTheme="minorHAnsi" w:cstheme="minorHAnsi"/>
          <w:b/>
        </w:rPr>
      </w:pPr>
    </w:p>
    <w:p w14:paraId="6166413D" w14:textId="77777777" w:rsidR="0063547C" w:rsidRDefault="0063547C" w:rsidP="00F14F10">
      <w:pPr>
        <w:rPr>
          <w:rFonts w:asciiTheme="minorHAnsi" w:hAnsiTheme="minorHAnsi" w:cstheme="minorHAnsi"/>
          <w:b/>
        </w:rPr>
      </w:pPr>
    </w:p>
    <w:p w14:paraId="2AE1A557" w14:textId="77777777" w:rsidR="0063547C" w:rsidRDefault="0063547C" w:rsidP="00F14F10">
      <w:pPr>
        <w:rPr>
          <w:rFonts w:asciiTheme="minorHAnsi" w:hAnsiTheme="minorHAnsi" w:cstheme="minorHAnsi"/>
          <w:b/>
        </w:rPr>
      </w:pPr>
    </w:p>
    <w:p w14:paraId="2D90CED4" w14:textId="77777777" w:rsidR="0063547C" w:rsidRDefault="0063547C" w:rsidP="00F14F10">
      <w:pPr>
        <w:rPr>
          <w:rFonts w:asciiTheme="minorHAnsi" w:hAnsiTheme="minorHAnsi" w:cstheme="minorHAnsi"/>
          <w:b/>
        </w:rPr>
      </w:pPr>
    </w:p>
    <w:p w14:paraId="275B54CA" w14:textId="77777777" w:rsidR="0063547C" w:rsidRDefault="0063547C" w:rsidP="00F14F10">
      <w:pPr>
        <w:rPr>
          <w:rFonts w:asciiTheme="minorHAnsi" w:hAnsiTheme="minorHAnsi" w:cstheme="minorHAnsi"/>
          <w:b/>
        </w:rPr>
      </w:pPr>
    </w:p>
    <w:p w14:paraId="75D07E94" w14:textId="77777777" w:rsidR="0063547C" w:rsidRDefault="0063547C" w:rsidP="00F14F10">
      <w:pPr>
        <w:rPr>
          <w:rFonts w:asciiTheme="minorHAnsi" w:hAnsiTheme="minorHAnsi" w:cstheme="minorHAnsi"/>
          <w:b/>
        </w:rPr>
      </w:pPr>
    </w:p>
    <w:p w14:paraId="5A94F29E" w14:textId="77777777" w:rsidR="0063547C" w:rsidRDefault="0063547C" w:rsidP="00F14F10">
      <w:pPr>
        <w:rPr>
          <w:rFonts w:asciiTheme="minorHAnsi" w:hAnsiTheme="minorHAnsi" w:cstheme="minorHAnsi"/>
          <w:b/>
        </w:rPr>
      </w:pPr>
    </w:p>
    <w:p w14:paraId="1F2C852C" w14:textId="77777777" w:rsidR="00480DBA" w:rsidRDefault="00480DBA" w:rsidP="00F14F10">
      <w:pPr>
        <w:rPr>
          <w:rFonts w:asciiTheme="minorHAnsi" w:hAnsiTheme="minorHAnsi" w:cstheme="minorHAnsi"/>
          <w:b/>
        </w:rPr>
      </w:pPr>
    </w:p>
    <w:p w14:paraId="09FDA06F" w14:textId="77777777" w:rsidR="00480DBA" w:rsidRDefault="00480DBA" w:rsidP="00F14F10">
      <w:pPr>
        <w:rPr>
          <w:rFonts w:asciiTheme="minorHAnsi" w:hAnsiTheme="minorHAnsi" w:cstheme="minorHAnsi"/>
          <w:b/>
        </w:rPr>
      </w:pPr>
    </w:p>
    <w:p w14:paraId="620085AF" w14:textId="77777777" w:rsidR="00480DBA" w:rsidRDefault="00480DBA" w:rsidP="00F14F10">
      <w:pPr>
        <w:rPr>
          <w:rFonts w:asciiTheme="minorHAnsi" w:hAnsiTheme="minorHAnsi" w:cstheme="minorHAnsi"/>
          <w:b/>
        </w:rPr>
      </w:pPr>
    </w:p>
    <w:p w14:paraId="49156FBA" w14:textId="77777777" w:rsidR="00480DBA" w:rsidRDefault="00480DBA" w:rsidP="00F14F10">
      <w:pPr>
        <w:rPr>
          <w:rFonts w:asciiTheme="minorHAnsi" w:hAnsiTheme="minorHAnsi" w:cstheme="minorHAnsi"/>
          <w:b/>
        </w:rPr>
      </w:pPr>
    </w:p>
    <w:p w14:paraId="566C14A7" w14:textId="77777777" w:rsidR="004C322B" w:rsidRDefault="00480DBA" w:rsidP="00F14F10">
      <w:pPr>
        <w:rPr>
          <w:rFonts w:asciiTheme="minorHAnsi" w:hAnsiTheme="minorHAnsi" w:cstheme="minorHAnsi"/>
          <w:b/>
        </w:rPr>
      </w:pPr>
      <w:r>
        <w:rPr>
          <w:rFonts w:asciiTheme="minorHAnsi" w:hAnsiTheme="minorHAnsi" w:cstheme="minorHAnsi"/>
          <w:b/>
        </w:rPr>
        <w:t>Tentative Schedule:</w:t>
      </w:r>
    </w:p>
    <w:p w14:paraId="0B611B98" w14:textId="77777777" w:rsidR="00480DBA" w:rsidRDefault="00480DBA" w:rsidP="00F14F10">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4710"/>
        <w:gridCol w:w="3116"/>
      </w:tblGrid>
      <w:tr w:rsidR="00480DBA" w:rsidRPr="00F2600B" w14:paraId="6CCF4DEB" w14:textId="77777777" w:rsidTr="007864F9">
        <w:tc>
          <w:tcPr>
            <w:tcW w:w="1548" w:type="dxa"/>
            <w:shd w:val="clear" w:color="auto" w:fill="auto"/>
          </w:tcPr>
          <w:p w14:paraId="276C504A" w14:textId="77777777" w:rsidR="00480DBA" w:rsidRPr="0093114A" w:rsidRDefault="00480DBA" w:rsidP="007864F9">
            <w:pPr>
              <w:jc w:val="center"/>
              <w:rPr>
                <w:rFonts w:eastAsia="Calibri"/>
                <w:b/>
                <w:sz w:val="28"/>
                <w:szCs w:val="28"/>
              </w:rPr>
            </w:pPr>
            <w:r w:rsidRPr="0093114A">
              <w:rPr>
                <w:rFonts w:eastAsia="Calibri"/>
                <w:b/>
                <w:sz w:val="28"/>
                <w:szCs w:val="28"/>
              </w:rPr>
              <w:t xml:space="preserve">Week </w:t>
            </w:r>
          </w:p>
        </w:tc>
        <w:tc>
          <w:tcPr>
            <w:tcW w:w="4836" w:type="dxa"/>
            <w:shd w:val="clear" w:color="auto" w:fill="auto"/>
          </w:tcPr>
          <w:p w14:paraId="0150F7F6" w14:textId="77777777" w:rsidR="00480DBA" w:rsidRPr="0093114A" w:rsidRDefault="00480DBA" w:rsidP="007864F9">
            <w:pPr>
              <w:jc w:val="center"/>
              <w:rPr>
                <w:rFonts w:eastAsia="Calibri"/>
                <w:b/>
                <w:sz w:val="28"/>
                <w:szCs w:val="28"/>
              </w:rPr>
            </w:pPr>
            <w:r w:rsidRPr="0093114A">
              <w:rPr>
                <w:rFonts w:eastAsia="Calibri"/>
                <w:b/>
                <w:sz w:val="28"/>
                <w:szCs w:val="28"/>
              </w:rPr>
              <w:t>Reading Assignment</w:t>
            </w:r>
          </w:p>
        </w:tc>
        <w:tc>
          <w:tcPr>
            <w:tcW w:w="3192" w:type="dxa"/>
            <w:shd w:val="clear" w:color="auto" w:fill="auto"/>
          </w:tcPr>
          <w:p w14:paraId="1A453A03" w14:textId="77777777" w:rsidR="00480DBA" w:rsidRPr="0093114A" w:rsidRDefault="00480DBA" w:rsidP="007864F9">
            <w:pPr>
              <w:jc w:val="center"/>
              <w:rPr>
                <w:rFonts w:eastAsia="Calibri"/>
                <w:b/>
                <w:sz w:val="28"/>
              </w:rPr>
            </w:pPr>
            <w:r w:rsidRPr="0093114A">
              <w:rPr>
                <w:rFonts w:eastAsia="Calibri"/>
                <w:b/>
                <w:sz w:val="28"/>
              </w:rPr>
              <w:t xml:space="preserve"> </w:t>
            </w:r>
          </w:p>
        </w:tc>
      </w:tr>
      <w:tr w:rsidR="00480DBA" w:rsidRPr="00F2600B" w14:paraId="089F4E34" w14:textId="77777777" w:rsidTr="007864F9">
        <w:tc>
          <w:tcPr>
            <w:tcW w:w="1548" w:type="dxa"/>
            <w:shd w:val="clear" w:color="auto" w:fill="auto"/>
          </w:tcPr>
          <w:p w14:paraId="67ED2AFD" w14:textId="4C1FAB36" w:rsidR="00480DBA" w:rsidRPr="0093114A" w:rsidRDefault="008A1D14" w:rsidP="007864F9">
            <w:pPr>
              <w:rPr>
                <w:rFonts w:eastAsia="Calibri"/>
                <w:sz w:val="28"/>
                <w:szCs w:val="28"/>
              </w:rPr>
            </w:pPr>
            <w:r>
              <w:rPr>
                <w:rFonts w:eastAsia="Calibri"/>
                <w:sz w:val="28"/>
                <w:szCs w:val="28"/>
              </w:rPr>
              <w:t>Feb 2</w:t>
            </w:r>
            <w:r w:rsidR="006636D0">
              <w:rPr>
                <w:rFonts w:eastAsia="Calibri"/>
                <w:sz w:val="28"/>
                <w:szCs w:val="28"/>
              </w:rPr>
              <w:t>4</w:t>
            </w:r>
          </w:p>
        </w:tc>
        <w:tc>
          <w:tcPr>
            <w:tcW w:w="4836" w:type="dxa"/>
            <w:shd w:val="clear" w:color="auto" w:fill="auto"/>
          </w:tcPr>
          <w:p w14:paraId="109722D3" w14:textId="77777777" w:rsidR="00480DBA" w:rsidRPr="0093114A" w:rsidRDefault="00EA1414" w:rsidP="007864F9">
            <w:pPr>
              <w:rPr>
                <w:rFonts w:eastAsia="Calibri"/>
                <w:sz w:val="28"/>
                <w:szCs w:val="28"/>
              </w:rPr>
            </w:pPr>
            <w:r>
              <w:rPr>
                <w:rFonts w:eastAsia="Calibri"/>
                <w:sz w:val="28"/>
                <w:szCs w:val="28"/>
              </w:rPr>
              <w:t>McGrath Intro 1-14, 16-25</w:t>
            </w:r>
          </w:p>
        </w:tc>
        <w:tc>
          <w:tcPr>
            <w:tcW w:w="3192" w:type="dxa"/>
            <w:shd w:val="clear" w:color="auto" w:fill="auto"/>
          </w:tcPr>
          <w:p w14:paraId="111FB63F" w14:textId="77777777" w:rsidR="00480DBA" w:rsidRPr="0093114A" w:rsidRDefault="00480DBA" w:rsidP="007864F9">
            <w:pPr>
              <w:jc w:val="center"/>
              <w:rPr>
                <w:rFonts w:eastAsia="Calibri"/>
                <w:sz w:val="28"/>
              </w:rPr>
            </w:pPr>
            <w:r w:rsidRPr="0093114A">
              <w:rPr>
                <w:rFonts w:eastAsia="Calibri"/>
                <w:sz w:val="28"/>
              </w:rPr>
              <w:t xml:space="preserve"> </w:t>
            </w:r>
          </w:p>
        </w:tc>
      </w:tr>
      <w:tr w:rsidR="00480DBA" w:rsidRPr="00F2600B" w14:paraId="0771D3EE" w14:textId="77777777" w:rsidTr="007864F9">
        <w:tc>
          <w:tcPr>
            <w:tcW w:w="1548" w:type="dxa"/>
            <w:shd w:val="clear" w:color="auto" w:fill="auto"/>
          </w:tcPr>
          <w:p w14:paraId="6287E706" w14:textId="48D88776" w:rsidR="00480DBA" w:rsidRPr="0093114A" w:rsidRDefault="008A1D14" w:rsidP="007864F9">
            <w:pPr>
              <w:rPr>
                <w:rFonts w:eastAsia="Calibri"/>
                <w:sz w:val="28"/>
                <w:szCs w:val="28"/>
              </w:rPr>
            </w:pPr>
            <w:r>
              <w:rPr>
                <w:rFonts w:eastAsia="Calibri"/>
                <w:sz w:val="28"/>
                <w:szCs w:val="28"/>
              </w:rPr>
              <w:t xml:space="preserve">March </w:t>
            </w:r>
            <w:r w:rsidR="006636D0">
              <w:rPr>
                <w:rFonts w:eastAsia="Calibri"/>
                <w:sz w:val="28"/>
                <w:szCs w:val="28"/>
              </w:rPr>
              <w:t>2</w:t>
            </w:r>
          </w:p>
        </w:tc>
        <w:tc>
          <w:tcPr>
            <w:tcW w:w="4836" w:type="dxa"/>
            <w:shd w:val="clear" w:color="auto" w:fill="auto"/>
          </w:tcPr>
          <w:p w14:paraId="12B6AB9F" w14:textId="77777777" w:rsidR="00480DBA" w:rsidRPr="0093114A" w:rsidRDefault="00480DBA" w:rsidP="007864F9">
            <w:pPr>
              <w:rPr>
                <w:rFonts w:eastAsia="Calibri"/>
                <w:sz w:val="28"/>
                <w:szCs w:val="28"/>
              </w:rPr>
            </w:pPr>
            <w:r w:rsidRPr="0093114A">
              <w:rPr>
                <w:rFonts w:eastAsia="Calibri"/>
                <w:sz w:val="28"/>
                <w:szCs w:val="28"/>
              </w:rPr>
              <w:t xml:space="preserve">McGrath part one </w:t>
            </w:r>
            <w:r w:rsidR="00EA1414">
              <w:rPr>
                <w:rFonts w:eastAsia="Calibri"/>
                <w:sz w:val="28"/>
                <w:szCs w:val="28"/>
              </w:rPr>
              <w:t>26-36</w:t>
            </w:r>
            <w:r w:rsidRPr="0093114A">
              <w:rPr>
                <w:rFonts w:eastAsia="Calibri"/>
                <w:sz w:val="28"/>
                <w:szCs w:val="28"/>
              </w:rPr>
              <w:t>/ Olson chapters 1-4</w:t>
            </w:r>
          </w:p>
        </w:tc>
        <w:tc>
          <w:tcPr>
            <w:tcW w:w="3192" w:type="dxa"/>
            <w:shd w:val="clear" w:color="auto" w:fill="auto"/>
          </w:tcPr>
          <w:p w14:paraId="04E2AF75" w14:textId="77777777" w:rsidR="00480DBA" w:rsidRPr="0093114A" w:rsidRDefault="00480DBA" w:rsidP="007864F9">
            <w:pPr>
              <w:jc w:val="center"/>
              <w:rPr>
                <w:rFonts w:eastAsia="Calibri"/>
                <w:b/>
                <w:sz w:val="28"/>
              </w:rPr>
            </w:pPr>
            <w:r w:rsidRPr="0093114A">
              <w:rPr>
                <w:rFonts w:eastAsia="Calibri"/>
                <w:b/>
                <w:sz w:val="28"/>
              </w:rPr>
              <w:t xml:space="preserve"> </w:t>
            </w:r>
          </w:p>
        </w:tc>
      </w:tr>
      <w:tr w:rsidR="00480DBA" w:rsidRPr="00F2600B" w14:paraId="18DCCD1F" w14:textId="77777777" w:rsidTr="007864F9">
        <w:tc>
          <w:tcPr>
            <w:tcW w:w="1548" w:type="dxa"/>
            <w:shd w:val="clear" w:color="auto" w:fill="auto"/>
          </w:tcPr>
          <w:p w14:paraId="34DBFC52" w14:textId="7910E5DB" w:rsidR="00480DBA" w:rsidRPr="0093114A" w:rsidRDefault="008A1D14" w:rsidP="007864F9">
            <w:pPr>
              <w:rPr>
                <w:rFonts w:eastAsia="Calibri"/>
                <w:sz w:val="28"/>
                <w:szCs w:val="28"/>
              </w:rPr>
            </w:pPr>
            <w:r>
              <w:rPr>
                <w:rFonts w:eastAsia="Calibri"/>
                <w:sz w:val="28"/>
                <w:szCs w:val="28"/>
              </w:rPr>
              <w:t xml:space="preserve">March </w:t>
            </w:r>
            <w:r w:rsidR="006636D0">
              <w:rPr>
                <w:rFonts w:eastAsia="Calibri"/>
                <w:sz w:val="28"/>
                <w:szCs w:val="28"/>
              </w:rPr>
              <w:t>9</w:t>
            </w:r>
          </w:p>
        </w:tc>
        <w:tc>
          <w:tcPr>
            <w:tcW w:w="4836" w:type="dxa"/>
            <w:shd w:val="clear" w:color="auto" w:fill="auto"/>
          </w:tcPr>
          <w:p w14:paraId="766BABBB" w14:textId="77777777" w:rsidR="00480DBA" w:rsidRPr="0093114A" w:rsidRDefault="00480DBA" w:rsidP="007864F9">
            <w:pPr>
              <w:rPr>
                <w:rFonts w:eastAsia="Calibri"/>
                <w:sz w:val="28"/>
                <w:szCs w:val="28"/>
              </w:rPr>
            </w:pPr>
            <w:r w:rsidRPr="0093114A">
              <w:rPr>
                <w:rFonts w:eastAsia="Calibri"/>
                <w:sz w:val="28"/>
                <w:szCs w:val="28"/>
              </w:rPr>
              <w:t xml:space="preserve">McGrath part one </w:t>
            </w:r>
            <w:r w:rsidR="00EA1414">
              <w:rPr>
                <w:rFonts w:eastAsia="Calibri"/>
                <w:sz w:val="28"/>
                <w:szCs w:val="28"/>
              </w:rPr>
              <w:t>36-73</w:t>
            </w:r>
            <w:r w:rsidRPr="0093114A">
              <w:rPr>
                <w:rFonts w:eastAsia="Calibri"/>
                <w:sz w:val="28"/>
                <w:szCs w:val="28"/>
              </w:rPr>
              <w:t>/ Olson chapters 5-8</w:t>
            </w:r>
          </w:p>
        </w:tc>
        <w:tc>
          <w:tcPr>
            <w:tcW w:w="3192" w:type="dxa"/>
            <w:shd w:val="clear" w:color="auto" w:fill="auto"/>
          </w:tcPr>
          <w:p w14:paraId="1BA80BE3" w14:textId="77777777" w:rsidR="00480DBA" w:rsidRPr="0093114A" w:rsidRDefault="00480DBA" w:rsidP="007864F9">
            <w:pPr>
              <w:jc w:val="center"/>
              <w:rPr>
                <w:rFonts w:eastAsia="Calibri"/>
                <w:sz w:val="28"/>
              </w:rPr>
            </w:pPr>
            <w:r w:rsidRPr="0093114A">
              <w:rPr>
                <w:rFonts w:eastAsia="Calibri"/>
                <w:sz w:val="28"/>
              </w:rPr>
              <w:t xml:space="preserve">Case one due </w:t>
            </w:r>
          </w:p>
        </w:tc>
      </w:tr>
      <w:tr w:rsidR="00480DBA" w:rsidRPr="00F2600B" w14:paraId="52B9A5AD" w14:textId="77777777" w:rsidTr="007864F9">
        <w:tc>
          <w:tcPr>
            <w:tcW w:w="1548" w:type="dxa"/>
            <w:shd w:val="clear" w:color="auto" w:fill="auto"/>
          </w:tcPr>
          <w:p w14:paraId="69B5E6F1" w14:textId="33C99FD8" w:rsidR="00480DBA" w:rsidRPr="0093114A" w:rsidRDefault="008A1D14" w:rsidP="007864F9">
            <w:pPr>
              <w:rPr>
                <w:rFonts w:eastAsia="Calibri"/>
                <w:sz w:val="28"/>
                <w:szCs w:val="28"/>
              </w:rPr>
            </w:pPr>
            <w:r>
              <w:rPr>
                <w:rFonts w:eastAsia="Calibri"/>
                <w:sz w:val="28"/>
                <w:szCs w:val="28"/>
              </w:rPr>
              <w:t xml:space="preserve">March </w:t>
            </w:r>
            <w:r w:rsidR="009A2968">
              <w:rPr>
                <w:rFonts w:eastAsia="Calibri"/>
                <w:sz w:val="28"/>
                <w:szCs w:val="28"/>
              </w:rPr>
              <w:t>23</w:t>
            </w:r>
          </w:p>
        </w:tc>
        <w:tc>
          <w:tcPr>
            <w:tcW w:w="4836" w:type="dxa"/>
            <w:shd w:val="clear" w:color="auto" w:fill="auto"/>
          </w:tcPr>
          <w:p w14:paraId="02698CBD" w14:textId="77777777" w:rsidR="00480DBA" w:rsidRPr="0093114A" w:rsidRDefault="00480DBA" w:rsidP="007864F9">
            <w:pPr>
              <w:rPr>
                <w:rFonts w:eastAsia="Calibri"/>
                <w:sz w:val="28"/>
                <w:szCs w:val="28"/>
              </w:rPr>
            </w:pPr>
            <w:r w:rsidRPr="0093114A">
              <w:rPr>
                <w:rFonts w:eastAsia="Calibri"/>
                <w:sz w:val="28"/>
                <w:szCs w:val="28"/>
              </w:rPr>
              <w:t>McGrath part two</w:t>
            </w:r>
            <w:r w:rsidR="00EA1414">
              <w:rPr>
                <w:rFonts w:eastAsia="Calibri"/>
                <w:sz w:val="28"/>
                <w:szCs w:val="28"/>
              </w:rPr>
              <w:t xml:space="preserve"> 77-88</w:t>
            </w:r>
            <w:r w:rsidRPr="0093114A">
              <w:rPr>
                <w:rFonts w:eastAsia="Calibri"/>
                <w:sz w:val="28"/>
                <w:szCs w:val="28"/>
              </w:rPr>
              <w:t>/  Olson chapters 9-12</w:t>
            </w:r>
          </w:p>
        </w:tc>
        <w:tc>
          <w:tcPr>
            <w:tcW w:w="3192" w:type="dxa"/>
            <w:shd w:val="clear" w:color="auto" w:fill="auto"/>
          </w:tcPr>
          <w:p w14:paraId="2648D254" w14:textId="77777777" w:rsidR="00480DBA" w:rsidRPr="0093114A" w:rsidRDefault="00480DBA" w:rsidP="007864F9">
            <w:pPr>
              <w:rPr>
                <w:rFonts w:eastAsia="Calibri"/>
                <w:b/>
                <w:sz w:val="28"/>
              </w:rPr>
            </w:pPr>
            <w:r w:rsidRPr="0093114A">
              <w:rPr>
                <w:rFonts w:eastAsia="Calibri"/>
                <w:b/>
                <w:sz w:val="28"/>
              </w:rPr>
              <w:t xml:space="preserve"> </w:t>
            </w:r>
          </w:p>
        </w:tc>
      </w:tr>
      <w:tr w:rsidR="00480DBA" w:rsidRPr="00F2600B" w14:paraId="33EC0C66" w14:textId="77777777" w:rsidTr="007864F9">
        <w:tc>
          <w:tcPr>
            <w:tcW w:w="1548" w:type="dxa"/>
            <w:shd w:val="clear" w:color="auto" w:fill="auto"/>
          </w:tcPr>
          <w:p w14:paraId="3715C16E" w14:textId="0669CF33" w:rsidR="00480DBA" w:rsidRPr="0093114A" w:rsidRDefault="009A2968" w:rsidP="007864F9">
            <w:pPr>
              <w:rPr>
                <w:rFonts w:eastAsia="Calibri"/>
                <w:sz w:val="28"/>
                <w:szCs w:val="28"/>
              </w:rPr>
            </w:pPr>
            <w:r>
              <w:rPr>
                <w:rFonts w:eastAsia="Calibri"/>
                <w:sz w:val="28"/>
                <w:szCs w:val="28"/>
              </w:rPr>
              <w:t>March 30</w:t>
            </w:r>
          </w:p>
        </w:tc>
        <w:tc>
          <w:tcPr>
            <w:tcW w:w="4836" w:type="dxa"/>
            <w:shd w:val="clear" w:color="auto" w:fill="auto"/>
          </w:tcPr>
          <w:p w14:paraId="58AA5BCC" w14:textId="77777777" w:rsidR="00480DBA" w:rsidRPr="0093114A" w:rsidRDefault="00480DBA" w:rsidP="007864F9">
            <w:pPr>
              <w:rPr>
                <w:rFonts w:eastAsia="Calibri"/>
                <w:sz w:val="28"/>
                <w:szCs w:val="28"/>
              </w:rPr>
            </w:pPr>
            <w:r w:rsidRPr="0093114A">
              <w:rPr>
                <w:rFonts w:eastAsia="Calibri"/>
                <w:sz w:val="28"/>
                <w:szCs w:val="28"/>
              </w:rPr>
              <w:t>McGrath part two</w:t>
            </w:r>
            <w:r w:rsidR="00EA1414">
              <w:rPr>
                <w:rFonts w:eastAsia="Calibri"/>
                <w:sz w:val="28"/>
                <w:szCs w:val="28"/>
              </w:rPr>
              <w:t xml:space="preserve"> 89-118</w:t>
            </w:r>
            <w:r w:rsidRPr="0093114A">
              <w:rPr>
                <w:rFonts w:eastAsia="Calibri"/>
                <w:sz w:val="28"/>
                <w:szCs w:val="28"/>
              </w:rPr>
              <w:t>/ Olson chapters 13-16</w:t>
            </w:r>
          </w:p>
        </w:tc>
        <w:tc>
          <w:tcPr>
            <w:tcW w:w="3192" w:type="dxa"/>
            <w:shd w:val="clear" w:color="auto" w:fill="auto"/>
          </w:tcPr>
          <w:p w14:paraId="1A907BDA" w14:textId="77777777" w:rsidR="00480DBA" w:rsidRPr="0093114A" w:rsidRDefault="00480DBA" w:rsidP="007864F9">
            <w:pPr>
              <w:rPr>
                <w:rFonts w:eastAsia="Calibri"/>
                <w:sz w:val="28"/>
              </w:rPr>
            </w:pPr>
            <w:r w:rsidRPr="0093114A">
              <w:rPr>
                <w:rFonts w:eastAsia="Calibri"/>
                <w:sz w:val="28"/>
              </w:rPr>
              <w:t xml:space="preserve">  </w:t>
            </w:r>
          </w:p>
        </w:tc>
      </w:tr>
      <w:tr w:rsidR="00480DBA" w:rsidRPr="00F2600B" w14:paraId="385D6A59" w14:textId="77777777" w:rsidTr="007864F9">
        <w:trPr>
          <w:trHeight w:val="233"/>
        </w:trPr>
        <w:tc>
          <w:tcPr>
            <w:tcW w:w="1548" w:type="dxa"/>
            <w:shd w:val="clear" w:color="auto" w:fill="auto"/>
          </w:tcPr>
          <w:p w14:paraId="01A4735C" w14:textId="0F8CA9D9" w:rsidR="00480DBA" w:rsidRPr="0093114A" w:rsidRDefault="008A1D14" w:rsidP="007864F9">
            <w:pPr>
              <w:jc w:val="both"/>
              <w:rPr>
                <w:rFonts w:eastAsia="Calibri"/>
                <w:sz w:val="28"/>
                <w:szCs w:val="28"/>
              </w:rPr>
            </w:pPr>
            <w:r>
              <w:rPr>
                <w:rFonts w:eastAsia="Calibri"/>
                <w:sz w:val="28"/>
                <w:szCs w:val="28"/>
              </w:rPr>
              <w:t xml:space="preserve">April </w:t>
            </w:r>
            <w:r w:rsidR="009A2968">
              <w:rPr>
                <w:rFonts w:eastAsia="Calibri"/>
                <w:sz w:val="28"/>
                <w:szCs w:val="28"/>
              </w:rPr>
              <w:t>6</w:t>
            </w:r>
          </w:p>
        </w:tc>
        <w:tc>
          <w:tcPr>
            <w:tcW w:w="4836" w:type="dxa"/>
            <w:shd w:val="clear" w:color="auto" w:fill="auto"/>
          </w:tcPr>
          <w:p w14:paraId="1CEA3CC8" w14:textId="77777777" w:rsidR="00480DBA" w:rsidRPr="0093114A" w:rsidRDefault="00480DBA" w:rsidP="007864F9">
            <w:pPr>
              <w:rPr>
                <w:rFonts w:eastAsia="Calibri"/>
                <w:sz w:val="28"/>
                <w:szCs w:val="28"/>
              </w:rPr>
            </w:pPr>
            <w:r w:rsidRPr="0093114A">
              <w:rPr>
                <w:rFonts w:eastAsia="Calibri"/>
                <w:sz w:val="28"/>
                <w:szCs w:val="28"/>
              </w:rPr>
              <w:t>McGrath part three</w:t>
            </w:r>
            <w:r w:rsidR="00EA1414">
              <w:rPr>
                <w:rFonts w:eastAsia="Calibri"/>
                <w:sz w:val="28"/>
                <w:szCs w:val="28"/>
              </w:rPr>
              <w:t xml:space="preserve"> 124-139</w:t>
            </w:r>
            <w:r w:rsidRPr="0093114A">
              <w:rPr>
                <w:rFonts w:eastAsia="Calibri"/>
                <w:sz w:val="28"/>
                <w:szCs w:val="28"/>
              </w:rPr>
              <w:t>/  Olson chapters 17-20</w:t>
            </w:r>
          </w:p>
        </w:tc>
        <w:tc>
          <w:tcPr>
            <w:tcW w:w="3192" w:type="dxa"/>
            <w:shd w:val="clear" w:color="auto" w:fill="auto"/>
          </w:tcPr>
          <w:p w14:paraId="612A8C83" w14:textId="77777777" w:rsidR="00480DBA" w:rsidRPr="0093114A" w:rsidRDefault="00480DBA" w:rsidP="007864F9">
            <w:pPr>
              <w:jc w:val="center"/>
              <w:rPr>
                <w:rFonts w:eastAsia="Calibri"/>
                <w:sz w:val="28"/>
              </w:rPr>
            </w:pPr>
            <w:r w:rsidRPr="0093114A">
              <w:rPr>
                <w:rFonts w:eastAsia="Calibri"/>
                <w:sz w:val="28"/>
              </w:rPr>
              <w:t>Case two due</w:t>
            </w:r>
          </w:p>
        </w:tc>
      </w:tr>
      <w:tr w:rsidR="00480DBA" w:rsidRPr="00F2600B" w14:paraId="6F7715F1" w14:textId="77777777" w:rsidTr="007864F9">
        <w:tc>
          <w:tcPr>
            <w:tcW w:w="1548" w:type="dxa"/>
            <w:shd w:val="clear" w:color="auto" w:fill="auto"/>
          </w:tcPr>
          <w:p w14:paraId="72C5B7F0" w14:textId="5639AF4D" w:rsidR="00480DBA" w:rsidRPr="0093114A" w:rsidRDefault="008A1D14" w:rsidP="007864F9">
            <w:pPr>
              <w:rPr>
                <w:rFonts w:eastAsia="Calibri"/>
                <w:sz w:val="28"/>
                <w:szCs w:val="28"/>
              </w:rPr>
            </w:pPr>
            <w:r>
              <w:rPr>
                <w:rFonts w:eastAsia="Calibri"/>
                <w:sz w:val="28"/>
                <w:szCs w:val="28"/>
              </w:rPr>
              <w:t>April 1</w:t>
            </w:r>
            <w:r w:rsidR="009A2968">
              <w:rPr>
                <w:rFonts w:eastAsia="Calibri"/>
                <w:sz w:val="28"/>
                <w:szCs w:val="28"/>
              </w:rPr>
              <w:t>3</w:t>
            </w:r>
          </w:p>
        </w:tc>
        <w:tc>
          <w:tcPr>
            <w:tcW w:w="4836" w:type="dxa"/>
            <w:shd w:val="clear" w:color="auto" w:fill="auto"/>
          </w:tcPr>
          <w:p w14:paraId="262E69B3" w14:textId="77777777" w:rsidR="00480DBA" w:rsidRPr="0093114A" w:rsidRDefault="00480DBA" w:rsidP="007864F9">
            <w:pPr>
              <w:rPr>
                <w:rFonts w:eastAsia="Calibri"/>
                <w:sz w:val="28"/>
                <w:szCs w:val="28"/>
              </w:rPr>
            </w:pPr>
            <w:r w:rsidRPr="0093114A">
              <w:rPr>
                <w:rFonts w:eastAsia="Calibri"/>
                <w:sz w:val="28"/>
                <w:szCs w:val="28"/>
              </w:rPr>
              <w:t>McGrath part three</w:t>
            </w:r>
            <w:r w:rsidR="00EA1414">
              <w:rPr>
                <w:rFonts w:eastAsia="Calibri"/>
                <w:sz w:val="28"/>
                <w:szCs w:val="28"/>
              </w:rPr>
              <w:t xml:space="preserve"> 140-146</w:t>
            </w:r>
            <w:r w:rsidRPr="0093114A">
              <w:rPr>
                <w:rFonts w:eastAsia="Calibri"/>
                <w:sz w:val="28"/>
                <w:szCs w:val="28"/>
              </w:rPr>
              <w:t>/ Olson chapters 21-23</w:t>
            </w:r>
          </w:p>
        </w:tc>
        <w:tc>
          <w:tcPr>
            <w:tcW w:w="3192" w:type="dxa"/>
            <w:shd w:val="clear" w:color="auto" w:fill="auto"/>
          </w:tcPr>
          <w:p w14:paraId="5D99C713" w14:textId="77777777" w:rsidR="00480DBA" w:rsidRPr="0093114A" w:rsidRDefault="00480DBA" w:rsidP="007864F9">
            <w:pPr>
              <w:rPr>
                <w:rFonts w:eastAsia="Calibri"/>
                <w:b/>
                <w:sz w:val="28"/>
              </w:rPr>
            </w:pPr>
            <w:r w:rsidRPr="0093114A">
              <w:rPr>
                <w:rFonts w:eastAsia="Calibri"/>
                <w:b/>
                <w:sz w:val="28"/>
              </w:rPr>
              <w:t xml:space="preserve"> </w:t>
            </w:r>
          </w:p>
        </w:tc>
      </w:tr>
      <w:tr w:rsidR="00480DBA" w:rsidRPr="00F2600B" w14:paraId="32870EE4" w14:textId="77777777" w:rsidTr="007864F9">
        <w:tc>
          <w:tcPr>
            <w:tcW w:w="1548" w:type="dxa"/>
            <w:shd w:val="clear" w:color="auto" w:fill="auto"/>
          </w:tcPr>
          <w:p w14:paraId="4691A9EC" w14:textId="6DC40963" w:rsidR="00480DBA" w:rsidRPr="0093114A" w:rsidRDefault="008A1D14" w:rsidP="007864F9">
            <w:pPr>
              <w:rPr>
                <w:rFonts w:eastAsia="Calibri"/>
                <w:sz w:val="28"/>
                <w:szCs w:val="28"/>
              </w:rPr>
            </w:pPr>
            <w:r>
              <w:rPr>
                <w:rFonts w:eastAsia="Calibri"/>
                <w:sz w:val="28"/>
                <w:szCs w:val="28"/>
              </w:rPr>
              <w:t>April 2</w:t>
            </w:r>
            <w:r w:rsidR="009A2968">
              <w:rPr>
                <w:rFonts w:eastAsia="Calibri"/>
                <w:sz w:val="28"/>
                <w:szCs w:val="28"/>
              </w:rPr>
              <w:t>0</w:t>
            </w:r>
          </w:p>
        </w:tc>
        <w:tc>
          <w:tcPr>
            <w:tcW w:w="4836" w:type="dxa"/>
            <w:shd w:val="clear" w:color="auto" w:fill="auto"/>
          </w:tcPr>
          <w:p w14:paraId="5D30A7D0" w14:textId="77777777" w:rsidR="00480DBA" w:rsidRPr="0093114A" w:rsidRDefault="00480DBA" w:rsidP="007864F9">
            <w:pPr>
              <w:rPr>
                <w:rFonts w:eastAsia="Calibri"/>
                <w:sz w:val="28"/>
                <w:szCs w:val="28"/>
              </w:rPr>
            </w:pPr>
            <w:r w:rsidRPr="0093114A">
              <w:rPr>
                <w:rFonts w:eastAsia="Calibri"/>
                <w:sz w:val="28"/>
                <w:szCs w:val="28"/>
              </w:rPr>
              <w:t>McGrath part three</w:t>
            </w:r>
            <w:r w:rsidR="00EA1414">
              <w:rPr>
                <w:rFonts w:eastAsia="Calibri"/>
                <w:sz w:val="28"/>
                <w:szCs w:val="28"/>
              </w:rPr>
              <w:t xml:space="preserve"> 146-177</w:t>
            </w:r>
            <w:r w:rsidRPr="0093114A">
              <w:rPr>
                <w:rFonts w:eastAsia="Calibri"/>
                <w:sz w:val="28"/>
                <w:szCs w:val="28"/>
              </w:rPr>
              <w:t>/ Olson chapters 24-27</w:t>
            </w:r>
          </w:p>
        </w:tc>
        <w:tc>
          <w:tcPr>
            <w:tcW w:w="3192" w:type="dxa"/>
            <w:shd w:val="clear" w:color="auto" w:fill="auto"/>
          </w:tcPr>
          <w:p w14:paraId="2EA2B1AD" w14:textId="77777777" w:rsidR="00480DBA" w:rsidRPr="0093114A" w:rsidRDefault="00480DBA" w:rsidP="007864F9">
            <w:pPr>
              <w:jc w:val="center"/>
              <w:rPr>
                <w:rFonts w:eastAsia="Calibri"/>
                <w:sz w:val="28"/>
              </w:rPr>
            </w:pPr>
            <w:r w:rsidRPr="0093114A">
              <w:rPr>
                <w:rFonts w:eastAsia="Calibri"/>
                <w:sz w:val="28"/>
              </w:rPr>
              <w:t>Case three due</w:t>
            </w:r>
          </w:p>
        </w:tc>
      </w:tr>
      <w:tr w:rsidR="00480DBA" w:rsidRPr="00F2600B" w14:paraId="5F5170C5" w14:textId="77777777" w:rsidTr="007864F9">
        <w:tc>
          <w:tcPr>
            <w:tcW w:w="1548" w:type="dxa"/>
            <w:shd w:val="clear" w:color="auto" w:fill="auto"/>
          </w:tcPr>
          <w:p w14:paraId="025320E4" w14:textId="2DD5AE8C" w:rsidR="00480DBA" w:rsidRPr="0093114A" w:rsidRDefault="008A1D14" w:rsidP="007864F9">
            <w:pPr>
              <w:rPr>
                <w:rFonts w:eastAsia="Calibri"/>
                <w:sz w:val="28"/>
                <w:szCs w:val="28"/>
              </w:rPr>
            </w:pPr>
            <w:r>
              <w:rPr>
                <w:rFonts w:eastAsia="Calibri"/>
                <w:sz w:val="28"/>
                <w:szCs w:val="28"/>
              </w:rPr>
              <w:t xml:space="preserve">April </w:t>
            </w:r>
            <w:r w:rsidR="009A2968">
              <w:rPr>
                <w:rFonts w:eastAsia="Calibri"/>
                <w:sz w:val="28"/>
                <w:szCs w:val="28"/>
              </w:rPr>
              <w:t>27</w:t>
            </w:r>
          </w:p>
        </w:tc>
        <w:tc>
          <w:tcPr>
            <w:tcW w:w="4836" w:type="dxa"/>
            <w:shd w:val="clear" w:color="auto" w:fill="auto"/>
          </w:tcPr>
          <w:p w14:paraId="4A21790F" w14:textId="77777777" w:rsidR="00480DBA" w:rsidRPr="0093114A" w:rsidRDefault="00480DBA" w:rsidP="007864F9">
            <w:pPr>
              <w:rPr>
                <w:rFonts w:eastAsia="Calibri"/>
                <w:sz w:val="28"/>
                <w:szCs w:val="28"/>
              </w:rPr>
            </w:pPr>
            <w:r w:rsidRPr="0093114A">
              <w:rPr>
                <w:rFonts w:eastAsia="Calibri"/>
                <w:sz w:val="28"/>
                <w:szCs w:val="28"/>
              </w:rPr>
              <w:t>McGrath part four</w:t>
            </w:r>
            <w:r w:rsidR="00EA1414">
              <w:rPr>
                <w:rFonts w:eastAsia="Calibri"/>
                <w:sz w:val="28"/>
                <w:szCs w:val="28"/>
              </w:rPr>
              <w:t>182-195</w:t>
            </w:r>
            <w:r w:rsidRPr="0093114A">
              <w:rPr>
                <w:rFonts w:eastAsia="Calibri"/>
                <w:sz w:val="28"/>
                <w:szCs w:val="28"/>
              </w:rPr>
              <w:t>/ Olson chapters  28-31</w:t>
            </w:r>
          </w:p>
        </w:tc>
        <w:tc>
          <w:tcPr>
            <w:tcW w:w="3192" w:type="dxa"/>
            <w:shd w:val="clear" w:color="auto" w:fill="auto"/>
          </w:tcPr>
          <w:p w14:paraId="012E1111" w14:textId="77777777" w:rsidR="00480DBA" w:rsidRPr="0093114A" w:rsidRDefault="00480DBA" w:rsidP="007864F9">
            <w:pPr>
              <w:rPr>
                <w:rFonts w:eastAsia="Calibri"/>
                <w:sz w:val="28"/>
              </w:rPr>
            </w:pPr>
          </w:p>
        </w:tc>
      </w:tr>
      <w:tr w:rsidR="00480DBA" w:rsidRPr="00F2600B" w14:paraId="2E9E7E7D" w14:textId="77777777" w:rsidTr="008A1D14">
        <w:trPr>
          <w:trHeight w:val="773"/>
        </w:trPr>
        <w:tc>
          <w:tcPr>
            <w:tcW w:w="1548" w:type="dxa"/>
            <w:shd w:val="clear" w:color="auto" w:fill="auto"/>
          </w:tcPr>
          <w:p w14:paraId="52602D3A" w14:textId="0BC0AB3B" w:rsidR="00480DBA" w:rsidRPr="0093114A" w:rsidRDefault="008A1D14" w:rsidP="007864F9">
            <w:pPr>
              <w:rPr>
                <w:rFonts w:eastAsia="Calibri"/>
                <w:sz w:val="28"/>
                <w:szCs w:val="28"/>
              </w:rPr>
            </w:pPr>
            <w:r>
              <w:rPr>
                <w:rFonts w:eastAsia="Calibri"/>
                <w:sz w:val="28"/>
                <w:szCs w:val="28"/>
              </w:rPr>
              <w:t xml:space="preserve">May </w:t>
            </w:r>
            <w:r w:rsidR="009A2968">
              <w:rPr>
                <w:rFonts w:eastAsia="Calibri"/>
                <w:sz w:val="28"/>
                <w:szCs w:val="28"/>
              </w:rPr>
              <w:t>4</w:t>
            </w:r>
          </w:p>
        </w:tc>
        <w:tc>
          <w:tcPr>
            <w:tcW w:w="4836" w:type="dxa"/>
            <w:shd w:val="clear" w:color="auto" w:fill="auto"/>
          </w:tcPr>
          <w:p w14:paraId="4EB3F272" w14:textId="77777777" w:rsidR="00480DBA" w:rsidRPr="0093114A" w:rsidRDefault="00480DBA" w:rsidP="007864F9">
            <w:pPr>
              <w:rPr>
                <w:rFonts w:eastAsia="Calibri"/>
                <w:sz w:val="28"/>
                <w:szCs w:val="28"/>
              </w:rPr>
            </w:pPr>
            <w:r w:rsidRPr="0093114A">
              <w:rPr>
                <w:rFonts w:eastAsia="Calibri"/>
                <w:sz w:val="28"/>
                <w:szCs w:val="28"/>
              </w:rPr>
              <w:t>McGrath part four</w:t>
            </w:r>
            <w:r w:rsidR="00EA1414">
              <w:rPr>
                <w:rFonts w:eastAsia="Calibri"/>
                <w:sz w:val="28"/>
                <w:szCs w:val="28"/>
              </w:rPr>
              <w:t xml:space="preserve"> 196-210</w:t>
            </w:r>
            <w:r w:rsidRPr="0093114A">
              <w:rPr>
                <w:rFonts w:eastAsia="Calibri"/>
                <w:sz w:val="28"/>
                <w:szCs w:val="28"/>
              </w:rPr>
              <w:t>/  Olson 32-35</w:t>
            </w:r>
          </w:p>
        </w:tc>
        <w:tc>
          <w:tcPr>
            <w:tcW w:w="3192" w:type="dxa"/>
            <w:shd w:val="clear" w:color="auto" w:fill="auto"/>
          </w:tcPr>
          <w:p w14:paraId="6868DA3A" w14:textId="77777777" w:rsidR="00480DBA" w:rsidRDefault="00480DBA" w:rsidP="007864F9">
            <w:pPr>
              <w:jc w:val="center"/>
              <w:rPr>
                <w:rFonts w:eastAsia="Calibri"/>
                <w:sz w:val="28"/>
              </w:rPr>
            </w:pPr>
            <w:r w:rsidRPr="0093114A">
              <w:rPr>
                <w:rFonts w:eastAsia="Calibri"/>
                <w:sz w:val="28"/>
              </w:rPr>
              <w:t>Case four due</w:t>
            </w:r>
          </w:p>
          <w:p w14:paraId="1988C29B" w14:textId="77777777" w:rsidR="00424C38" w:rsidRPr="0093114A" w:rsidRDefault="00424C38" w:rsidP="007864F9">
            <w:pPr>
              <w:jc w:val="center"/>
              <w:rPr>
                <w:rFonts w:eastAsia="Calibri"/>
                <w:b/>
                <w:sz w:val="28"/>
              </w:rPr>
            </w:pPr>
            <w:r>
              <w:rPr>
                <w:rFonts w:eastAsia="Calibri"/>
                <w:sz w:val="28"/>
              </w:rPr>
              <w:t>Research paper due</w:t>
            </w:r>
          </w:p>
        </w:tc>
      </w:tr>
      <w:tr w:rsidR="00480DBA" w:rsidRPr="00F2600B" w14:paraId="1EE0D6BE" w14:textId="77777777" w:rsidTr="007864F9">
        <w:tc>
          <w:tcPr>
            <w:tcW w:w="1548" w:type="dxa"/>
            <w:shd w:val="clear" w:color="auto" w:fill="auto"/>
          </w:tcPr>
          <w:p w14:paraId="11675482" w14:textId="309431DF" w:rsidR="00480DBA" w:rsidRDefault="008A1D14" w:rsidP="007864F9">
            <w:pPr>
              <w:rPr>
                <w:rFonts w:eastAsia="Calibri"/>
                <w:sz w:val="28"/>
                <w:szCs w:val="28"/>
              </w:rPr>
            </w:pPr>
            <w:r>
              <w:rPr>
                <w:rFonts w:eastAsia="Calibri"/>
                <w:sz w:val="28"/>
                <w:szCs w:val="28"/>
              </w:rPr>
              <w:t>May 1</w:t>
            </w:r>
            <w:r w:rsidR="009A2968">
              <w:rPr>
                <w:rFonts w:eastAsia="Calibri"/>
                <w:sz w:val="28"/>
                <w:szCs w:val="28"/>
              </w:rPr>
              <w:t>1</w:t>
            </w:r>
          </w:p>
          <w:p w14:paraId="4421C390" w14:textId="77777777" w:rsidR="00424C38" w:rsidRPr="0093114A" w:rsidRDefault="00424C38" w:rsidP="007864F9">
            <w:pPr>
              <w:rPr>
                <w:rFonts w:eastAsia="Calibri"/>
                <w:sz w:val="28"/>
                <w:szCs w:val="28"/>
              </w:rPr>
            </w:pPr>
          </w:p>
        </w:tc>
        <w:tc>
          <w:tcPr>
            <w:tcW w:w="4836" w:type="dxa"/>
            <w:shd w:val="clear" w:color="auto" w:fill="auto"/>
          </w:tcPr>
          <w:p w14:paraId="5E5837F6" w14:textId="77777777" w:rsidR="00480DBA" w:rsidRPr="0093114A" w:rsidRDefault="00EA1414" w:rsidP="007864F9">
            <w:pPr>
              <w:rPr>
                <w:rFonts w:eastAsia="Calibri"/>
                <w:sz w:val="28"/>
                <w:szCs w:val="28"/>
              </w:rPr>
            </w:pPr>
            <w:r>
              <w:rPr>
                <w:rFonts w:eastAsia="Calibri"/>
                <w:sz w:val="28"/>
                <w:szCs w:val="28"/>
              </w:rPr>
              <w:t>McGrath 210-259</w:t>
            </w:r>
          </w:p>
        </w:tc>
        <w:tc>
          <w:tcPr>
            <w:tcW w:w="3192" w:type="dxa"/>
            <w:shd w:val="clear" w:color="auto" w:fill="auto"/>
          </w:tcPr>
          <w:p w14:paraId="7967D199" w14:textId="77777777" w:rsidR="00480DBA" w:rsidRPr="0093114A" w:rsidRDefault="00480DBA" w:rsidP="007864F9">
            <w:pPr>
              <w:jc w:val="center"/>
              <w:rPr>
                <w:rFonts w:eastAsia="Calibri"/>
                <w:sz w:val="28"/>
              </w:rPr>
            </w:pPr>
          </w:p>
        </w:tc>
      </w:tr>
    </w:tbl>
    <w:p w14:paraId="329AE9C0" w14:textId="77777777" w:rsidR="00480DBA" w:rsidRDefault="00480DBA" w:rsidP="00F14F10">
      <w:pPr>
        <w:rPr>
          <w:rFonts w:asciiTheme="minorHAnsi" w:hAnsiTheme="minorHAnsi" w:cstheme="minorHAnsi"/>
          <w:b/>
        </w:rPr>
      </w:pPr>
    </w:p>
    <w:p w14:paraId="7C064376" w14:textId="77777777" w:rsidR="004C322B" w:rsidRDefault="004C322B" w:rsidP="00F14F10">
      <w:pPr>
        <w:rPr>
          <w:rFonts w:asciiTheme="minorHAnsi" w:hAnsiTheme="minorHAnsi" w:cstheme="minorHAnsi"/>
          <w:b/>
        </w:rPr>
      </w:pPr>
    </w:p>
    <w:p w14:paraId="17570878" w14:textId="77777777" w:rsidR="004C322B" w:rsidRDefault="004C322B" w:rsidP="00F14F10">
      <w:pPr>
        <w:rPr>
          <w:rFonts w:asciiTheme="minorHAnsi" w:hAnsiTheme="minorHAnsi" w:cstheme="minorHAnsi"/>
          <w:b/>
        </w:rPr>
      </w:pPr>
    </w:p>
    <w:p w14:paraId="00ECAE27" w14:textId="77777777" w:rsidR="004C322B" w:rsidRDefault="003B35D4" w:rsidP="00F14F10">
      <w:pPr>
        <w:rPr>
          <w:rFonts w:asciiTheme="minorHAnsi" w:hAnsiTheme="minorHAnsi" w:cstheme="minorHAnsi"/>
          <w:b/>
        </w:rPr>
      </w:pPr>
      <w:r>
        <w:rPr>
          <w:rFonts w:asciiTheme="minorHAnsi" w:hAnsiTheme="minorHAnsi" w:cstheme="minorHAnsi"/>
          <w:b/>
        </w:rPr>
        <w:t>Additional material:</w:t>
      </w:r>
    </w:p>
    <w:p w14:paraId="12E1B762" w14:textId="77777777" w:rsidR="003B35D4" w:rsidRDefault="003B35D4" w:rsidP="00F14F10">
      <w:pPr>
        <w:rPr>
          <w:rFonts w:asciiTheme="minorHAnsi" w:hAnsiTheme="minorHAnsi" w:cstheme="minorHAnsi"/>
          <w:b/>
        </w:rPr>
      </w:pPr>
    </w:p>
    <w:p w14:paraId="7844DA54" w14:textId="77777777" w:rsidR="003B35D4" w:rsidRPr="006A5C17" w:rsidRDefault="003B35D4" w:rsidP="003B35D4">
      <w:pPr>
        <w:pStyle w:val="NormalWeb"/>
        <w:spacing w:before="0" w:beforeAutospacing="0" w:after="0" w:afterAutospacing="0"/>
        <w:ind w:left="720" w:right="1008" w:hanging="720"/>
        <w:rPr>
          <w:b/>
          <w:sz w:val="22"/>
          <w:szCs w:val="22"/>
        </w:rPr>
      </w:pPr>
      <w:r w:rsidRPr="00D310C0">
        <w:rPr>
          <w:rStyle w:val="Strong"/>
          <w:color w:val="000000"/>
          <w:sz w:val="22"/>
          <w:szCs w:val="22"/>
        </w:rPr>
        <w:t>Academic Honesty (Plagiarism</w:t>
      </w:r>
      <w:r w:rsidRPr="006A5C17">
        <w:rPr>
          <w:rStyle w:val="Strong"/>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p>
    <w:p w14:paraId="0478C8E9" w14:textId="77777777" w:rsidR="0057031F" w:rsidRDefault="0057031F" w:rsidP="0057031F">
      <w:pPr>
        <w:spacing w:before="100" w:beforeAutospacing="1" w:after="100" w:afterAutospacing="1"/>
        <w:jc w:val="center"/>
        <w:outlineLvl w:val="0"/>
        <w:rPr>
          <w:b/>
          <w:bCs/>
          <w:color w:val="000000"/>
          <w:kern w:val="36"/>
          <w:sz w:val="44"/>
          <w:szCs w:val="48"/>
        </w:rPr>
      </w:pPr>
    </w:p>
    <w:p w14:paraId="28C03C3B" w14:textId="77777777" w:rsidR="0057031F" w:rsidRDefault="0057031F" w:rsidP="0057031F">
      <w:pPr>
        <w:spacing w:before="100" w:beforeAutospacing="1" w:after="100" w:afterAutospacing="1"/>
        <w:jc w:val="center"/>
        <w:outlineLvl w:val="0"/>
        <w:rPr>
          <w:b/>
          <w:bCs/>
          <w:color w:val="000000"/>
          <w:kern w:val="36"/>
          <w:sz w:val="44"/>
          <w:szCs w:val="48"/>
        </w:rPr>
      </w:pPr>
    </w:p>
    <w:p w14:paraId="71D37600" w14:textId="77777777" w:rsidR="0057031F" w:rsidRPr="00C613B3" w:rsidRDefault="0057031F" w:rsidP="0057031F">
      <w:pPr>
        <w:spacing w:before="100" w:beforeAutospacing="1" w:after="100" w:afterAutospacing="1"/>
        <w:jc w:val="center"/>
        <w:outlineLvl w:val="0"/>
        <w:rPr>
          <w:b/>
          <w:bCs/>
          <w:color w:val="000000"/>
          <w:kern w:val="36"/>
          <w:sz w:val="44"/>
          <w:szCs w:val="48"/>
        </w:rPr>
      </w:pPr>
      <w:r w:rsidRPr="00C613B3">
        <w:rPr>
          <w:b/>
          <w:bCs/>
          <w:color w:val="000000"/>
          <w:kern w:val="36"/>
          <w:sz w:val="44"/>
          <w:szCs w:val="48"/>
        </w:rPr>
        <w:lastRenderedPageBreak/>
        <w:t>List of Research Topics for Historical Theology</w:t>
      </w:r>
    </w:p>
    <w:p w14:paraId="5862E4A5" w14:textId="77777777" w:rsidR="0057031F" w:rsidRPr="00C613B3" w:rsidRDefault="0057031F" w:rsidP="0057031F">
      <w:pPr>
        <w:rPr>
          <w:color w:val="000000"/>
          <w:szCs w:val="27"/>
        </w:rPr>
      </w:pPr>
      <w:r w:rsidRPr="00C613B3">
        <w:rPr>
          <w:color w:val="000000"/>
          <w:szCs w:val="27"/>
        </w:rPr>
        <w:t>Some of these topics are a bit broad to allow student selective latitude.  Please feel free to correspond with the professor about narrowing the subject.</w:t>
      </w:r>
    </w:p>
    <w:p w14:paraId="64EA7783" w14:textId="77777777" w:rsidR="0057031F" w:rsidRPr="00C613B3" w:rsidRDefault="0057031F" w:rsidP="0057031F">
      <w:pPr>
        <w:keepNext/>
        <w:spacing w:before="240" w:after="60"/>
        <w:outlineLvl w:val="1"/>
        <w:rPr>
          <w:b/>
          <w:bCs/>
          <w:i/>
          <w:iCs/>
          <w:color w:val="000000"/>
          <w:sz w:val="28"/>
          <w:szCs w:val="28"/>
        </w:rPr>
      </w:pPr>
      <w:r w:rsidRPr="00C613B3">
        <w:rPr>
          <w:b/>
          <w:bCs/>
          <w:i/>
          <w:iCs/>
          <w:color w:val="000000"/>
          <w:sz w:val="28"/>
          <w:szCs w:val="28"/>
        </w:rPr>
        <w:t>Patristic Period</w:t>
      </w:r>
    </w:p>
    <w:p w14:paraId="11F7DA2C"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Apollinarius of Laodicea’s doctrine of the Incarnate Word</w:t>
      </w:r>
      <w:r w:rsidRPr="00C613B3">
        <w:rPr>
          <w:color w:val="000000"/>
          <w:sz w:val="22"/>
        </w:rPr>
        <w:t xml:space="preserve"> </w:t>
      </w:r>
    </w:p>
    <w:p w14:paraId="6C798DF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Arius’s doctrine of the Logos</w:t>
      </w:r>
      <w:r w:rsidRPr="00C613B3">
        <w:rPr>
          <w:color w:val="000000"/>
          <w:sz w:val="22"/>
        </w:rPr>
        <w:t xml:space="preserve"> </w:t>
      </w:r>
    </w:p>
    <w:p w14:paraId="0E474D17"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Athanasius’s doctrine of the Incarnate Word</w:t>
      </w:r>
      <w:r w:rsidRPr="00C613B3">
        <w:rPr>
          <w:color w:val="000000"/>
          <w:sz w:val="22"/>
        </w:rPr>
        <w:t xml:space="preserve"> </w:t>
      </w:r>
    </w:p>
    <w:p w14:paraId="60652C9E"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Augustine of Hippo’s doctrine of the human nature</w:t>
      </w:r>
      <w:r w:rsidRPr="00C613B3">
        <w:rPr>
          <w:color w:val="000000"/>
          <w:sz w:val="22"/>
        </w:rPr>
        <w:t xml:space="preserve"> </w:t>
      </w:r>
    </w:p>
    <w:p w14:paraId="246D8B42"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Augustine of Hippo’s doctrine of salvation</w:t>
      </w:r>
      <w:r w:rsidRPr="00C613B3">
        <w:rPr>
          <w:color w:val="000000"/>
          <w:sz w:val="22"/>
        </w:rPr>
        <w:t xml:space="preserve"> </w:t>
      </w:r>
    </w:p>
    <w:p w14:paraId="19841EFF"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Augustine of Hippo’s doctrine of the Trinity</w:t>
      </w:r>
      <w:r w:rsidRPr="00C613B3">
        <w:rPr>
          <w:color w:val="000000"/>
          <w:sz w:val="22"/>
        </w:rPr>
        <w:t xml:space="preserve"> </w:t>
      </w:r>
    </w:p>
    <w:p w14:paraId="7CA5E31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Cyprian of Carthage’s doctrine of the church</w:t>
      </w:r>
      <w:r w:rsidRPr="00C613B3">
        <w:rPr>
          <w:color w:val="000000"/>
          <w:sz w:val="22"/>
        </w:rPr>
        <w:t xml:space="preserve"> </w:t>
      </w:r>
    </w:p>
    <w:p w14:paraId="0304F97E"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Cyril of Alexandria’s doctrine of the two natures in Christ</w:t>
      </w:r>
      <w:r w:rsidRPr="00C613B3">
        <w:rPr>
          <w:color w:val="000000"/>
          <w:sz w:val="22"/>
        </w:rPr>
        <w:t xml:space="preserve"> </w:t>
      </w:r>
    </w:p>
    <w:p w14:paraId="70E4030E"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Gregory of Nazianzus’s doctrine of the Trinity</w:t>
      </w:r>
      <w:r w:rsidRPr="00C613B3">
        <w:rPr>
          <w:color w:val="000000"/>
          <w:sz w:val="22"/>
        </w:rPr>
        <w:t xml:space="preserve"> </w:t>
      </w:r>
    </w:p>
    <w:p w14:paraId="76561756"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Gregory of Nyssa’s doctrine of universal restoration</w:t>
      </w:r>
      <w:r w:rsidRPr="00C613B3">
        <w:rPr>
          <w:color w:val="000000"/>
          <w:sz w:val="22"/>
        </w:rPr>
        <w:t xml:space="preserve"> </w:t>
      </w:r>
    </w:p>
    <w:p w14:paraId="5FCA3AB2"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Irenaeus of Lyons’s doctrine of recapitulation</w:t>
      </w:r>
      <w:r w:rsidRPr="00C613B3">
        <w:rPr>
          <w:color w:val="000000"/>
          <w:sz w:val="22"/>
        </w:rPr>
        <w:t xml:space="preserve"> </w:t>
      </w:r>
    </w:p>
    <w:p w14:paraId="6C3AB3A0"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Justin Martyr’s doctrine of the Logos</w:t>
      </w:r>
      <w:r w:rsidRPr="00C613B3">
        <w:rPr>
          <w:color w:val="000000"/>
          <w:sz w:val="22"/>
        </w:rPr>
        <w:t xml:space="preserve"> </w:t>
      </w:r>
    </w:p>
    <w:p w14:paraId="2309EFB9"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Leo the Great’s doctrine of the two natures in Christ</w:t>
      </w:r>
      <w:r w:rsidRPr="00C613B3">
        <w:rPr>
          <w:color w:val="000000"/>
          <w:sz w:val="22"/>
        </w:rPr>
        <w:t xml:space="preserve"> </w:t>
      </w:r>
    </w:p>
    <w:p w14:paraId="4F3E4394"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Marcion’s doctrine of the two Gods</w:t>
      </w:r>
      <w:r w:rsidRPr="00C613B3">
        <w:rPr>
          <w:color w:val="000000"/>
          <w:sz w:val="22"/>
        </w:rPr>
        <w:t xml:space="preserve"> </w:t>
      </w:r>
    </w:p>
    <w:p w14:paraId="22B36786"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Montanus’s doctrine of the Spirit</w:t>
      </w:r>
      <w:r w:rsidRPr="00C613B3">
        <w:rPr>
          <w:color w:val="000000"/>
          <w:sz w:val="22"/>
        </w:rPr>
        <w:t xml:space="preserve"> </w:t>
      </w:r>
    </w:p>
    <w:p w14:paraId="57974297"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Nestorius’s doctrine of the two natures in Christ</w:t>
      </w:r>
      <w:r w:rsidRPr="00C613B3">
        <w:rPr>
          <w:color w:val="000000"/>
          <w:sz w:val="22"/>
        </w:rPr>
        <w:t xml:space="preserve"> </w:t>
      </w:r>
    </w:p>
    <w:p w14:paraId="60E27C8F"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Origen’s doctrine of the human soul</w:t>
      </w:r>
      <w:r w:rsidRPr="00C613B3">
        <w:rPr>
          <w:color w:val="000000"/>
          <w:sz w:val="22"/>
        </w:rPr>
        <w:t xml:space="preserve"> </w:t>
      </w:r>
    </w:p>
    <w:p w14:paraId="6BD174C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Pelagius’s doctrine of humanity</w:t>
      </w:r>
      <w:r w:rsidRPr="00C613B3">
        <w:rPr>
          <w:color w:val="000000"/>
          <w:sz w:val="22"/>
        </w:rPr>
        <w:t xml:space="preserve"> </w:t>
      </w:r>
    </w:p>
    <w:p w14:paraId="5D790526"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Pelagius’s doctrine of salvation</w:t>
      </w:r>
      <w:r w:rsidRPr="00C613B3">
        <w:rPr>
          <w:color w:val="000000"/>
          <w:sz w:val="22"/>
        </w:rPr>
        <w:t xml:space="preserve"> </w:t>
      </w:r>
    </w:p>
    <w:p w14:paraId="06C77885"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Sabellius’s doctrine of modalism</w:t>
      </w:r>
      <w:r w:rsidRPr="00C613B3">
        <w:rPr>
          <w:color w:val="000000"/>
          <w:sz w:val="22"/>
        </w:rPr>
        <w:t xml:space="preserve"> </w:t>
      </w:r>
    </w:p>
    <w:p w14:paraId="2D67478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Tertullian’s view of the relationship of theology and philosophy</w:t>
      </w:r>
      <w:r w:rsidRPr="00C613B3">
        <w:rPr>
          <w:color w:val="000000"/>
          <w:sz w:val="22"/>
        </w:rPr>
        <w:t xml:space="preserve"> </w:t>
      </w:r>
    </w:p>
    <w:p w14:paraId="6E2EFAC0" w14:textId="77777777" w:rsidR="0057031F" w:rsidRPr="00C613B3" w:rsidRDefault="0057031F" w:rsidP="0057031F">
      <w:pPr>
        <w:keepNext/>
        <w:spacing w:before="240" w:after="60"/>
        <w:outlineLvl w:val="1"/>
        <w:rPr>
          <w:b/>
          <w:bCs/>
          <w:i/>
          <w:iCs/>
          <w:color w:val="000000"/>
          <w:szCs w:val="28"/>
        </w:rPr>
      </w:pPr>
      <w:r w:rsidRPr="00C613B3">
        <w:rPr>
          <w:b/>
          <w:bCs/>
          <w:i/>
          <w:iCs/>
          <w:color w:val="000000"/>
          <w:szCs w:val="28"/>
        </w:rPr>
        <w:t>Medieval Period</w:t>
      </w:r>
    </w:p>
    <w:p w14:paraId="1B567E41" w14:textId="77777777" w:rsidR="0057031F" w:rsidRPr="00C613B3" w:rsidRDefault="0057031F" w:rsidP="0057031F">
      <w:pPr>
        <w:numPr>
          <w:ilvl w:val="0"/>
          <w:numId w:val="7"/>
        </w:numPr>
        <w:spacing w:before="100" w:beforeAutospacing="1" w:after="100" w:afterAutospacing="1" w:line="276" w:lineRule="auto"/>
        <w:rPr>
          <w:color w:val="000000"/>
          <w:sz w:val="22"/>
        </w:rPr>
      </w:pPr>
      <w:r w:rsidRPr="00C613B3">
        <w:rPr>
          <w:color w:val="000000"/>
          <w:szCs w:val="27"/>
        </w:rPr>
        <w:t>Peter Abelard’s doctrine of the atonement</w:t>
      </w:r>
      <w:r w:rsidRPr="00C613B3">
        <w:rPr>
          <w:color w:val="000000"/>
          <w:sz w:val="22"/>
        </w:rPr>
        <w:t xml:space="preserve"> </w:t>
      </w:r>
    </w:p>
    <w:p w14:paraId="603649AB"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Anselm of Canterbury’s doctrine of the atonement</w:t>
      </w:r>
      <w:r w:rsidRPr="00C613B3">
        <w:rPr>
          <w:color w:val="000000"/>
          <w:sz w:val="22"/>
        </w:rPr>
        <w:t xml:space="preserve"> </w:t>
      </w:r>
    </w:p>
    <w:p w14:paraId="1DB51EF5"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Gottschalk’s doctrine of predestination</w:t>
      </w:r>
      <w:r w:rsidRPr="00C613B3">
        <w:rPr>
          <w:color w:val="000000"/>
          <w:sz w:val="22"/>
        </w:rPr>
        <w:t xml:space="preserve"> </w:t>
      </w:r>
    </w:p>
    <w:p w14:paraId="48715DD1"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The Victorine doctrine of the Trinity (Hugh and Richard of St. Victor)</w:t>
      </w:r>
      <w:r w:rsidRPr="00C613B3">
        <w:rPr>
          <w:color w:val="000000"/>
          <w:sz w:val="22"/>
        </w:rPr>
        <w:t xml:space="preserve"> </w:t>
      </w:r>
    </w:p>
    <w:p w14:paraId="4028F956"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Joachim of Fiore’s theology of history</w:t>
      </w:r>
      <w:r w:rsidRPr="00C613B3">
        <w:rPr>
          <w:color w:val="000000"/>
          <w:sz w:val="22"/>
        </w:rPr>
        <w:t xml:space="preserve"> </w:t>
      </w:r>
    </w:p>
    <w:p w14:paraId="7EF22CFC"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Symeon the New Theologian’s doctrine of the Divine Light</w:t>
      </w:r>
      <w:r w:rsidRPr="00C613B3">
        <w:rPr>
          <w:color w:val="000000"/>
          <w:sz w:val="22"/>
        </w:rPr>
        <w:t xml:space="preserve"> </w:t>
      </w:r>
    </w:p>
    <w:p w14:paraId="2BB4AA19"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Thomas Aquinas’s view of the relationship of theology and philosophy</w:t>
      </w:r>
      <w:r w:rsidRPr="00C613B3">
        <w:rPr>
          <w:color w:val="000000"/>
          <w:sz w:val="22"/>
        </w:rPr>
        <w:t xml:space="preserve"> </w:t>
      </w:r>
    </w:p>
    <w:p w14:paraId="4CEE3FF2"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Thomas Aquinas’s doctrine of natural theology</w:t>
      </w:r>
      <w:r w:rsidRPr="00C613B3">
        <w:rPr>
          <w:color w:val="000000"/>
          <w:sz w:val="22"/>
        </w:rPr>
        <w:t xml:space="preserve"> </w:t>
      </w:r>
    </w:p>
    <w:p w14:paraId="6B180FF6" w14:textId="77777777" w:rsidR="0057031F" w:rsidRPr="00C613B3" w:rsidRDefault="0057031F" w:rsidP="0057031F">
      <w:pPr>
        <w:numPr>
          <w:ilvl w:val="0"/>
          <w:numId w:val="7"/>
        </w:numPr>
        <w:spacing w:before="100" w:beforeAutospacing="1" w:after="100" w:afterAutospacing="1" w:line="276" w:lineRule="auto"/>
        <w:rPr>
          <w:color w:val="000000"/>
          <w:szCs w:val="27"/>
        </w:rPr>
      </w:pPr>
      <w:r w:rsidRPr="00C613B3">
        <w:rPr>
          <w:color w:val="000000"/>
          <w:szCs w:val="27"/>
        </w:rPr>
        <w:t>William of Ockham’s doctrine of God</w:t>
      </w:r>
      <w:r w:rsidRPr="00C613B3">
        <w:rPr>
          <w:color w:val="000000"/>
          <w:sz w:val="22"/>
        </w:rPr>
        <w:t xml:space="preserve"> </w:t>
      </w:r>
    </w:p>
    <w:p w14:paraId="15294389" w14:textId="77777777" w:rsidR="0057031F" w:rsidRPr="00C613B3" w:rsidRDefault="0057031F" w:rsidP="0057031F">
      <w:pPr>
        <w:keepNext/>
        <w:spacing w:before="240" w:after="60"/>
        <w:outlineLvl w:val="1"/>
        <w:rPr>
          <w:b/>
          <w:bCs/>
          <w:i/>
          <w:iCs/>
          <w:color w:val="000000"/>
          <w:szCs w:val="28"/>
        </w:rPr>
      </w:pPr>
      <w:r w:rsidRPr="00C613B3">
        <w:rPr>
          <w:b/>
          <w:bCs/>
          <w:i/>
          <w:iCs/>
          <w:color w:val="000000"/>
          <w:szCs w:val="28"/>
        </w:rPr>
        <w:lastRenderedPageBreak/>
        <w:t>Reformation and Post-Reformation</w:t>
      </w:r>
    </w:p>
    <w:p w14:paraId="6B109949"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James Arminius’s doctrine of salvation</w:t>
      </w:r>
      <w:r w:rsidRPr="00C613B3">
        <w:rPr>
          <w:color w:val="000000"/>
          <w:sz w:val="22"/>
        </w:rPr>
        <w:t xml:space="preserve"> </w:t>
      </w:r>
    </w:p>
    <w:p w14:paraId="76D58066"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James Arminius’s doctrine of divine foreknowledge</w:t>
      </w:r>
      <w:r w:rsidRPr="00C613B3">
        <w:rPr>
          <w:color w:val="000000"/>
          <w:sz w:val="22"/>
        </w:rPr>
        <w:t xml:space="preserve"> </w:t>
      </w:r>
    </w:p>
    <w:p w14:paraId="77ABC50F"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Theodore Beza’s doctrine of election</w:t>
      </w:r>
      <w:r w:rsidRPr="00C613B3">
        <w:rPr>
          <w:color w:val="000000"/>
          <w:sz w:val="22"/>
        </w:rPr>
        <w:t xml:space="preserve"> </w:t>
      </w:r>
    </w:p>
    <w:p w14:paraId="13B3C1F8"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John Calvin’s doctrine of justification</w:t>
      </w:r>
      <w:r w:rsidRPr="00C613B3">
        <w:rPr>
          <w:color w:val="000000"/>
          <w:sz w:val="22"/>
        </w:rPr>
        <w:t xml:space="preserve"> </w:t>
      </w:r>
    </w:p>
    <w:p w14:paraId="722501C3"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John Calvin’s doctrine of election</w:t>
      </w:r>
      <w:r w:rsidRPr="00C613B3">
        <w:rPr>
          <w:color w:val="000000"/>
          <w:sz w:val="22"/>
        </w:rPr>
        <w:t xml:space="preserve"> </w:t>
      </w:r>
    </w:p>
    <w:p w14:paraId="10C1784D"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John Calvin’s doctrine of spiritual presence (Lord’s Supper)</w:t>
      </w:r>
      <w:r w:rsidRPr="00C613B3">
        <w:rPr>
          <w:color w:val="000000"/>
          <w:sz w:val="22"/>
        </w:rPr>
        <w:t xml:space="preserve"> </w:t>
      </w:r>
    </w:p>
    <w:p w14:paraId="6930C928"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Jonathan Edwards’s doctrine of creation</w:t>
      </w:r>
      <w:r w:rsidRPr="00C613B3">
        <w:rPr>
          <w:color w:val="000000"/>
          <w:sz w:val="22"/>
        </w:rPr>
        <w:t xml:space="preserve"> </w:t>
      </w:r>
    </w:p>
    <w:p w14:paraId="0FA203A9"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Sebastian Franck’s doctrine of the church</w:t>
      </w:r>
      <w:r w:rsidRPr="00C613B3">
        <w:rPr>
          <w:color w:val="000000"/>
          <w:sz w:val="22"/>
        </w:rPr>
        <w:t xml:space="preserve"> </w:t>
      </w:r>
    </w:p>
    <w:p w14:paraId="55733519"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Martin Luther’s doctrine of justification</w:t>
      </w:r>
      <w:r w:rsidRPr="00C613B3">
        <w:rPr>
          <w:color w:val="000000"/>
          <w:sz w:val="22"/>
        </w:rPr>
        <w:t xml:space="preserve"> </w:t>
      </w:r>
    </w:p>
    <w:p w14:paraId="3FC8DD98"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Martin Luther’s theology of the cross</w:t>
      </w:r>
      <w:r w:rsidRPr="00C613B3">
        <w:rPr>
          <w:color w:val="000000"/>
          <w:sz w:val="22"/>
        </w:rPr>
        <w:t xml:space="preserve"> </w:t>
      </w:r>
    </w:p>
    <w:p w14:paraId="17E9DE12"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Martin Luther’s doctrine of consubstantiation</w:t>
      </w:r>
      <w:r w:rsidRPr="00C613B3">
        <w:rPr>
          <w:color w:val="000000"/>
          <w:sz w:val="22"/>
        </w:rPr>
        <w:t xml:space="preserve"> </w:t>
      </w:r>
    </w:p>
    <w:p w14:paraId="01F927D1"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Philip Melanchthon’s doctrine of forensic justification</w:t>
      </w:r>
      <w:r w:rsidRPr="00C613B3">
        <w:rPr>
          <w:color w:val="000000"/>
          <w:sz w:val="22"/>
        </w:rPr>
        <w:t xml:space="preserve"> </w:t>
      </w:r>
    </w:p>
    <w:p w14:paraId="4E793725"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Menno Simons’s doctrine of the church</w:t>
      </w:r>
      <w:r w:rsidRPr="00C613B3">
        <w:rPr>
          <w:color w:val="000000"/>
          <w:sz w:val="22"/>
        </w:rPr>
        <w:t xml:space="preserve"> </w:t>
      </w:r>
    </w:p>
    <w:p w14:paraId="1B456575" w14:textId="77777777" w:rsidR="0057031F" w:rsidRPr="00C613B3" w:rsidRDefault="0057031F" w:rsidP="0057031F">
      <w:pPr>
        <w:numPr>
          <w:ilvl w:val="0"/>
          <w:numId w:val="8"/>
        </w:numPr>
        <w:spacing w:before="100" w:beforeAutospacing="1" w:after="100" w:afterAutospacing="1" w:line="276" w:lineRule="auto"/>
        <w:rPr>
          <w:color w:val="000000"/>
          <w:sz w:val="22"/>
        </w:rPr>
      </w:pPr>
      <w:r w:rsidRPr="00C613B3">
        <w:rPr>
          <w:color w:val="000000"/>
          <w:szCs w:val="27"/>
        </w:rPr>
        <w:t>Hyldrich Zwingli’s doctrine of the Lord’s Supper (memorialism)</w:t>
      </w:r>
      <w:r w:rsidRPr="00C613B3">
        <w:rPr>
          <w:color w:val="000000"/>
          <w:sz w:val="22"/>
        </w:rPr>
        <w:t xml:space="preserve"> </w:t>
      </w:r>
    </w:p>
    <w:p w14:paraId="5051E9E8" w14:textId="77777777" w:rsidR="0057031F" w:rsidRPr="00C613B3" w:rsidRDefault="0057031F" w:rsidP="0057031F">
      <w:pPr>
        <w:keepNext/>
        <w:spacing w:before="240" w:after="60"/>
        <w:outlineLvl w:val="1"/>
        <w:rPr>
          <w:b/>
          <w:bCs/>
          <w:i/>
          <w:iCs/>
          <w:color w:val="000000"/>
          <w:szCs w:val="28"/>
        </w:rPr>
      </w:pPr>
      <w:r w:rsidRPr="00C613B3">
        <w:rPr>
          <w:b/>
          <w:bCs/>
          <w:i/>
          <w:iCs/>
          <w:color w:val="000000"/>
          <w:szCs w:val="28"/>
        </w:rPr>
        <w:t>Modern</w:t>
      </w:r>
    </w:p>
    <w:p w14:paraId="71875028"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Gustaf Aulén’s doctrine of the atonement</w:t>
      </w:r>
      <w:r w:rsidRPr="00C613B3">
        <w:rPr>
          <w:color w:val="000000"/>
          <w:sz w:val="22"/>
        </w:rPr>
        <w:t xml:space="preserve"> </w:t>
      </w:r>
    </w:p>
    <w:p w14:paraId="6F1AF76E"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Karl Barth’s doctrine of the Word of God</w:t>
      </w:r>
      <w:r w:rsidRPr="00C613B3">
        <w:rPr>
          <w:color w:val="000000"/>
          <w:sz w:val="22"/>
        </w:rPr>
        <w:t xml:space="preserve"> </w:t>
      </w:r>
    </w:p>
    <w:p w14:paraId="78931C30"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Karl Barth’s doctrine of the Trinity</w:t>
      </w:r>
      <w:r w:rsidRPr="00C613B3">
        <w:rPr>
          <w:color w:val="000000"/>
          <w:sz w:val="22"/>
        </w:rPr>
        <w:t xml:space="preserve"> </w:t>
      </w:r>
    </w:p>
    <w:p w14:paraId="3EAD4690"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Dietrich Bonhoeffer’s doctrine of God in Christ</w:t>
      </w:r>
      <w:r w:rsidRPr="00C613B3">
        <w:rPr>
          <w:color w:val="000000"/>
          <w:sz w:val="22"/>
        </w:rPr>
        <w:t xml:space="preserve"> </w:t>
      </w:r>
    </w:p>
    <w:p w14:paraId="1878D629"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Dietrich Bonhoeffer’s doctrine of the church</w:t>
      </w:r>
      <w:r w:rsidRPr="00C613B3">
        <w:rPr>
          <w:color w:val="000000"/>
          <w:sz w:val="22"/>
        </w:rPr>
        <w:t xml:space="preserve"> </w:t>
      </w:r>
    </w:p>
    <w:p w14:paraId="6EBCA02F"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Emil Brunner’s doctrine of revelation</w:t>
      </w:r>
      <w:r w:rsidRPr="00C613B3">
        <w:rPr>
          <w:color w:val="000000"/>
          <w:sz w:val="22"/>
        </w:rPr>
        <w:t xml:space="preserve"> </w:t>
      </w:r>
    </w:p>
    <w:p w14:paraId="555A1B3E"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Alexander Campbell’s doctrine of the church</w:t>
      </w:r>
      <w:r w:rsidRPr="00C613B3">
        <w:rPr>
          <w:color w:val="000000"/>
          <w:sz w:val="22"/>
        </w:rPr>
        <w:t xml:space="preserve"> </w:t>
      </w:r>
    </w:p>
    <w:p w14:paraId="7CD3F036"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James H. Cone’s theological method (Black theology)</w:t>
      </w:r>
      <w:r w:rsidRPr="00C613B3">
        <w:rPr>
          <w:color w:val="000000"/>
          <w:sz w:val="22"/>
        </w:rPr>
        <w:t xml:space="preserve"> </w:t>
      </w:r>
    </w:p>
    <w:p w14:paraId="69B34DE3"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Oscar Cullmann’s doctrine of salvation history</w:t>
      </w:r>
      <w:r w:rsidRPr="00C613B3">
        <w:rPr>
          <w:color w:val="000000"/>
          <w:sz w:val="22"/>
        </w:rPr>
        <w:t xml:space="preserve"> </w:t>
      </w:r>
    </w:p>
    <w:p w14:paraId="1EBFEA7D"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P. T. Forsyth’s kenotic Christology</w:t>
      </w:r>
      <w:r w:rsidRPr="00C613B3">
        <w:rPr>
          <w:color w:val="000000"/>
          <w:sz w:val="22"/>
        </w:rPr>
        <w:t xml:space="preserve"> </w:t>
      </w:r>
    </w:p>
    <w:p w14:paraId="43937BE7"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Gustavo Gutiérrez’s theological method (Liberation theology)</w:t>
      </w:r>
      <w:r w:rsidRPr="00C613B3">
        <w:rPr>
          <w:color w:val="000000"/>
          <w:sz w:val="22"/>
        </w:rPr>
        <w:t xml:space="preserve"> </w:t>
      </w:r>
    </w:p>
    <w:p w14:paraId="0C051321"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Carl F. H. Henry’s doctrine of revelation</w:t>
      </w:r>
      <w:r w:rsidRPr="00C613B3">
        <w:rPr>
          <w:color w:val="000000"/>
          <w:sz w:val="22"/>
        </w:rPr>
        <w:t xml:space="preserve"> </w:t>
      </w:r>
    </w:p>
    <w:p w14:paraId="39BB9408"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John Hick’s doctrine of salvation</w:t>
      </w:r>
      <w:r w:rsidRPr="00C613B3">
        <w:rPr>
          <w:color w:val="000000"/>
          <w:sz w:val="22"/>
        </w:rPr>
        <w:t xml:space="preserve"> </w:t>
      </w:r>
    </w:p>
    <w:p w14:paraId="6C2AD5D7"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Jürgen Moltmann’s theological method (theology of hope)</w:t>
      </w:r>
      <w:r w:rsidRPr="00C613B3">
        <w:rPr>
          <w:color w:val="000000"/>
          <w:sz w:val="22"/>
        </w:rPr>
        <w:t xml:space="preserve"> </w:t>
      </w:r>
    </w:p>
    <w:p w14:paraId="425A7844"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Jürgen Moltmann’s doctrine of the divine suffering</w:t>
      </w:r>
      <w:r w:rsidRPr="00C613B3">
        <w:rPr>
          <w:color w:val="000000"/>
          <w:sz w:val="22"/>
        </w:rPr>
        <w:t xml:space="preserve"> </w:t>
      </w:r>
    </w:p>
    <w:p w14:paraId="23C4968E"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E. Y. Mullins’s doctrine of soul competence</w:t>
      </w:r>
      <w:r w:rsidRPr="00C613B3">
        <w:rPr>
          <w:color w:val="000000"/>
          <w:sz w:val="22"/>
        </w:rPr>
        <w:t xml:space="preserve"> </w:t>
      </w:r>
    </w:p>
    <w:p w14:paraId="47D094DC"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Reinhold Niebuhr’s doctrine of sin</w:t>
      </w:r>
      <w:r w:rsidRPr="00C613B3">
        <w:rPr>
          <w:color w:val="000000"/>
          <w:sz w:val="22"/>
        </w:rPr>
        <w:t xml:space="preserve"> </w:t>
      </w:r>
    </w:p>
    <w:p w14:paraId="27EB9C82"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Wolfhart Pannenberg’s doctrine of revelation</w:t>
      </w:r>
      <w:r w:rsidRPr="00C613B3">
        <w:rPr>
          <w:color w:val="000000"/>
          <w:sz w:val="22"/>
        </w:rPr>
        <w:t xml:space="preserve"> </w:t>
      </w:r>
    </w:p>
    <w:p w14:paraId="14DFDFE0"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Wolfhart Pannenberg’s eschatological theology</w:t>
      </w:r>
      <w:r w:rsidRPr="00C613B3">
        <w:rPr>
          <w:color w:val="000000"/>
          <w:sz w:val="22"/>
        </w:rPr>
        <w:t xml:space="preserve"> </w:t>
      </w:r>
    </w:p>
    <w:p w14:paraId="6B9C5423"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Clark Pinnock’s doctrine of inclusivism</w:t>
      </w:r>
      <w:r w:rsidRPr="00C613B3">
        <w:rPr>
          <w:color w:val="000000"/>
          <w:sz w:val="22"/>
        </w:rPr>
        <w:t xml:space="preserve"> </w:t>
      </w:r>
    </w:p>
    <w:p w14:paraId="6754B2A8"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Clark Pinnock’s doctrine of God</w:t>
      </w:r>
      <w:r w:rsidRPr="00C613B3">
        <w:rPr>
          <w:color w:val="000000"/>
          <w:sz w:val="22"/>
        </w:rPr>
        <w:t xml:space="preserve"> </w:t>
      </w:r>
    </w:p>
    <w:p w14:paraId="3756BF42"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Rosemary Radford Ruether’s theological method (feminist theology)</w:t>
      </w:r>
      <w:r w:rsidRPr="00C613B3">
        <w:rPr>
          <w:color w:val="000000"/>
          <w:sz w:val="22"/>
        </w:rPr>
        <w:t xml:space="preserve"> </w:t>
      </w:r>
    </w:p>
    <w:p w14:paraId="15F413DB"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lastRenderedPageBreak/>
        <w:t xml:space="preserve">Friedrich Schleiermacher’s doctrine of </w:t>
      </w:r>
      <w:r w:rsidRPr="00C613B3">
        <w:rPr>
          <w:i/>
          <w:color w:val="000000"/>
          <w:szCs w:val="27"/>
        </w:rPr>
        <w:t>das Gefühl</w:t>
      </w:r>
      <w:r w:rsidRPr="00C613B3">
        <w:rPr>
          <w:color w:val="000000"/>
          <w:szCs w:val="27"/>
        </w:rPr>
        <w:t xml:space="preserve"> (feeling)</w:t>
      </w:r>
      <w:r w:rsidRPr="00C613B3">
        <w:rPr>
          <w:color w:val="000000"/>
          <w:sz w:val="22"/>
        </w:rPr>
        <w:t xml:space="preserve"> </w:t>
      </w:r>
    </w:p>
    <w:p w14:paraId="4FAA79F8"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Gottfried Thomasius’s kenotic Christology</w:t>
      </w:r>
      <w:r w:rsidRPr="00C613B3">
        <w:rPr>
          <w:color w:val="000000"/>
          <w:sz w:val="22"/>
        </w:rPr>
        <w:t xml:space="preserve"> </w:t>
      </w:r>
    </w:p>
    <w:p w14:paraId="5A160EE3"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Paul Tillich’s method of correlation</w:t>
      </w:r>
      <w:r w:rsidRPr="00C613B3">
        <w:rPr>
          <w:color w:val="000000"/>
          <w:sz w:val="22"/>
        </w:rPr>
        <w:t xml:space="preserve"> </w:t>
      </w:r>
    </w:p>
    <w:p w14:paraId="1B45F49B"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Benjamin B. Warfield’s doctrine of inspiration</w:t>
      </w:r>
      <w:r w:rsidRPr="00C613B3">
        <w:rPr>
          <w:color w:val="000000"/>
          <w:sz w:val="22"/>
        </w:rPr>
        <w:t xml:space="preserve"> </w:t>
      </w:r>
    </w:p>
    <w:p w14:paraId="65C5A57D" w14:textId="77777777" w:rsidR="0057031F" w:rsidRPr="00C613B3" w:rsidRDefault="0057031F" w:rsidP="0057031F">
      <w:pPr>
        <w:numPr>
          <w:ilvl w:val="0"/>
          <w:numId w:val="9"/>
        </w:numPr>
        <w:spacing w:before="100" w:beforeAutospacing="1" w:after="100" w:afterAutospacing="1" w:line="276" w:lineRule="auto"/>
        <w:rPr>
          <w:color w:val="000000"/>
          <w:sz w:val="22"/>
        </w:rPr>
      </w:pPr>
      <w:r w:rsidRPr="00C613B3">
        <w:rPr>
          <w:color w:val="000000"/>
          <w:szCs w:val="27"/>
        </w:rPr>
        <w:t>John Wesley’s doctrine of sanctification</w:t>
      </w:r>
      <w:r w:rsidRPr="00C613B3">
        <w:rPr>
          <w:color w:val="000000"/>
          <w:sz w:val="22"/>
        </w:rPr>
        <w:t xml:space="preserve"> </w:t>
      </w:r>
    </w:p>
    <w:p w14:paraId="6A6A9BAD" w14:textId="77777777" w:rsidR="004C322B" w:rsidRDefault="004C322B" w:rsidP="00F14F10">
      <w:pPr>
        <w:rPr>
          <w:rFonts w:asciiTheme="minorHAnsi" w:hAnsiTheme="minorHAnsi" w:cstheme="minorHAnsi"/>
          <w:b/>
        </w:rPr>
      </w:pPr>
    </w:p>
    <w:p w14:paraId="16E331F0" w14:textId="77777777" w:rsidR="004C322B" w:rsidRDefault="004C322B" w:rsidP="00F14F10">
      <w:pPr>
        <w:rPr>
          <w:rFonts w:asciiTheme="minorHAnsi" w:hAnsiTheme="minorHAnsi" w:cstheme="minorHAnsi"/>
          <w:b/>
        </w:rPr>
      </w:pPr>
    </w:p>
    <w:p w14:paraId="24FF81DB" w14:textId="77777777" w:rsidR="004C322B" w:rsidRDefault="004C322B" w:rsidP="00F14F10">
      <w:pPr>
        <w:rPr>
          <w:rFonts w:asciiTheme="minorHAnsi" w:hAnsiTheme="minorHAnsi" w:cstheme="minorHAnsi"/>
          <w:b/>
        </w:rPr>
      </w:pPr>
    </w:p>
    <w:p w14:paraId="792574D7" w14:textId="77777777" w:rsidR="004C322B" w:rsidRDefault="004C322B" w:rsidP="00F14F10">
      <w:pPr>
        <w:rPr>
          <w:rFonts w:asciiTheme="minorHAnsi" w:hAnsiTheme="minorHAnsi" w:cstheme="minorHAnsi"/>
          <w:b/>
        </w:rPr>
      </w:pPr>
    </w:p>
    <w:p w14:paraId="2D00447B" w14:textId="77777777" w:rsidR="004C322B" w:rsidRDefault="004C322B" w:rsidP="00F14F10">
      <w:pPr>
        <w:rPr>
          <w:rFonts w:asciiTheme="minorHAnsi" w:hAnsiTheme="minorHAnsi" w:cstheme="minorHAnsi"/>
          <w:b/>
        </w:rPr>
      </w:pPr>
    </w:p>
    <w:p w14:paraId="7E4FFD91" w14:textId="77777777" w:rsidR="004C322B" w:rsidRDefault="004C322B" w:rsidP="00F14F10">
      <w:pPr>
        <w:rPr>
          <w:rFonts w:asciiTheme="minorHAnsi" w:hAnsiTheme="minorHAnsi" w:cstheme="minorHAnsi"/>
          <w:b/>
        </w:rPr>
      </w:pPr>
    </w:p>
    <w:p w14:paraId="5DBFB08A" w14:textId="77777777" w:rsidR="004C322B" w:rsidRDefault="004C322B" w:rsidP="00F14F10">
      <w:pPr>
        <w:rPr>
          <w:rFonts w:asciiTheme="minorHAnsi" w:hAnsiTheme="minorHAnsi" w:cstheme="minorHAnsi"/>
          <w:b/>
        </w:rPr>
      </w:pPr>
    </w:p>
    <w:p w14:paraId="1DE48A8E" w14:textId="77777777" w:rsidR="004C322B" w:rsidRDefault="004C322B" w:rsidP="00F14F10">
      <w:pPr>
        <w:rPr>
          <w:rFonts w:asciiTheme="minorHAnsi" w:hAnsiTheme="minorHAnsi" w:cstheme="minorHAnsi"/>
          <w:b/>
        </w:rPr>
      </w:pPr>
    </w:p>
    <w:p w14:paraId="63A43D0E" w14:textId="77777777" w:rsidR="004C322B" w:rsidRDefault="004C322B" w:rsidP="00F14F10">
      <w:pPr>
        <w:rPr>
          <w:rFonts w:asciiTheme="minorHAnsi" w:hAnsiTheme="minorHAnsi" w:cstheme="minorHAnsi"/>
          <w:b/>
        </w:rPr>
      </w:pPr>
    </w:p>
    <w:p w14:paraId="2EC72943" w14:textId="77777777" w:rsidR="004C322B" w:rsidRDefault="004C322B" w:rsidP="00F14F10">
      <w:pPr>
        <w:rPr>
          <w:rFonts w:asciiTheme="minorHAnsi" w:hAnsiTheme="minorHAnsi" w:cstheme="minorHAnsi"/>
          <w:b/>
        </w:rPr>
      </w:pPr>
    </w:p>
    <w:p w14:paraId="2986CDC0" w14:textId="77777777" w:rsidR="004C322B" w:rsidRDefault="004C322B" w:rsidP="00F14F10">
      <w:pPr>
        <w:rPr>
          <w:rFonts w:asciiTheme="minorHAnsi" w:hAnsiTheme="minorHAnsi" w:cstheme="minorHAnsi"/>
          <w:b/>
        </w:rPr>
      </w:pPr>
    </w:p>
    <w:p w14:paraId="3390137F" w14:textId="77777777" w:rsidR="004C322B" w:rsidRDefault="004C322B" w:rsidP="00F14F10">
      <w:pPr>
        <w:rPr>
          <w:rFonts w:asciiTheme="minorHAnsi" w:hAnsiTheme="minorHAnsi" w:cstheme="minorHAnsi"/>
          <w:b/>
        </w:rPr>
      </w:pPr>
    </w:p>
    <w:p w14:paraId="3948B352" w14:textId="77777777" w:rsidR="004C322B" w:rsidRDefault="004C322B" w:rsidP="00F14F10">
      <w:pPr>
        <w:rPr>
          <w:rFonts w:asciiTheme="minorHAnsi" w:hAnsiTheme="minorHAnsi" w:cstheme="minorHAnsi"/>
          <w:b/>
        </w:rPr>
      </w:pPr>
    </w:p>
    <w:p w14:paraId="351435DE" w14:textId="77777777" w:rsidR="004C322B" w:rsidRDefault="004C322B" w:rsidP="00F14F10">
      <w:pPr>
        <w:rPr>
          <w:rFonts w:asciiTheme="minorHAnsi" w:hAnsiTheme="minorHAnsi" w:cstheme="minorHAnsi"/>
          <w:b/>
        </w:rPr>
      </w:pPr>
    </w:p>
    <w:p w14:paraId="636360C2" w14:textId="77777777" w:rsidR="004C322B" w:rsidRDefault="004C322B" w:rsidP="00F14F10">
      <w:pPr>
        <w:rPr>
          <w:rFonts w:asciiTheme="minorHAnsi" w:hAnsiTheme="minorHAnsi" w:cstheme="minorHAnsi"/>
          <w:b/>
        </w:rPr>
      </w:pPr>
    </w:p>
    <w:p w14:paraId="7683EDE1" w14:textId="77777777" w:rsidR="0065022B" w:rsidRDefault="0065022B" w:rsidP="004C322B">
      <w:pPr>
        <w:rPr>
          <w:rFonts w:asciiTheme="minorHAnsi" w:hAnsiTheme="minorHAnsi" w:cstheme="minorHAnsi"/>
          <w:b/>
        </w:rPr>
      </w:pPr>
    </w:p>
    <w:p w14:paraId="3E49D729" w14:textId="77777777" w:rsidR="004C322B" w:rsidRPr="0065022B" w:rsidRDefault="004C322B" w:rsidP="004C322B">
      <w:pPr>
        <w:rPr>
          <w:rFonts w:asciiTheme="minorHAnsi" w:hAnsiTheme="minorHAnsi" w:cstheme="minorHAnsi"/>
          <w:b/>
        </w:rPr>
      </w:pPr>
    </w:p>
    <w:sectPr w:rsidR="004C322B" w:rsidRPr="0065022B"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3A1"/>
    <w:multiLevelType w:val="multilevel"/>
    <w:tmpl w:val="91866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848CB"/>
    <w:multiLevelType w:val="multilevel"/>
    <w:tmpl w:val="A6B4F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371E50"/>
    <w:multiLevelType w:val="multilevel"/>
    <w:tmpl w:val="374CE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E40F09"/>
    <w:multiLevelType w:val="hybridMultilevel"/>
    <w:tmpl w:val="35E8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8"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9"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9"/>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24BE0"/>
    <w:rsid w:val="000C1068"/>
    <w:rsid w:val="000F3F41"/>
    <w:rsid w:val="00132847"/>
    <w:rsid w:val="001D17B0"/>
    <w:rsid w:val="002524E4"/>
    <w:rsid w:val="0026728B"/>
    <w:rsid w:val="002F254A"/>
    <w:rsid w:val="00383D1E"/>
    <w:rsid w:val="003B35D4"/>
    <w:rsid w:val="00412A97"/>
    <w:rsid w:val="00424C38"/>
    <w:rsid w:val="00433D3B"/>
    <w:rsid w:val="00480DBA"/>
    <w:rsid w:val="004A60FF"/>
    <w:rsid w:val="004B2607"/>
    <w:rsid w:val="004B633B"/>
    <w:rsid w:val="004C02EB"/>
    <w:rsid w:val="004C322B"/>
    <w:rsid w:val="004E40D9"/>
    <w:rsid w:val="0057031F"/>
    <w:rsid w:val="005A4FCA"/>
    <w:rsid w:val="0060040D"/>
    <w:rsid w:val="006230DE"/>
    <w:rsid w:val="0063547C"/>
    <w:rsid w:val="0065022B"/>
    <w:rsid w:val="006636D0"/>
    <w:rsid w:val="00664814"/>
    <w:rsid w:val="006A0853"/>
    <w:rsid w:val="006C44BB"/>
    <w:rsid w:val="007904DB"/>
    <w:rsid w:val="007E79C6"/>
    <w:rsid w:val="008130E6"/>
    <w:rsid w:val="00847B37"/>
    <w:rsid w:val="00880A94"/>
    <w:rsid w:val="008A1D14"/>
    <w:rsid w:val="008A2B33"/>
    <w:rsid w:val="008C04D7"/>
    <w:rsid w:val="008C72EA"/>
    <w:rsid w:val="008E36BB"/>
    <w:rsid w:val="00932B83"/>
    <w:rsid w:val="009525A5"/>
    <w:rsid w:val="009A2968"/>
    <w:rsid w:val="00A234B7"/>
    <w:rsid w:val="00AF31D0"/>
    <w:rsid w:val="00B444A8"/>
    <w:rsid w:val="00B520FD"/>
    <w:rsid w:val="00C603BB"/>
    <w:rsid w:val="00CB412B"/>
    <w:rsid w:val="00D74A6E"/>
    <w:rsid w:val="00DD795B"/>
    <w:rsid w:val="00DF5112"/>
    <w:rsid w:val="00E21E73"/>
    <w:rsid w:val="00E56342"/>
    <w:rsid w:val="00EA1414"/>
    <w:rsid w:val="00EE4B9F"/>
    <w:rsid w:val="00F14F10"/>
    <w:rsid w:val="00F43B31"/>
    <w:rsid w:val="00F72841"/>
    <w:rsid w:val="00F977AC"/>
    <w:rsid w:val="00FA1D35"/>
    <w:rsid w:val="00FD3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E7D"/>
  <w15:docId w15:val="{E65A8D3F-1787-4B47-8A15-378DA5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Strong">
    <w:name w:val="Strong"/>
    <w:qFormat/>
    <w:rsid w:val="003B35D4"/>
    <w:rPr>
      <w:b/>
      <w:bCs/>
    </w:rPr>
  </w:style>
  <w:style w:type="paragraph" w:styleId="NormalWeb">
    <w:name w:val="Normal (Web)"/>
    <w:basedOn w:val="Normal"/>
    <w:rsid w:val="003B35D4"/>
    <w:pPr>
      <w:spacing w:before="100" w:beforeAutospacing="1" w:after="100" w:afterAutospacing="1"/>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religion_and_philosophy/student_help/documents/Digest.pdf"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1BB6-29A7-4930-B661-740AF613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4</cp:revision>
  <dcterms:created xsi:type="dcterms:W3CDTF">2020-01-22T16:23:00Z</dcterms:created>
  <dcterms:modified xsi:type="dcterms:W3CDTF">2020-01-22T17:16:00Z</dcterms:modified>
</cp:coreProperties>
</file>