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E674B" w14:textId="020713E3" w:rsidR="00017671" w:rsidRPr="0065022B" w:rsidRDefault="00017671" w:rsidP="00017671">
      <w:pPr>
        <w:jc w:val="center"/>
        <w:rPr>
          <w:rFonts w:asciiTheme="minorHAnsi" w:hAnsiTheme="minorHAnsi" w:cstheme="minorHAnsi"/>
        </w:rPr>
      </w:pPr>
    </w:p>
    <w:p w14:paraId="6DBD9B8F" w14:textId="6492A77B" w:rsidR="00017671" w:rsidRPr="0065022B" w:rsidRDefault="00AF063D" w:rsidP="00AF063D">
      <w:pPr>
        <w:jc w:val="center"/>
        <w:rPr>
          <w:rFonts w:asciiTheme="minorHAnsi" w:hAnsiTheme="minorHAnsi" w:cstheme="minorHAnsi"/>
        </w:rPr>
      </w:pPr>
      <w:r w:rsidRPr="006569B3">
        <w:rPr>
          <w:rFonts w:ascii="Calibri" w:eastAsia="Calibri" w:hAnsi="Calibri"/>
          <w:noProof/>
          <w:snapToGrid/>
        </w:rPr>
        <w:drawing>
          <wp:inline distT="0" distB="0" distL="0" distR="0" wp14:anchorId="6930067B" wp14:editId="727583A2">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E05ABC5" w14:textId="77777777" w:rsidR="00017671" w:rsidRPr="0065022B" w:rsidRDefault="00017671" w:rsidP="00017671">
      <w:pPr>
        <w:rPr>
          <w:rFonts w:asciiTheme="minorHAnsi" w:hAnsiTheme="minorHAnsi" w:cstheme="minorHAnsi"/>
        </w:rPr>
      </w:pPr>
    </w:p>
    <w:p w14:paraId="5A9B70EB" w14:textId="77777777" w:rsidR="00017671" w:rsidRPr="0065022B" w:rsidRDefault="00017671" w:rsidP="00017671">
      <w:pPr>
        <w:jc w:val="center"/>
        <w:rPr>
          <w:rFonts w:asciiTheme="minorHAnsi" w:hAnsiTheme="minorHAnsi" w:cstheme="minorHAnsi"/>
          <w:b/>
        </w:rPr>
      </w:pPr>
      <w:r w:rsidRPr="0065022B">
        <w:rPr>
          <w:rFonts w:asciiTheme="minorHAnsi" w:hAnsiTheme="minorHAnsi" w:cstheme="minorHAnsi"/>
          <w:b/>
        </w:rPr>
        <w:t>WAYLAND BAPTIST UNIVERSITY</w:t>
      </w:r>
    </w:p>
    <w:p w14:paraId="1847C4BC" w14:textId="77777777" w:rsidR="00017671" w:rsidRPr="0065022B" w:rsidRDefault="006C44BB" w:rsidP="00017671">
      <w:pPr>
        <w:jc w:val="center"/>
        <w:rPr>
          <w:rFonts w:asciiTheme="minorHAnsi" w:hAnsiTheme="minorHAnsi" w:cstheme="minorHAnsi"/>
          <w:b/>
        </w:rPr>
      </w:pPr>
      <w:r>
        <w:rPr>
          <w:rFonts w:asciiTheme="minorHAnsi" w:hAnsiTheme="minorHAnsi" w:cstheme="minorHAnsi"/>
          <w:b/>
        </w:rPr>
        <w:t>LUBBOCK</w:t>
      </w:r>
      <w:r w:rsidR="00DF5112">
        <w:rPr>
          <w:rFonts w:asciiTheme="minorHAnsi" w:hAnsiTheme="minorHAnsi" w:cstheme="minorHAnsi"/>
          <w:b/>
        </w:rPr>
        <w:t xml:space="preserve"> </w:t>
      </w:r>
      <w:r w:rsidR="00017671" w:rsidRPr="0065022B">
        <w:rPr>
          <w:rFonts w:asciiTheme="minorHAnsi" w:hAnsiTheme="minorHAnsi" w:cstheme="minorHAnsi"/>
          <w:b/>
        </w:rPr>
        <w:t>CAMPUS</w:t>
      </w:r>
    </w:p>
    <w:p w14:paraId="14532037" w14:textId="0F174300" w:rsidR="00017671" w:rsidRDefault="00017671" w:rsidP="00017671">
      <w:pPr>
        <w:jc w:val="center"/>
        <w:rPr>
          <w:rFonts w:asciiTheme="minorHAnsi" w:hAnsiTheme="minorHAnsi" w:cstheme="minorHAnsi"/>
          <w:b/>
        </w:rPr>
      </w:pPr>
      <w:r w:rsidRPr="0065022B">
        <w:rPr>
          <w:rFonts w:asciiTheme="minorHAnsi" w:hAnsiTheme="minorHAnsi" w:cstheme="minorHAnsi"/>
          <w:b/>
        </w:rPr>
        <w:t xml:space="preserve">SCHOOL OF </w:t>
      </w:r>
      <w:r w:rsidR="00AF063D">
        <w:rPr>
          <w:rFonts w:asciiTheme="minorHAnsi" w:hAnsiTheme="minorHAnsi" w:cstheme="minorHAnsi"/>
          <w:b/>
        </w:rPr>
        <w:t>CHRISTIAN STUDIES</w:t>
      </w:r>
    </w:p>
    <w:p w14:paraId="54078F22" w14:textId="77777777" w:rsidR="00017671" w:rsidRPr="0065022B" w:rsidRDefault="00017671" w:rsidP="00017671">
      <w:pPr>
        <w:rPr>
          <w:rFonts w:asciiTheme="minorHAnsi" w:hAnsiTheme="minorHAnsi" w:cstheme="minorHAnsi"/>
        </w:rPr>
      </w:pPr>
    </w:p>
    <w:p w14:paraId="410AEB2F"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Wayland Mission Statement:</w:t>
      </w:r>
      <w:r w:rsidRPr="0065022B">
        <w:rPr>
          <w:rFonts w:asciiTheme="minorHAnsi" w:hAnsiTheme="minorHAnsi" w:cstheme="minorHAnsi"/>
        </w:rPr>
        <w:t xml:space="preserve">  Wayland Baptist University exists to educate students in an academically challenging, learning-focused, and distinctively Christian environment for professional success, and service to God and humankind.</w:t>
      </w:r>
    </w:p>
    <w:p w14:paraId="5D27C499" w14:textId="23D5F80E" w:rsidR="00132847" w:rsidRPr="0065022B" w:rsidRDefault="00017671" w:rsidP="00643181">
      <w:pPr>
        <w:pStyle w:val="Heading1"/>
      </w:pPr>
      <w:r w:rsidRPr="0065022B">
        <w:rPr>
          <w:b/>
        </w:rPr>
        <w:t>Course Title and Number:</w:t>
      </w:r>
      <w:r w:rsidRPr="0065022B">
        <w:t xml:space="preserve">  </w:t>
      </w:r>
      <w:r w:rsidR="00AF063D">
        <w:t>THST</w:t>
      </w:r>
      <w:r w:rsidR="00CB412B">
        <w:t xml:space="preserve"> </w:t>
      </w:r>
      <w:r w:rsidR="00FD2482">
        <w:t>53</w:t>
      </w:r>
      <w:r w:rsidR="00AF063D">
        <w:t>52</w:t>
      </w:r>
      <w:r w:rsidR="00847B37">
        <w:t xml:space="preserve"> </w:t>
      </w:r>
      <w:r w:rsidR="00762DE2">
        <w:t>VC</w:t>
      </w:r>
      <w:r w:rsidR="00847B37">
        <w:t xml:space="preserve">01 </w:t>
      </w:r>
      <w:r w:rsidR="009525A5">
        <w:t>Historical Theology</w:t>
      </w:r>
    </w:p>
    <w:p w14:paraId="59AE0DC7" w14:textId="77777777" w:rsidR="00132847" w:rsidRPr="0065022B" w:rsidRDefault="00132847" w:rsidP="00017671">
      <w:pPr>
        <w:rPr>
          <w:rFonts w:asciiTheme="minorHAnsi" w:hAnsiTheme="minorHAnsi" w:cstheme="minorHAnsi"/>
        </w:rPr>
      </w:pPr>
    </w:p>
    <w:p w14:paraId="0553703A" w14:textId="4A613ABD" w:rsidR="00017671" w:rsidRPr="0065022B" w:rsidRDefault="00017671" w:rsidP="00643181">
      <w:pPr>
        <w:pStyle w:val="Heading2"/>
      </w:pPr>
      <w:r w:rsidRPr="0065022B">
        <w:rPr>
          <w:b/>
        </w:rPr>
        <w:t>Term:</w:t>
      </w:r>
      <w:r w:rsidRPr="0065022B">
        <w:t xml:space="preserve">  </w:t>
      </w:r>
      <w:r w:rsidR="006C44BB">
        <w:t>Spring 20</w:t>
      </w:r>
      <w:r w:rsidR="00AF063D">
        <w:t>20</w:t>
      </w:r>
    </w:p>
    <w:p w14:paraId="6D0507E1" w14:textId="77777777" w:rsidR="00132847" w:rsidRPr="0065022B" w:rsidRDefault="00132847" w:rsidP="00017671">
      <w:pPr>
        <w:rPr>
          <w:rFonts w:asciiTheme="minorHAnsi" w:hAnsiTheme="minorHAnsi" w:cstheme="minorHAnsi"/>
        </w:rPr>
      </w:pPr>
    </w:p>
    <w:p w14:paraId="750C4662" w14:textId="77777777" w:rsidR="00017671" w:rsidRPr="0065022B" w:rsidRDefault="00017671" w:rsidP="00643181">
      <w:pPr>
        <w:pStyle w:val="Heading2"/>
      </w:pPr>
      <w:r w:rsidRPr="0065022B">
        <w:rPr>
          <w:b/>
        </w:rPr>
        <w:t>Name of Instructor:</w:t>
      </w:r>
      <w:r w:rsidRPr="0065022B">
        <w:t xml:space="preserve">  </w:t>
      </w:r>
      <w:r w:rsidR="00847B37">
        <w:t>Dr. Michael A. Dain</w:t>
      </w:r>
    </w:p>
    <w:p w14:paraId="72F52359" w14:textId="77777777" w:rsidR="00017671" w:rsidRPr="0065022B" w:rsidRDefault="00017671" w:rsidP="00017671">
      <w:pPr>
        <w:rPr>
          <w:rFonts w:asciiTheme="minorHAnsi" w:hAnsiTheme="minorHAnsi" w:cstheme="minorHAnsi"/>
        </w:rPr>
      </w:pPr>
    </w:p>
    <w:p w14:paraId="4159F003" w14:textId="77777777" w:rsidR="00017671" w:rsidRDefault="00017671" w:rsidP="00643181">
      <w:pPr>
        <w:pStyle w:val="Heading2"/>
      </w:pPr>
      <w:r w:rsidRPr="0065022B">
        <w:rPr>
          <w:b/>
        </w:rPr>
        <w:t>Office Phone Number and WBU Email Address:</w:t>
      </w:r>
      <w:r w:rsidRPr="0065022B">
        <w:t xml:space="preserve">  </w:t>
      </w:r>
      <w:r w:rsidR="00847B37">
        <w:t xml:space="preserve">(806) 742-9537 </w:t>
      </w:r>
      <w:hyperlink r:id="rId7" w:history="1">
        <w:r w:rsidR="00847B37" w:rsidRPr="00847B37">
          <w:rPr>
            <w:rStyle w:val="Hyperlink"/>
            <w:rFonts w:asciiTheme="minorHAnsi" w:hAnsiTheme="minorHAnsi" w:cstheme="minorHAnsi"/>
          </w:rPr>
          <w:t>dainm@wbu.edu</w:t>
        </w:r>
      </w:hyperlink>
    </w:p>
    <w:p w14:paraId="32598579" w14:textId="77777777" w:rsidR="0065022B" w:rsidRPr="0065022B" w:rsidRDefault="0065022B" w:rsidP="0060040D">
      <w:pPr>
        <w:rPr>
          <w:rFonts w:asciiTheme="minorHAnsi" w:hAnsiTheme="minorHAnsi" w:cstheme="minorHAnsi"/>
        </w:rPr>
      </w:pPr>
    </w:p>
    <w:p w14:paraId="2F623964" w14:textId="77777777" w:rsidR="007D188F" w:rsidRPr="0065022B" w:rsidRDefault="00017671" w:rsidP="00643181">
      <w:pPr>
        <w:pStyle w:val="Heading2"/>
      </w:pPr>
      <w:r w:rsidRPr="0065022B">
        <w:rPr>
          <w:b/>
        </w:rPr>
        <w:t>Office Hours, Building, and Location:</w:t>
      </w:r>
      <w:r w:rsidRPr="0065022B">
        <w:t xml:space="preserve">  </w:t>
      </w:r>
      <w:r w:rsidR="007D188F" w:rsidRPr="0065022B">
        <w:t xml:space="preserve">Office Hours </w:t>
      </w:r>
      <w:r w:rsidR="007D188F">
        <w:t>10:00am-12pm; 4:00-6:00</w:t>
      </w:r>
      <w:r w:rsidR="007D188F" w:rsidRPr="0065022B">
        <w:t xml:space="preserve"> p.m. M-</w:t>
      </w:r>
      <w:proofErr w:type="gramStart"/>
      <w:r w:rsidR="007D188F" w:rsidRPr="0065022B">
        <w:t>TH;  Lubbock</w:t>
      </w:r>
      <w:proofErr w:type="gramEnd"/>
      <w:r w:rsidR="007D188F" w:rsidRPr="0065022B">
        <w:t xml:space="preserve"> </w:t>
      </w:r>
      <w:r w:rsidR="007D188F">
        <w:t>Campus.</w:t>
      </w:r>
    </w:p>
    <w:p w14:paraId="66408146" w14:textId="77777777" w:rsidR="00017671" w:rsidRPr="0065022B" w:rsidRDefault="00017671" w:rsidP="00017671">
      <w:pPr>
        <w:rPr>
          <w:rFonts w:asciiTheme="minorHAnsi" w:hAnsiTheme="minorHAnsi" w:cstheme="minorHAnsi"/>
        </w:rPr>
      </w:pPr>
    </w:p>
    <w:p w14:paraId="53AC535D" w14:textId="65E10400" w:rsidR="00017671" w:rsidRPr="0065022B" w:rsidRDefault="00017671" w:rsidP="00643181">
      <w:pPr>
        <w:pStyle w:val="Heading2"/>
      </w:pPr>
      <w:r w:rsidRPr="0065022B">
        <w:t xml:space="preserve">Class Meeting Time and Location: </w:t>
      </w:r>
      <w:r w:rsidR="00762DE2">
        <w:t>Asynchronous online delivery</w:t>
      </w:r>
    </w:p>
    <w:p w14:paraId="1506F712" w14:textId="77777777" w:rsidR="00017671" w:rsidRPr="0065022B" w:rsidRDefault="00017671" w:rsidP="00017671">
      <w:pPr>
        <w:rPr>
          <w:rFonts w:asciiTheme="minorHAnsi" w:hAnsiTheme="minorHAnsi" w:cstheme="minorHAnsi"/>
        </w:rPr>
      </w:pPr>
    </w:p>
    <w:p w14:paraId="474130AD" w14:textId="77777777" w:rsidR="009135F5" w:rsidRPr="002406E4" w:rsidRDefault="00017671" w:rsidP="00643181">
      <w:pPr>
        <w:pStyle w:val="Heading2"/>
      </w:pPr>
      <w:r w:rsidRPr="0065022B">
        <w:rPr>
          <w:rFonts w:asciiTheme="minorHAnsi" w:hAnsiTheme="minorHAnsi" w:cstheme="minorHAnsi"/>
          <w:b/>
        </w:rPr>
        <w:t>Catalog Description:</w:t>
      </w:r>
      <w:r w:rsidRPr="0065022B">
        <w:rPr>
          <w:rFonts w:asciiTheme="minorHAnsi" w:hAnsiTheme="minorHAnsi" w:cstheme="minorHAnsi"/>
        </w:rPr>
        <w:t xml:space="preserve">   </w:t>
      </w:r>
      <w:r w:rsidR="009135F5" w:rsidRPr="002406E4">
        <w:t>Research in the theological developments of the church from the New Testament period to the contemporary era.</w:t>
      </w:r>
    </w:p>
    <w:p w14:paraId="2AF52D19" w14:textId="77777777" w:rsidR="00017671" w:rsidRPr="0065022B" w:rsidRDefault="00017671" w:rsidP="00643181">
      <w:pPr>
        <w:pStyle w:val="Heading2"/>
        <w:rPr>
          <w:rFonts w:asciiTheme="minorHAnsi" w:hAnsiTheme="minorHAnsi" w:cstheme="minorHAnsi"/>
        </w:rPr>
      </w:pPr>
    </w:p>
    <w:p w14:paraId="1ACFE02A" w14:textId="77777777" w:rsidR="00847B37" w:rsidRPr="0065022B" w:rsidRDefault="00847B37" w:rsidP="007D188F">
      <w:pPr>
        <w:rPr>
          <w:rFonts w:asciiTheme="minorHAnsi" w:hAnsiTheme="minorHAnsi" w:cstheme="minorHAnsi"/>
        </w:rPr>
      </w:pPr>
    </w:p>
    <w:p w14:paraId="33D77B0F" w14:textId="77777777" w:rsidR="00017671" w:rsidRPr="00643181" w:rsidRDefault="00017671" w:rsidP="00643181">
      <w:pPr>
        <w:pStyle w:val="Heading3"/>
        <w:rPr>
          <w:rStyle w:val="Strong"/>
          <w:b/>
          <w:bCs w:val="0"/>
        </w:rPr>
      </w:pPr>
      <w:r w:rsidRPr="00643181">
        <w:rPr>
          <w:rStyle w:val="Strong"/>
          <w:b/>
          <w:bCs w:val="0"/>
        </w:rPr>
        <w:t xml:space="preserve">Required Textbook(s) and/or Resource Material:  </w:t>
      </w:r>
    </w:p>
    <w:p w14:paraId="6C98B315" w14:textId="77777777" w:rsidR="00DD795B" w:rsidRDefault="00DD795B" w:rsidP="00017671">
      <w:pPr>
        <w:rPr>
          <w:rFonts w:asciiTheme="minorHAnsi" w:hAnsiTheme="minorHAnsi" w:cstheme="minorHAnsi"/>
        </w:rPr>
      </w:pPr>
    </w:p>
    <w:p w14:paraId="391B1528" w14:textId="77777777" w:rsidR="009525A5" w:rsidRPr="009525A5" w:rsidRDefault="009525A5" w:rsidP="009525A5">
      <w:pPr>
        <w:tabs>
          <w:tab w:val="left" w:pos="-720"/>
        </w:tabs>
        <w:suppressAutoHyphens/>
        <w:ind w:left="1440" w:right="1008" w:hanging="720"/>
        <w:rPr>
          <w:spacing w:val="-3"/>
          <w:szCs w:val="22"/>
        </w:rPr>
      </w:pPr>
      <w:r w:rsidRPr="00F83B8F">
        <w:rPr>
          <w:spacing w:val="-3"/>
          <w:sz w:val="22"/>
          <w:szCs w:val="22"/>
        </w:rPr>
        <w:t>1</w:t>
      </w:r>
      <w:r w:rsidRPr="009525A5">
        <w:rPr>
          <w:spacing w:val="-3"/>
          <w:szCs w:val="22"/>
        </w:rPr>
        <w:t xml:space="preserve">.      Alister E. McGrath, </w:t>
      </w:r>
      <w:r w:rsidRPr="009525A5">
        <w:rPr>
          <w:i/>
          <w:spacing w:val="-3"/>
          <w:szCs w:val="22"/>
        </w:rPr>
        <w:t>Historical Theology: An Introduction to the History of Christian Thought</w:t>
      </w:r>
      <w:r w:rsidRPr="009525A5">
        <w:rPr>
          <w:spacing w:val="-3"/>
          <w:szCs w:val="22"/>
        </w:rPr>
        <w:t>. 2</w:t>
      </w:r>
      <w:r w:rsidRPr="009525A5">
        <w:rPr>
          <w:spacing w:val="-3"/>
          <w:szCs w:val="22"/>
          <w:vertAlign w:val="superscript"/>
        </w:rPr>
        <w:t>ND</w:t>
      </w:r>
      <w:r w:rsidRPr="009525A5">
        <w:rPr>
          <w:spacing w:val="-3"/>
          <w:szCs w:val="22"/>
        </w:rPr>
        <w:t xml:space="preserve"> ed., Oxford: Blackwell, 2013</w:t>
      </w:r>
    </w:p>
    <w:p w14:paraId="2FEFA938" w14:textId="77777777" w:rsidR="00AF063D" w:rsidRDefault="009525A5" w:rsidP="00AF063D">
      <w:pPr>
        <w:tabs>
          <w:tab w:val="left" w:pos="-720"/>
        </w:tabs>
        <w:suppressAutoHyphens/>
        <w:ind w:left="1440" w:right="1008" w:hanging="720"/>
        <w:rPr>
          <w:spacing w:val="-3"/>
          <w:szCs w:val="22"/>
        </w:rPr>
      </w:pPr>
      <w:r w:rsidRPr="009525A5">
        <w:rPr>
          <w:spacing w:val="-3"/>
          <w:szCs w:val="22"/>
        </w:rPr>
        <w:t xml:space="preserve">2.    Olson, Roger, </w:t>
      </w:r>
      <w:r w:rsidRPr="009525A5">
        <w:rPr>
          <w:i/>
          <w:spacing w:val="-3"/>
          <w:szCs w:val="22"/>
        </w:rPr>
        <w:t>The Story of Christian Theology: Twenty Centuries of Tradition and Reform</w:t>
      </w:r>
      <w:r w:rsidRPr="009525A5">
        <w:rPr>
          <w:spacing w:val="-3"/>
          <w:szCs w:val="22"/>
        </w:rPr>
        <w:t>, Downers Grove, IL: InterVarsity Press, 1999.</w:t>
      </w:r>
    </w:p>
    <w:p w14:paraId="33603AA3" w14:textId="35142E67" w:rsidR="00AF063D" w:rsidRDefault="00AF063D" w:rsidP="00AF063D">
      <w:pPr>
        <w:tabs>
          <w:tab w:val="left" w:pos="-720"/>
        </w:tabs>
        <w:suppressAutoHyphens/>
        <w:ind w:left="1440" w:right="1008" w:hanging="720"/>
        <w:rPr>
          <w:spacing w:val="-3"/>
          <w:szCs w:val="22"/>
        </w:rPr>
      </w:pPr>
      <w:r>
        <w:rPr>
          <w:spacing w:val="-3"/>
          <w:szCs w:val="22"/>
        </w:rPr>
        <w:t xml:space="preserve">3.     Mary M. </w:t>
      </w:r>
      <w:proofErr w:type="spellStart"/>
      <w:r>
        <w:rPr>
          <w:spacing w:val="-3"/>
          <w:szCs w:val="22"/>
        </w:rPr>
        <w:t>Veeneman</w:t>
      </w:r>
      <w:proofErr w:type="spellEnd"/>
      <w:r>
        <w:rPr>
          <w:spacing w:val="-3"/>
          <w:szCs w:val="22"/>
        </w:rPr>
        <w:t xml:space="preserve">, </w:t>
      </w:r>
      <w:r w:rsidRPr="00AF063D">
        <w:rPr>
          <w:i/>
          <w:iCs/>
          <w:spacing w:val="-3"/>
          <w:szCs w:val="22"/>
        </w:rPr>
        <w:t>Introducing Theological Method: A Survey of Contemporary Theologians and Approaches</w:t>
      </w:r>
      <w:r>
        <w:rPr>
          <w:spacing w:val="-3"/>
          <w:szCs w:val="22"/>
        </w:rPr>
        <w:t>, Grand Rapids: Baker Academic, 2017.</w:t>
      </w:r>
    </w:p>
    <w:p w14:paraId="39472B89" w14:textId="7362C39B" w:rsidR="00847B37" w:rsidRPr="009525A5" w:rsidRDefault="00762DE2" w:rsidP="00AF063D">
      <w:pPr>
        <w:tabs>
          <w:tab w:val="left" w:pos="-720"/>
        </w:tabs>
        <w:suppressAutoHyphens/>
        <w:ind w:left="1440" w:right="1008" w:hanging="720"/>
        <w:rPr>
          <w:spacing w:val="-3"/>
          <w:szCs w:val="22"/>
        </w:rPr>
      </w:pPr>
      <w:r>
        <w:rPr>
          <w:spacing w:val="-3"/>
          <w:szCs w:val="22"/>
        </w:rPr>
        <w:t>4</w:t>
      </w:r>
      <w:r w:rsidR="009525A5" w:rsidRPr="009525A5">
        <w:rPr>
          <w:spacing w:val="-3"/>
          <w:szCs w:val="22"/>
        </w:rPr>
        <w:t>.      Bible, any modern translation. Supplement to written lectures and aid to assignments.</w:t>
      </w:r>
    </w:p>
    <w:p w14:paraId="7A5DED93" w14:textId="77777777" w:rsidR="00847B37" w:rsidRPr="0065022B" w:rsidRDefault="00847B37" w:rsidP="00017671">
      <w:pPr>
        <w:rPr>
          <w:rFonts w:asciiTheme="minorHAnsi" w:hAnsiTheme="minorHAnsi" w:cstheme="minorHAnsi"/>
        </w:rPr>
      </w:pPr>
    </w:p>
    <w:p w14:paraId="00701332" w14:textId="40A8BB1C" w:rsidR="00017671" w:rsidRPr="00643181" w:rsidRDefault="00017671" w:rsidP="00643181">
      <w:pPr>
        <w:pStyle w:val="Heading3"/>
        <w:rPr>
          <w:rStyle w:val="Strong"/>
          <w:b/>
          <w:bCs w:val="0"/>
        </w:rPr>
      </w:pPr>
      <w:r w:rsidRPr="00643181">
        <w:rPr>
          <w:rStyle w:val="Strong"/>
          <w:b/>
          <w:bCs w:val="0"/>
        </w:rPr>
        <w:t xml:space="preserve">Course Outcome Competencies: </w:t>
      </w:r>
    </w:p>
    <w:p w14:paraId="35598B26" w14:textId="77777777" w:rsidR="008E36BB" w:rsidRPr="00E56342" w:rsidRDefault="008E36BB" w:rsidP="008E36BB">
      <w:pPr>
        <w:ind w:left="720" w:hanging="360"/>
        <w:rPr>
          <w:bCs/>
          <w:spacing w:val="-3"/>
        </w:rPr>
      </w:pPr>
      <w:r w:rsidRPr="00E65679">
        <w:rPr>
          <w:bCs/>
          <w:spacing w:val="-3"/>
          <w:sz w:val="22"/>
          <w:szCs w:val="22"/>
        </w:rPr>
        <w:t xml:space="preserve">1. </w:t>
      </w:r>
      <w:r w:rsidRPr="00E65679">
        <w:rPr>
          <w:bCs/>
          <w:spacing w:val="-3"/>
          <w:sz w:val="22"/>
          <w:szCs w:val="22"/>
        </w:rPr>
        <w:tab/>
      </w:r>
      <w:r w:rsidRPr="00E56342">
        <w:rPr>
          <w:bCs/>
          <w:spacing w:val="-3"/>
        </w:rPr>
        <w:t>Identify the significant contributions of major theologians and movements to the history of Christian thought.</w:t>
      </w:r>
    </w:p>
    <w:p w14:paraId="473BEDCC" w14:textId="77777777" w:rsidR="008E36BB" w:rsidRPr="00E56342" w:rsidRDefault="008E36BB" w:rsidP="008E36BB">
      <w:pPr>
        <w:ind w:left="720" w:hanging="360"/>
        <w:rPr>
          <w:bCs/>
          <w:spacing w:val="-3"/>
        </w:rPr>
      </w:pPr>
      <w:r w:rsidRPr="00E56342">
        <w:rPr>
          <w:bCs/>
          <w:spacing w:val="-3"/>
        </w:rPr>
        <w:lastRenderedPageBreak/>
        <w:t xml:space="preserve">2.  </w:t>
      </w:r>
      <w:r w:rsidRPr="00E56342">
        <w:rPr>
          <w:bCs/>
          <w:spacing w:val="-3"/>
        </w:rPr>
        <w:tab/>
        <w:t>Discuss the key issues involved in major theological debates and schools of thought.</w:t>
      </w:r>
    </w:p>
    <w:p w14:paraId="611E7F67" w14:textId="77777777" w:rsidR="008E36BB" w:rsidRDefault="008E36BB" w:rsidP="008E36BB">
      <w:pPr>
        <w:ind w:left="720" w:hanging="360"/>
        <w:rPr>
          <w:bCs/>
          <w:spacing w:val="-3"/>
        </w:rPr>
      </w:pPr>
      <w:r w:rsidRPr="00E56342">
        <w:rPr>
          <w:bCs/>
          <w:spacing w:val="-3"/>
        </w:rPr>
        <w:t xml:space="preserve">3.  </w:t>
      </w:r>
      <w:r w:rsidRPr="00E56342">
        <w:rPr>
          <w:bCs/>
          <w:spacing w:val="-3"/>
        </w:rPr>
        <w:tab/>
        <w:t>Demonstrate an understanding of the impact of history and culture upon the development of Christian doctrines.</w:t>
      </w:r>
    </w:p>
    <w:p w14:paraId="6A0A7984" w14:textId="77777777" w:rsidR="00F17B82" w:rsidRDefault="00F17B82" w:rsidP="008E36BB">
      <w:pPr>
        <w:ind w:left="720" w:hanging="360"/>
        <w:rPr>
          <w:bCs/>
          <w:spacing w:val="-3"/>
        </w:rPr>
      </w:pPr>
      <w:r>
        <w:rPr>
          <w:bCs/>
          <w:spacing w:val="-3"/>
        </w:rPr>
        <w:t>4.   Demonstrate understanding of the literature of the field of Historical Theology</w:t>
      </w:r>
    </w:p>
    <w:p w14:paraId="2EE4BAC2" w14:textId="77777777" w:rsidR="00F17B82" w:rsidRPr="00E56342" w:rsidRDefault="00F17B82" w:rsidP="008E36BB">
      <w:pPr>
        <w:ind w:left="720" w:hanging="360"/>
        <w:rPr>
          <w:bCs/>
          <w:spacing w:val="-3"/>
        </w:rPr>
      </w:pPr>
    </w:p>
    <w:p w14:paraId="17DD7D58" w14:textId="77777777" w:rsidR="002524E4" w:rsidRPr="00E56342" w:rsidRDefault="002524E4" w:rsidP="002524E4">
      <w:pPr>
        <w:ind w:left="720"/>
        <w:rPr>
          <w:rFonts w:asciiTheme="minorHAnsi" w:hAnsiTheme="minorHAnsi" w:cstheme="minorHAnsi"/>
        </w:rPr>
      </w:pPr>
    </w:p>
    <w:p w14:paraId="1612E88D" w14:textId="0B255A1C" w:rsidR="004E40D9" w:rsidRPr="00643181" w:rsidRDefault="00017671" w:rsidP="00643181">
      <w:pPr>
        <w:pStyle w:val="Heading3"/>
        <w:rPr>
          <w:rStyle w:val="Strong"/>
          <w:b/>
          <w:bCs w:val="0"/>
        </w:rPr>
      </w:pPr>
      <w:r w:rsidRPr="00643181">
        <w:rPr>
          <w:rStyle w:val="Strong"/>
          <w:b/>
          <w:bCs w:val="0"/>
        </w:rPr>
        <w:t>Attendance Requirements</w:t>
      </w:r>
      <w:r w:rsidR="00AD3AB1" w:rsidRPr="00643181">
        <w:rPr>
          <w:rStyle w:val="Strong"/>
          <w:b/>
          <w:bCs w:val="0"/>
        </w:rPr>
        <w:t>:</w:t>
      </w:r>
    </w:p>
    <w:p w14:paraId="32FE9434" w14:textId="6B8852EC" w:rsidR="00AD3AB1" w:rsidRDefault="00AD3AB1" w:rsidP="00AD3AB1">
      <w:pPr>
        <w:rPr>
          <w:rFonts w:asciiTheme="minorHAnsi" w:hAnsiTheme="minorHAnsi" w:cstheme="minorHAnsi"/>
          <w:b/>
        </w:rPr>
      </w:pPr>
    </w:p>
    <w:p w14:paraId="69BB7896" w14:textId="77777777" w:rsidR="00AD3AB1" w:rsidRPr="00E56342" w:rsidRDefault="00AD3AB1" w:rsidP="00AD3AB1">
      <w:r w:rsidRPr="00E56342">
        <w:t xml:space="preserve">1.   Attendance for online courses </w:t>
      </w:r>
      <w:proofErr w:type="gramStart"/>
      <w:r w:rsidRPr="00E56342">
        <w:t>is defined</w:t>
      </w:r>
      <w:proofErr w:type="gramEnd"/>
      <w:r w:rsidRPr="00E56342">
        <w:t xml:space="preserve"> fully in the university catalog: </w:t>
      </w:r>
    </w:p>
    <w:p w14:paraId="580E141E" w14:textId="77777777" w:rsidR="00AD3AB1" w:rsidRPr="00E56342" w:rsidRDefault="00AD3AB1" w:rsidP="00AD3AB1">
      <w:hyperlink r:id="rId8" w:anchor="Class_Attendance_-_Online" w:history="1">
        <w:r w:rsidRPr="00E56342">
          <w:rPr>
            <w:rStyle w:val="Hyperlink"/>
          </w:rPr>
          <w:t>http://catalog.wbu.edu/content.php?catoid=3&amp;navoid=80#Class_Attendance_-_Online</w:t>
        </w:r>
      </w:hyperlink>
      <w:r w:rsidRPr="00E56342">
        <w:t xml:space="preserve">  </w:t>
      </w:r>
    </w:p>
    <w:p w14:paraId="2F26A5E1" w14:textId="77777777" w:rsidR="00AD3AB1" w:rsidRPr="00E56342" w:rsidRDefault="00AD3AB1" w:rsidP="00AD3AB1">
      <w:r w:rsidRPr="00E56342">
        <w:t xml:space="preserve">2.  Students </w:t>
      </w:r>
      <w:proofErr w:type="gramStart"/>
      <w:r w:rsidRPr="00E56342">
        <w:t>are expected</w:t>
      </w:r>
      <w:proofErr w:type="gramEnd"/>
      <w:r w:rsidRPr="00E56342">
        <w:t xml:space="preserve"> to participate in all required instructional activities in their courses.</w:t>
      </w:r>
    </w:p>
    <w:p w14:paraId="78B6808D" w14:textId="77777777" w:rsidR="00AD3AB1" w:rsidRPr="00E56342" w:rsidRDefault="00AD3AB1" w:rsidP="00AD3AB1">
      <w:r w:rsidRPr="00E56342">
        <w:t xml:space="preserve">3.  Student “attendance” in an online course </w:t>
      </w:r>
      <w:proofErr w:type="gramStart"/>
      <w:r w:rsidRPr="00E56342">
        <w:t>is defined</w:t>
      </w:r>
      <w:proofErr w:type="gramEnd"/>
      <w:r w:rsidRPr="00E56342">
        <w:t xml:space="preserve"> as active participation in the course as described in the course syllabus.</w:t>
      </w:r>
    </w:p>
    <w:p w14:paraId="0C6E9CEF" w14:textId="77777777" w:rsidR="00AD3AB1" w:rsidRPr="00E56342" w:rsidRDefault="00AD3AB1" w:rsidP="00AD3AB1">
      <w:r w:rsidRPr="00E56342">
        <w:t xml:space="preserve">4.  Students aware of necessary absences must inform the professor with as much advance notice as possible </w:t>
      </w:r>
      <w:proofErr w:type="gramStart"/>
      <w:r w:rsidRPr="00E56342">
        <w:t>in order to</w:t>
      </w:r>
      <w:proofErr w:type="gramEnd"/>
      <w:r w:rsidRPr="00E56342">
        <w:t xml:space="preserve"> make appropriate arrangements. </w:t>
      </w:r>
    </w:p>
    <w:p w14:paraId="0A872C1C" w14:textId="77777777" w:rsidR="00AD3AB1" w:rsidRPr="00E56342" w:rsidRDefault="00AD3AB1" w:rsidP="00AD3AB1">
      <w:r w:rsidRPr="00E56342">
        <w:t xml:space="preserve">5.  Any student absent 25 percent or more of the online course, i.e., non-participatory during 3 or more weeks of an </w:t>
      </w:r>
      <w:proofErr w:type="gramStart"/>
      <w:r w:rsidRPr="00E56342">
        <w:t>11 week</w:t>
      </w:r>
      <w:proofErr w:type="gramEnd"/>
      <w:r w:rsidRPr="00E56342">
        <w:t xml:space="preserve"> term, may receive an F for that course.  </w:t>
      </w:r>
    </w:p>
    <w:p w14:paraId="7EB3D2E2" w14:textId="77777777" w:rsidR="00AD3AB1" w:rsidRPr="00E56342" w:rsidRDefault="00AD3AB1" w:rsidP="00AD3AB1">
      <w:r w:rsidRPr="00E56342">
        <w:t xml:space="preserve">6.  Any student who has not actively participated in an online class prior to the census date for any given term </w:t>
      </w:r>
      <w:proofErr w:type="gramStart"/>
      <w:r w:rsidRPr="00E56342">
        <w:t>is considered</w:t>
      </w:r>
      <w:proofErr w:type="gramEnd"/>
      <w:r w:rsidRPr="00E56342">
        <w:t xml:space="preserve"> a "no-show" and will be administratively withdrawn from the class without record. To be counted as actively participating, it is not </w:t>
      </w:r>
      <w:proofErr w:type="gramStart"/>
      <w:r w:rsidRPr="00E56342">
        <w:t>sufficient</w:t>
      </w:r>
      <w:proofErr w:type="gramEnd"/>
      <w:r w:rsidRPr="00E56342">
        <w:t xml:space="preserve"> to log in and view the course. The student must be submitting work as described in the course syllabus. </w:t>
      </w:r>
    </w:p>
    <w:p w14:paraId="53AE2874" w14:textId="77777777" w:rsidR="00AD3AB1" w:rsidRPr="00E56342" w:rsidRDefault="00AD3AB1" w:rsidP="00AD3AB1">
      <w:pPr>
        <w:rPr>
          <w:spacing w:val="-3"/>
        </w:rPr>
      </w:pPr>
      <w:r w:rsidRPr="00E56342">
        <w:t xml:space="preserve">7.  When a student reaches </w:t>
      </w:r>
      <w:proofErr w:type="gramStart"/>
      <w:r w:rsidRPr="00E56342">
        <w:t>a number of</w:t>
      </w:r>
      <w:proofErr w:type="gramEnd"/>
      <w:r w:rsidRPr="00E56342">
        <w:t xml:space="preserve"> absences considered by the instructor to be excessive, the instructor will submit a Report of Unsatisfactory Progress to the student’s WBU student email account and to appropriate university personnel.</w:t>
      </w:r>
    </w:p>
    <w:p w14:paraId="6E701607" w14:textId="77777777" w:rsidR="008E36BB" w:rsidRPr="00E56342" w:rsidRDefault="008E36BB" w:rsidP="008E36BB">
      <w:pPr>
        <w:rPr>
          <w:rFonts w:asciiTheme="minorHAnsi" w:hAnsiTheme="minorHAnsi" w:cstheme="minorHAnsi"/>
          <w:b/>
        </w:rPr>
      </w:pPr>
    </w:p>
    <w:p w14:paraId="5D09FC35" w14:textId="77777777" w:rsidR="00017671" w:rsidRPr="00E56342" w:rsidRDefault="00017671" w:rsidP="00017671">
      <w:pPr>
        <w:rPr>
          <w:rFonts w:asciiTheme="minorHAnsi" w:hAnsiTheme="minorHAnsi" w:cstheme="minorHAnsi"/>
        </w:rPr>
      </w:pPr>
    </w:p>
    <w:p w14:paraId="631D6C39" w14:textId="427AA04F" w:rsidR="00017671" w:rsidRPr="00E56342" w:rsidRDefault="00017671" w:rsidP="00017671">
      <w:pPr>
        <w:rPr>
          <w:rFonts w:asciiTheme="minorHAnsi" w:hAnsiTheme="minorHAnsi" w:cstheme="minorHAnsi"/>
        </w:rPr>
      </w:pPr>
      <w:r w:rsidRPr="00643181">
        <w:rPr>
          <w:rStyle w:val="Heading3Char"/>
        </w:rPr>
        <w:t xml:space="preserve">Disability Statement: </w:t>
      </w:r>
      <w:r w:rsidRPr="00643181">
        <w:rPr>
          <w:rStyle w:val="Strong"/>
        </w:rPr>
        <w:t xml:space="preserve"> </w:t>
      </w:r>
      <w:r w:rsidRPr="00E3301F">
        <w:rPr>
          <w:rStyle w:val="Strong"/>
          <w:b w:val="0"/>
          <w:bCs w:val="0"/>
        </w:rPr>
        <w:t>In</w:t>
      </w:r>
      <w:r w:rsidRPr="00E56342">
        <w:rPr>
          <w:rFonts w:asciiTheme="minorHAnsi" w:hAnsiTheme="minorHAnsi" w:cstheme="minorHAnsi"/>
        </w:rPr>
        <w:t xml:space="preserve"> compliance with the Americans with Disabilities Act of 1990 (ADA), it is the policy of</w:t>
      </w:r>
      <w:r w:rsidR="00412A97" w:rsidRPr="00E56342">
        <w:rPr>
          <w:rFonts w:asciiTheme="minorHAnsi" w:hAnsiTheme="minorHAnsi" w:cstheme="minorHAnsi"/>
        </w:rPr>
        <w:t xml:space="preserve"> </w:t>
      </w:r>
      <w:r w:rsidRPr="00E56342">
        <w:rPr>
          <w:rFonts w:asciiTheme="minorHAnsi" w:hAnsiTheme="minorHAnsi" w:cstheme="minorHAnsi"/>
        </w:rPr>
        <w:t>Wayland Baptist University that no otherwise qualified person with a disability be excluded from participation in,</w:t>
      </w:r>
      <w:r w:rsidR="00412A97" w:rsidRPr="00E56342">
        <w:rPr>
          <w:rFonts w:asciiTheme="minorHAnsi" w:hAnsiTheme="minorHAnsi" w:cstheme="minorHAnsi"/>
        </w:rPr>
        <w:t xml:space="preserve"> b</w:t>
      </w:r>
      <w:r w:rsidRPr="00E56342">
        <w:rPr>
          <w:rFonts w:asciiTheme="minorHAnsi" w:hAnsiTheme="minorHAnsi" w:cstheme="minorHAnsi"/>
        </w:rPr>
        <w:t xml:space="preserve">e denied  the  benefits  of, or  be subject  to discrimination  under  any educational  program  or activity  in the university. The Coordinator of Counseling Services serves as the coordinator of students with a disability and should </w:t>
      </w:r>
      <w:proofErr w:type="gramStart"/>
      <w:r w:rsidRPr="00E56342">
        <w:rPr>
          <w:rFonts w:asciiTheme="minorHAnsi" w:hAnsiTheme="minorHAnsi" w:cstheme="minorHAnsi"/>
        </w:rPr>
        <w:t>be contacted</w:t>
      </w:r>
      <w:proofErr w:type="gramEnd"/>
      <w:r w:rsidRPr="00E56342">
        <w:rPr>
          <w:rFonts w:asciiTheme="minorHAnsi" w:hAnsiTheme="minorHAnsi" w:cstheme="minorHAnsi"/>
        </w:rPr>
        <w:t xml:space="preserve"> concerning accommodation requests at (806) 291- 3765. Documentation of a disability must accompany any request for accommodations.</w:t>
      </w:r>
    </w:p>
    <w:p w14:paraId="7ACDA0EB" w14:textId="77777777" w:rsidR="00B520FD" w:rsidRPr="00E56342" w:rsidRDefault="00B520FD" w:rsidP="00017671">
      <w:pPr>
        <w:rPr>
          <w:rFonts w:asciiTheme="minorHAnsi" w:hAnsiTheme="minorHAnsi" w:cstheme="minorHAnsi"/>
        </w:rPr>
      </w:pPr>
    </w:p>
    <w:p w14:paraId="3DA34BE3" w14:textId="12157BC5" w:rsidR="005A4FCA" w:rsidRPr="00643181" w:rsidRDefault="00017671" w:rsidP="00643181">
      <w:pPr>
        <w:pStyle w:val="Heading3"/>
        <w:rPr>
          <w:rStyle w:val="Strong"/>
          <w:b/>
          <w:bCs w:val="0"/>
        </w:rPr>
      </w:pPr>
      <w:r w:rsidRPr="00643181">
        <w:rPr>
          <w:rStyle w:val="Strong"/>
          <w:b/>
          <w:bCs w:val="0"/>
        </w:rPr>
        <w:t xml:space="preserve">Course Requirements and Grading Criteria:  </w:t>
      </w:r>
    </w:p>
    <w:p w14:paraId="5D39FF6B" w14:textId="15089752" w:rsidR="00AD3AB1" w:rsidRDefault="00AD3AB1" w:rsidP="00017671">
      <w:pPr>
        <w:rPr>
          <w:rFonts w:asciiTheme="minorHAnsi" w:hAnsiTheme="minorHAnsi" w:cstheme="minorHAnsi"/>
        </w:rPr>
      </w:pPr>
    </w:p>
    <w:p w14:paraId="3CA30853" w14:textId="77777777" w:rsidR="00F72841" w:rsidRPr="00B520FD" w:rsidRDefault="00F72841" w:rsidP="006A0853">
      <w:pPr>
        <w:suppressAutoHyphens/>
        <w:ind w:left="1080" w:right="1008"/>
        <w:rPr>
          <w:spacing w:val="-3"/>
        </w:rPr>
      </w:pPr>
      <w:r w:rsidRPr="00B520FD">
        <w:rPr>
          <w:spacing w:val="-3"/>
        </w:rPr>
        <w:t xml:space="preserve">.  </w:t>
      </w:r>
    </w:p>
    <w:p w14:paraId="21E65B65" w14:textId="77777777" w:rsidR="00AD3AB1" w:rsidRPr="00B520FD" w:rsidRDefault="00AD3AB1" w:rsidP="00AD3AB1">
      <w:pPr>
        <w:numPr>
          <w:ilvl w:val="0"/>
          <w:numId w:val="4"/>
        </w:numPr>
        <w:suppressAutoHyphens/>
        <w:ind w:right="1008"/>
        <w:rPr>
          <w:spacing w:val="-3"/>
        </w:rPr>
      </w:pPr>
      <w:r w:rsidRPr="00B520FD">
        <w:rPr>
          <w:b/>
          <w:spacing w:val="-3"/>
        </w:rPr>
        <w:t>Discussion Board Questions:</w:t>
      </w:r>
      <w:r w:rsidRPr="00B520FD">
        <w:rPr>
          <w:spacing w:val="-3"/>
        </w:rPr>
        <w:t xml:space="preserve">  Each of the first ten weeks I will post discussion board questions on the discussion board forum.  These questions will deal with lectures, case study readings and textbook readings from each week.  You will </w:t>
      </w:r>
      <w:proofErr w:type="gramStart"/>
      <w:r w:rsidRPr="00B520FD">
        <w:rPr>
          <w:spacing w:val="-3"/>
        </w:rPr>
        <w:t>be evaluated</w:t>
      </w:r>
      <w:proofErr w:type="gramEnd"/>
      <w:r w:rsidRPr="00B520FD">
        <w:rPr>
          <w:spacing w:val="-3"/>
        </w:rPr>
        <w:t xml:space="preserve"> on accuracy, relevance and understanding of the topics discussed.  </w:t>
      </w:r>
    </w:p>
    <w:p w14:paraId="2BDDA7CE" w14:textId="77777777" w:rsidR="00AD3AB1" w:rsidRPr="00AD3AB1" w:rsidRDefault="00AD3AB1" w:rsidP="00AD3AB1">
      <w:pPr>
        <w:suppressAutoHyphens/>
        <w:ind w:left="1080" w:right="1008"/>
        <w:rPr>
          <w:spacing w:val="-3"/>
        </w:rPr>
      </w:pPr>
    </w:p>
    <w:p w14:paraId="55832F38" w14:textId="713ADFFB" w:rsidR="00F72841" w:rsidRPr="00424C38" w:rsidRDefault="00F72841" w:rsidP="0016470D">
      <w:pPr>
        <w:numPr>
          <w:ilvl w:val="0"/>
          <w:numId w:val="4"/>
        </w:numPr>
        <w:suppressAutoHyphens/>
        <w:ind w:right="1008"/>
        <w:rPr>
          <w:spacing w:val="-3"/>
        </w:rPr>
      </w:pPr>
      <w:r w:rsidRPr="00B520FD">
        <w:rPr>
          <w:b/>
        </w:rPr>
        <w:t>Research Paper</w:t>
      </w:r>
      <w:r w:rsidRPr="00B520FD">
        <w:t>: The student will prepare a</w:t>
      </w:r>
      <w:r w:rsidR="00CB412B" w:rsidRPr="00B520FD">
        <w:t xml:space="preserve"> </w:t>
      </w:r>
      <w:proofErr w:type="gramStart"/>
      <w:r w:rsidR="00AF063D">
        <w:t>1</w:t>
      </w:r>
      <w:r w:rsidR="00AD3AB1">
        <w:t>5</w:t>
      </w:r>
      <w:r w:rsidR="000B726E">
        <w:t>-</w:t>
      </w:r>
      <w:r w:rsidR="00AD3AB1">
        <w:t>18</w:t>
      </w:r>
      <w:r w:rsidR="00CB412B" w:rsidRPr="00B520FD">
        <w:t xml:space="preserve"> </w:t>
      </w:r>
      <w:r w:rsidRPr="00B520FD">
        <w:t>page</w:t>
      </w:r>
      <w:proofErr w:type="gramEnd"/>
      <w:r w:rsidRPr="00B520FD">
        <w:t xml:space="preserve"> research paper over a topic approved by the instructor. The paper must adhere to the guidelines published by Wayland’s School of Religion and Philosophy, </w:t>
      </w:r>
      <w:r w:rsidRPr="00B520FD">
        <w:lastRenderedPageBreak/>
        <w:t xml:space="preserve">available at </w:t>
      </w:r>
      <w:hyperlink r:id="rId9" w:history="1">
        <w:r w:rsidRPr="00B520FD">
          <w:rPr>
            <w:rStyle w:val="Hyperlink"/>
            <w:b/>
            <w:bCs/>
          </w:rPr>
          <w:t>http://www.wbu.edu/academics/schools/religion_and_philosophy/student_help/documents/Digest.pdf</w:t>
        </w:r>
      </w:hyperlink>
      <w:r w:rsidRPr="00B520FD">
        <w:t xml:space="preserve"> online.  A list of possible paper topics will </w:t>
      </w:r>
      <w:proofErr w:type="gramStart"/>
      <w:r w:rsidRPr="00B520FD">
        <w:t>be found</w:t>
      </w:r>
      <w:proofErr w:type="gramEnd"/>
      <w:r w:rsidRPr="00B520FD">
        <w:t xml:space="preserve"> on blackboard.</w:t>
      </w:r>
    </w:p>
    <w:p w14:paraId="24B753BB" w14:textId="77777777" w:rsidR="00424C38" w:rsidRPr="0016470D" w:rsidRDefault="00424C38" w:rsidP="000B726E">
      <w:pPr>
        <w:numPr>
          <w:ilvl w:val="0"/>
          <w:numId w:val="4"/>
        </w:numPr>
        <w:tabs>
          <w:tab w:val="left" w:pos="-720"/>
        </w:tabs>
        <w:suppressAutoHyphens/>
        <w:ind w:right="1008"/>
        <w:rPr>
          <w:b/>
          <w:spacing w:val="-3"/>
          <w:szCs w:val="22"/>
        </w:rPr>
      </w:pPr>
      <w:r w:rsidRPr="00424C38">
        <w:rPr>
          <w:b/>
          <w:spacing w:val="-3"/>
          <w:szCs w:val="22"/>
        </w:rPr>
        <w:t>Case Studies:</w:t>
      </w:r>
      <w:r w:rsidRPr="00424C38">
        <w:rPr>
          <w:spacing w:val="-3"/>
          <w:szCs w:val="22"/>
        </w:rPr>
        <w:t xml:space="preserve">  Each student will complete </w:t>
      </w:r>
      <w:r w:rsidRPr="00424C38">
        <w:rPr>
          <w:b/>
          <w:spacing w:val="-3"/>
          <w:szCs w:val="22"/>
        </w:rPr>
        <w:t>four case studies</w:t>
      </w:r>
      <w:r w:rsidRPr="00424C38">
        <w:rPr>
          <w:spacing w:val="-3"/>
          <w:szCs w:val="22"/>
        </w:rPr>
        <w:t xml:space="preserve"> from the major division of the McGrath text. At least one case study must </w:t>
      </w:r>
      <w:proofErr w:type="gramStart"/>
      <w:r w:rsidRPr="00424C38">
        <w:rPr>
          <w:spacing w:val="-3"/>
          <w:szCs w:val="22"/>
        </w:rPr>
        <w:t>be chosen</w:t>
      </w:r>
      <w:proofErr w:type="gramEnd"/>
      <w:r w:rsidRPr="00424C38">
        <w:rPr>
          <w:spacing w:val="-3"/>
          <w:szCs w:val="22"/>
        </w:rPr>
        <w:t xml:space="preserve"> from each division.  You may choose any case study so long as you include one from each major division.  The student will read the case studies and prepare a </w:t>
      </w:r>
      <w:proofErr w:type="gramStart"/>
      <w:r w:rsidR="000B726E">
        <w:rPr>
          <w:spacing w:val="-3"/>
          <w:szCs w:val="22"/>
        </w:rPr>
        <w:t xml:space="preserve">five </w:t>
      </w:r>
      <w:r w:rsidRPr="00424C38">
        <w:rPr>
          <w:spacing w:val="-3"/>
          <w:szCs w:val="22"/>
        </w:rPr>
        <w:t>page</w:t>
      </w:r>
      <w:proofErr w:type="gramEnd"/>
      <w:r w:rsidRPr="00424C38">
        <w:rPr>
          <w:spacing w:val="-3"/>
          <w:szCs w:val="22"/>
        </w:rPr>
        <w:t xml:space="preserve"> critique/summary demonstrating mastery of the content and an understanding of the significance of the issue dealt with in the case study.  You may consult other texts such as dictionaries, or other research material to complete your analysis.</w:t>
      </w:r>
      <w:r w:rsidR="007904DB">
        <w:rPr>
          <w:spacing w:val="-3"/>
          <w:szCs w:val="22"/>
        </w:rPr>
        <w:t xml:space="preserve">  Further instructions will </w:t>
      </w:r>
      <w:proofErr w:type="gramStart"/>
      <w:r w:rsidR="007904DB">
        <w:rPr>
          <w:spacing w:val="-3"/>
          <w:szCs w:val="22"/>
        </w:rPr>
        <w:t>be posted</w:t>
      </w:r>
      <w:proofErr w:type="gramEnd"/>
      <w:r w:rsidR="007904DB">
        <w:rPr>
          <w:spacing w:val="-3"/>
          <w:szCs w:val="22"/>
        </w:rPr>
        <w:t xml:space="preserve"> on blackboard.</w:t>
      </w:r>
    </w:p>
    <w:p w14:paraId="2814055A" w14:textId="47ADEF18" w:rsidR="0016470D" w:rsidRPr="00AD3AB1" w:rsidRDefault="00AF063D" w:rsidP="000B726E">
      <w:pPr>
        <w:numPr>
          <w:ilvl w:val="0"/>
          <w:numId w:val="4"/>
        </w:numPr>
        <w:tabs>
          <w:tab w:val="left" w:pos="-720"/>
        </w:tabs>
        <w:suppressAutoHyphens/>
        <w:ind w:right="1008"/>
        <w:rPr>
          <w:b/>
          <w:i/>
          <w:iCs/>
          <w:spacing w:val="-3"/>
          <w:szCs w:val="22"/>
        </w:rPr>
      </w:pPr>
      <w:r>
        <w:rPr>
          <w:b/>
          <w:spacing w:val="-3"/>
          <w:szCs w:val="22"/>
        </w:rPr>
        <w:t>Book Journal</w:t>
      </w:r>
      <w:r w:rsidR="0016470D">
        <w:rPr>
          <w:b/>
          <w:spacing w:val="-3"/>
          <w:szCs w:val="22"/>
        </w:rPr>
        <w:t xml:space="preserve">:  </w:t>
      </w:r>
      <w:r w:rsidR="0016470D">
        <w:rPr>
          <w:bCs/>
          <w:spacing w:val="-3"/>
          <w:szCs w:val="22"/>
        </w:rPr>
        <w:t xml:space="preserve">Each student will prepare </w:t>
      </w:r>
      <w:r w:rsidR="00AD3AB1">
        <w:rPr>
          <w:bCs/>
          <w:spacing w:val="-3"/>
          <w:szCs w:val="22"/>
        </w:rPr>
        <w:t xml:space="preserve">a weekly book journal reflecting on </w:t>
      </w:r>
      <w:r w:rsidR="000413DA">
        <w:rPr>
          <w:bCs/>
          <w:spacing w:val="-3"/>
          <w:szCs w:val="22"/>
        </w:rPr>
        <w:t>a</w:t>
      </w:r>
      <w:r w:rsidR="00AD3AB1">
        <w:rPr>
          <w:bCs/>
          <w:spacing w:val="-3"/>
          <w:szCs w:val="22"/>
        </w:rPr>
        <w:t xml:space="preserve"> chapter by chapter reading of </w:t>
      </w:r>
      <w:proofErr w:type="spellStart"/>
      <w:r w:rsidR="00AD3AB1">
        <w:rPr>
          <w:bCs/>
          <w:spacing w:val="-3"/>
          <w:szCs w:val="22"/>
        </w:rPr>
        <w:t>Veeneman</w:t>
      </w:r>
      <w:proofErr w:type="spellEnd"/>
      <w:r w:rsidR="00AD3AB1">
        <w:rPr>
          <w:bCs/>
          <w:spacing w:val="-3"/>
          <w:szCs w:val="22"/>
        </w:rPr>
        <w:t xml:space="preserve">, </w:t>
      </w:r>
      <w:r w:rsidR="00AD3AB1" w:rsidRPr="00AD3AB1">
        <w:rPr>
          <w:bCs/>
          <w:i/>
          <w:iCs/>
          <w:spacing w:val="-3"/>
          <w:szCs w:val="22"/>
        </w:rPr>
        <w:t>Introducing Theological Method.</w:t>
      </w:r>
      <w:r w:rsidR="00AD3AB1">
        <w:rPr>
          <w:bCs/>
          <w:spacing w:val="-3"/>
          <w:szCs w:val="22"/>
        </w:rPr>
        <w:t xml:space="preserve"> Each journal </w:t>
      </w:r>
      <w:proofErr w:type="gramStart"/>
      <w:r w:rsidR="00AD3AB1">
        <w:rPr>
          <w:bCs/>
          <w:spacing w:val="-3"/>
          <w:szCs w:val="22"/>
        </w:rPr>
        <w:t>is a reflection of</w:t>
      </w:r>
      <w:proofErr w:type="gramEnd"/>
      <w:r w:rsidR="00AD3AB1">
        <w:rPr>
          <w:bCs/>
          <w:spacing w:val="-3"/>
          <w:szCs w:val="22"/>
        </w:rPr>
        <w:t xml:space="preserve"> thoughts, questions and reactions to the </w:t>
      </w:r>
      <w:r w:rsidR="000413DA">
        <w:rPr>
          <w:bCs/>
          <w:spacing w:val="-3"/>
          <w:szCs w:val="22"/>
        </w:rPr>
        <w:t xml:space="preserve">reading for that week.  Journal entries are not extremely formal and </w:t>
      </w:r>
      <w:proofErr w:type="gramStart"/>
      <w:r w:rsidR="000413DA">
        <w:rPr>
          <w:bCs/>
          <w:spacing w:val="-3"/>
          <w:szCs w:val="22"/>
        </w:rPr>
        <w:t>are designed</w:t>
      </w:r>
      <w:proofErr w:type="gramEnd"/>
      <w:r w:rsidR="000413DA">
        <w:rPr>
          <w:bCs/>
          <w:spacing w:val="-3"/>
          <w:szCs w:val="22"/>
        </w:rPr>
        <w:t xml:space="preserve"> to allow significant interaction with the contents of each chapter.</w:t>
      </w:r>
    </w:p>
    <w:p w14:paraId="6B2F6BC8" w14:textId="77777777" w:rsidR="00AF063D" w:rsidRPr="0016470D" w:rsidRDefault="00AF063D" w:rsidP="00AF063D">
      <w:pPr>
        <w:tabs>
          <w:tab w:val="left" w:pos="-720"/>
        </w:tabs>
        <w:suppressAutoHyphens/>
        <w:ind w:left="1080" w:right="1008"/>
        <w:rPr>
          <w:b/>
          <w:spacing w:val="-3"/>
          <w:szCs w:val="22"/>
        </w:rPr>
      </w:pPr>
    </w:p>
    <w:p w14:paraId="530E3069" w14:textId="77777777" w:rsidR="00F72841" w:rsidRPr="00B520FD" w:rsidRDefault="00B520FD" w:rsidP="00F72841">
      <w:pPr>
        <w:pStyle w:val="ListParagraph"/>
        <w:numPr>
          <w:ilvl w:val="0"/>
          <w:numId w:val="4"/>
        </w:numPr>
        <w:suppressAutoHyphens/>
        <w:ind w:right="1008"/>
        <w:rPr>
          <w:spacing w:val="-3"/>
        </w:rPr>
      </w:pPr>
      <w:r w:rsidRPr="00B520FD">
        <w:rPr>
          <w:b/>
          <w:spacing w:val="-3"/>
        </w:rPr>
        <w:t>Weekly reading quizzes</w:t>
      </w:r>
      <w:r w:rsidRPr="00B520FD">
        <w:rPr>
          <w:spacing w:val="-3"/>
        </w:rPr>
        <w:t xml:space="preserve"> will be based on the assigned</w:t>
      </w:r>
      <w:r w:rsidR="00424C38">
        <w:rPr>
          <w:spacing w:val="-3"/>
        </w:rPr>
        <w:t xml:space="preserve"> reading material for each week from both McGrath and Olson.  </w:t>
      </w:r>
      <w:r w:rsidRPr="00B520FD">
        <w:rPr>
          <w:spacing w:val="-3"/>
        </w:rPr>
        <w:t xml:space="preserve">Quizzes </w:t>
      </w:r>
      <w:proofErr w:type="gramStart"/>
      <w:r w:rsidRPr="00B520FD">
        <w:rPr>
          <w:spacing w:val="-3"/>
        </w:rPr>
        <w:t>are designed</w:t>
      </w:r>
      <w:proofErr w:type="gramEnd"/>
      <w:r w:rsidRPr="00B520FD">
        <w:rPr>
          <w:spacing w:val="-3"/>
        </w:rPr>
        <w:t xml:space="preserve"> to evaluate your reading comprehension and understanding.</w:t>
      </w:r>
    </w:p>
    <w:p w14:paraId="6264199D" w14:textId="77777777" w:rsidR="00F72841" w:rsidRDefault="00F72841" w:rsidP="00F72841">
      <w:pPr>
        <w:rPr>
          <w:rFonts w:asciiTheme="minorHAnsi" w:hAnsiTheme="minorHAnsi" w:cstheme="minorHAnsi"/>
        </w:rPr>
      </w:pPr>
    </w:p>
    <w:p w14:paraId="35378456" w14:textId="77777777" w:rsidR="006230DE" w:rsidRDefault="006230DE" w:rsidP="00F72841">
      <w:pPr>
        <w:rPr>
          <w:rFonts w:asciiTheme="minorHAnsi" w:hAnsiTheme="minorHAnsi" w:cstheme="minorHAnsi"/>
        </w:rPr>
      </w:pPr>
    </w:p>
    <w:p w14:paraId="2DDCAB17" w14:textId="77777777" w:rsidR="004C322B" w:rsidRDefault="004C322B" w:rsidP="00F72841">
      <w:pPr>
        <w:rPr>
          <w:rFonts w:asciiTheme="minorHAnsi" w:hAnsiTheme="minorHAnsi" w:cstheme="minorHAnsi"/>
        </w:rPr>
      </w:pPr>
    </w:p>
    <w:p w14:paraId="059C4EA7" w14:textId="77777777" w:rsidR="002524E4" w:rsidRPr="0065022B" w:rsidRDefault="002524E4" w:rsidP="00643181">
      <w:pPr>
        <w:pStyle w:val="Heading3"/>
      </w:pPr>
      <w:r w:rsidRPr="0065022B">
        <w:t>Grading and Evaluation:</w:t>
      </w:r>
    </w:p>
    <w:p w14:paraId="5882001C" w14:textId="77777777" w:rsidR="004B2607" w:rsidRPr="004B2607" w:rsidRDefault="004B2607" w:rsidP="004B2607">
      <w:pPr>
        <w:numPr>
          <w:ilvl w:val="0"/>
          <w:numId w:val="5"/>
        </w:numPr>
        <w:tabs>
          <w:tab w:val="left" w:pos="-720"/>
          <w:tab w:val="left" w:pos="0"/>
          <w:tab w:val="left" w:pos="720"/>
          <w:tab w:val="num" w:pos="1080"/>
        </w:tabs>
        <w:suppressAutoHyphens/>
        <w:ind w:left="1080" w:right="1008" w:hanging="360"/>
        <w:rPr>
          <w:bCs/>
          <w:snapToGrid/>
          <w:spacing w:val="-3"/>
          <w:sz w:val="22"/>
          <w:szCs w:val="22"/>
        </w:rPr>
      </w:pPr>
      <w:r w:rsidRPr="004B2607">
        <w:rPr>
          <w:b/>
          <w:bCs/>
          <w:snapToGrid/>
          <w:spacing w:val="-3"/>
          <w:sz w:val="22"/>
          <w:szCs w:val="22"/>
        </w:rPr>
        <w:t>Procedure for computations of final grade</w:t>
      </w:r>
    </w:p>
    <w:p w14:paraId="0E4B08CB" w14:textId="77777777" w:rsidR="004B2607" w:rsidRPr="004B2607" w:rsidRDefault="00B520FD" w:rsidP="004B2607">
      <w:pPr>
        <w:numPr>
          <w:ilvl w:val="1"/>
          <w:numId w:val="5"/>
        </w:numPr>
        <w:tabs>
          <w:tab w:val="left" w:pos="-720"/>
          <w:tab w:val="left" w:pos="0"/>
          <w:tab w:val="left" w:pos="720"/>
        </w:tabs>
        <w:suppressAutoHyphens/>
        <w:ind w:right="1008"/>
        <w:rPr>
          <w:bCs/>
          <w:snapToGrid/>
          <w:spacing w:val="-3"/>
          <w:sz w:val="22"/>
          <w:szCs w:val="22"/>
        </w:rPr>
      </w:pPr>
      <w:r>
        <w:rPr>
          <w:b/>
          <w:bCs/>
          <w:snapToGrid/>
          <w:spacing w:val="-3"/>
          <w:sz w:val="22"/>
          <w:szCs w:val="22"/>
        </w:rPr>
        <w:t>Case Studies</w:t>
      </w:r>
      <w:r>
        <w:rPr>
          <w:b/>
          <w:bCs/>
          <w:snapToGrid/>
          <w:spacing w:val="-3"/>
          <w:sz w:val="22"/>
          <w:szCs w:val="22"/>
        </w:rPr>
        <w:tab/>
      </w:r>
      <w:r>
        <w:rPr>
          <w:b/>
          <w:bCs/>
          <w:snapToGrid/>
          <w:spacing w:val="-3"/>
          <w:sz w:val="22"/>
          <w:szCs w:val="22"/>
        </w:rPr>
        <w:tab/>
      </w:r>
      <w:r w:rsidR="004B2607" w:rsidRPr="004B2607">
        <w:rPr>
          <w:b/>
          <w:bCs/>
          <w:snapToGrid/>
          <w:spacing w:val="-3"/>
          <w:sz w:val="22"/>
          <w:szCs w:val="22"/>
        </w:rPr>
        <w:tab/>
      </w:r>
      <w:r w:rsidR="004B2607" w:rsidRPr="004B2607">
        <w:rPr>
          <w:b/>
          <w:bCs/>
          <w:snapToGrid/>
          <w:spacing w:val="-3"/>
          <w:sz w:val="22"/>
          <w:szCs w:val="22"/>
        </w:rPr>
        <w:tab/>
      </w:r>
      <w:r w:rsidR="004B2607" w:rsidRPr="004B2607">
        <w:rPr>
          <w:b/>
          <w:bCs/>
          <w:snapToGrid/>
          <w:spacing w:val="-3"/>
          <w:sz w:val="22"/>
          <w:szCs w:val="22"/>
        </w:rPr>
        <w:tab/>
      </w:r>
      <w:r w:rsidR="0016470D">
        <w:rPr>
          <w:b/>
          <w:bCs/>
          <w:snapToGrid/>
          <w:spacing w:val="-3"/>
          <w:sz w:val="22"/>
          <w:szCs w:val="22"/>
        </w:rPr>
        <w:t>2</w:t>
      </w:r>
      <w:r w:rsidR="004B2607" w:rsidRPr="004B2607">
        <w:rPr>
          <w:b/>
          <w:bCs/>
          <w:snapToGrid/>
          <w:spacing w:val="-3"/>
          <w:sz w:val="22"/>
          <w:szCs w:val="22"/>
        </w:rPr>
        <w:t>0%</w:t>
      </w:r>
      <w:r w:rsidR="004B2607" w:rsidRPr="004B2607">
        <w:rPr>
          <w:b/>
          <w:bCs/>
          <w:snapToGrid/>
          <w:spacing w:val="-3"/>
          <w:sz w:val="22"/>
          <w:szCs w:val="22"/>
        </w:rPr>
        <w:tab/>
      </w:r>
    </w:p>
    <w:p w14:paraId="6F9D0652" w14:textId="1F4FCB08" w:rsidR="004B2607" w:rsidRPr="004B2607" w:rsidRDefault="00AD3AB1" w:rsidP="0016470D">
      <w:pPr>
        <w:numPr>
          <w:ilvl w:val="1"/>
          <w:numId w:val="5"/>
        </w:numPr>
        <w:tabs>
          <w:tab w:val="left" w:pos="-720"/>
          <w:tab w:val="left" w:pos="0"/>
          <w:tab w:val="left" w:pos="720"/>
        </w:tabs>
        <w:suppressAutoHyphens/>
        <w:ind w:right="1008"/>
        <w:rPr>
          <w:bCs/>
          <w:snapToGrid/>
          <w:spacing w:val="-3"/>
          <w:sz w:val="22"/>
          <w:szCs w:val="22"/>
        </w:rPr>
      </w:pPr>
      <w:r>
        <w:rPr>
          <w:b/>
          <w:bCs/>
          <w:snapToGrid/>
          <w:spacing w:val="-3"/>
          <w:sz w:val="22"/>
          <w:szCs w:val="22"/>
        </w:rPr>
        <w:t xml:space="preserve">Book Journal </w:t>
      </w:r>
      <w:r>
        <w:rPr>
          <w:b/>
          <w:bCs/>
          <w:snapToGrid/>
          <w:spacing w:val="-3"/>
          <w:sz w:val="22"/>
          <w:szCs w:val="22"/>
        </w:rPr>
        <w:tab/>
      </w:r>
      <w:r>
        <w:rPr>
          <w:b/>
          <w:bCs/>
          <w:snapToGrid/>
          <w:spacing w:val="-3"/>
          <w:sz w:val="22"/>
          <w:szCs w:val="22"/>
        </w:rPr>
        <w:tab/>
      </w:r>
      <w:r>
        <w:rPr>
          <w:b/>
          <w:bCs/>
          <w:snapToGrid/>
          <w:spacing w:val="-3"/>
          <w:sz w:val="22"/>
          <w:szCs w:val="22"/>
        </w:rPr>
        <w:tab/>
      </w:r>
      <w:r w:rsidR="004B2607" w:rsidRPr="004B2607">
        <w:rPr>
          <w:b/>
          <w:bCs/>
          <w:snapToGrid/>
          <w:spacing w:val="-3"/>
          <w:sz w:val="22"/>
          <w:szCs w:val="22"/>
        </w:rPr>
        <w:tab/>
      </w:r>
      <w:r w:rsidR="004B2607" w:rsidRPr="004B2607">
        <w:rPr>
          <w:b/>
          <w:bCs/>
          <w:snapToGrid/>
          <w:spacing w:val="-3"/>
          <w:sz w:val="22"/>
          <w:szCs w:val="22"/>
        </w:rPr>
        <w:tab/>
        <w:t>20%</w:t>
      </w:r>
    </w:p>
    <w:p w14:paraId="760868EE" w14:textId="77777777" w:rsidR="004B2607" w:rsidRPr="004B2607" w:rsidRDefault="004B2607" w:rsidP="004B2607">
      <w:pPr>
        <w:numPr>
          <w:ilvl w:val="1"/>
          <w:numId w:val="5"/>
        </w:numPr>
        <w:tabs>
          <w:tab w:val="left" w:pos="-720"/>
          <w:tab w:val="left" w:pos="0"/>
          <w:tab w:val="left" w:pos="720"/>
        </w:tabs>
        <w:suppressAutoHyphens/>
        <w:ind w:right="1008"/>
        <w:rPr>
          <w:bCs/>
          <w:snapToGrid/>
          <w:spacing w:val="-3"/>
          <w:sz w:val="22"/>
          <w:szCs w:val="22"/>
        </w:rPr>
      </w:pPr>
      <w:r w:rsidRPr="004B2607">
        <w:rPr>
          <w:b/>
          <w:bCs/>
          <w:snapToGrid/>
          <w:spacing w:val="-3"/>
          <w:sz w:val="22"/>
          <w:szCs w:val="22"/>
        </w:rPr>
        <w:t>Research Paper</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30%</w:t>
      </w:r>
    </w:p>
    <w:p w14:paraId="3BAE5717" w14:textId="77777777" w:rsidR="004B2607" w:rsidRPr="0016470D" w:rsidRDefault="00B520FD" w:rsidP="0016470D">
      <w:pPr>
        <w:numPr>
          <w:ilvl w:val="1"/>
          <w:numId w:val="5"/>
        </w:numPr>
        <w:tabs>
          <w:tab w:val="left" w:pos="-720"/>
          <w:tab w:val="left" w:pos="0"/>
          <w:tab w:val="left" w:pos="720"/>
        </w:tabs>
        <w:suppressAutoHyphens/>
        <w:ind w:right="1008"/>
        <w:rPr>
          <w:bCs/>
          <w:snapToGrid/>
          <w:spacing w:val="-3"/>
          <w:sz w:val="22"/>
          <w:szCs w:val="22"/>
        </w:rPr>
      </w:pPr>
      <w:r>
        <w:rPr>
          <w:b/>
          <w:bCs/>
          <w:snapToGrid/>
          <w:spacing w:val="-3"/>
          <w:sz w:val="22"/>
          <w:szCs w:val="22"/>
        </w:rPr>
        <w:t>Weekly quizzes</w:t>
      </w:r>
      <w:r w:rsidR="004B2607" w:rsidRPr="004B2607">
        <w:rPr>
          <w:b/>
          <w:bCs/>
          <w:snapToGrid/>
          <w:spacing w:val="-3"/>
          <w:sz w:val="22"/>
          <w:szCs w:val="22"/>
        </w:rPr>
        <w:tab/>
      </w:r>
      <w:r w:rsidR="004B2607" w:rsidRPr="004B2607">
        <w:rPr>
          <w:b/>
          <w:bCs/>
          <w:snapToGrid/>
          <w:spacing w:val="-3"/>
          <w:sz w:val="22"/>
          <w:szCs w:val="22"/>
        </w:rPr>
        <w:tab/>
      </w:r>
      <w:r w:rsidR="004B2607" w:rsidRPr="004B2607">
        <w:rPr>
          <w:b/>
          <w:bCs/>
          <w:snapToGrid/>
          <w:spacing w:val="-3"/>
          <w:sz w:val="22"/>
          <w:szCs w:val="22"/>
        </w:rPr>
        <w:tab/>
      </w:r>
      <w:r w:rsidR="004B2607" w:rsidRPr="004B2607">
        <w:rPr>
          <w:b/>
          <w:bCs/>
          <w:snapToGrid/>
          <w:spacing w:val="-3"/>
          <w:sz w:val="22"/>
          <w:szCs w:val="22"/>
        </w:rPr>
        <w:tab/>
      </w:r>
      <w:r w:rsidR="004B2607" w:rsidRPr="004B2607">
        <w:rPr>
          <w:b/>
          <w:bCs/>
          <w:snapToGrid/>
          <w:spacing w:val="-3"/>
          <w:sz w:val="22"/>
          <w:szCs w:val="22"/>
        </w:rPr>
        <w:tab/>
      </w:r>
      <w:r w:rsidR="0016470D">
        <w:rPr>
          <w:b/>
          <w:bCs/>
          <w:snapToGrid/>
          <w:spacing w:val="-3"/>
          <w:sz w:val="22"/>
          <w:szCs w:val="22"/>
        </w:rPr>
        <w:t>15</w:t>
      </w:r>
      <w:r w:rsidR="004B2607" w:rsidRPr="004B2607">
        <w:rPr>
          <w:b/>
          <w:bCs/>
          <w:snapToGrid/>
          <w:spacing w:val="-3"/>
          <w:sz w:val="22"/>
          <w:szCs w:val="22"/>
        </w:rPr>
        <w:t>%</w:t>
      </w:r>
    </w:p>
    <w:p w14:paraId="2A4FE519" w14:textId="3528D95B" w:rsidR="0016470D" w:rsidRPr="004B2607" w:rsidRDefault="00AD3AB1" w:rsidP="0016470D">
      <w:pPr>
        <w:numPr>
          <w:ilvl w:val="1"/>
          <w:numId w:val="5"/>
        </w:numPr>
        <w:tabs>
          <w:tab w:val="left" w:pos="-720"/>
          <w:tab w:val="left" w:pos="0"/>
          <w:tab w:val="left" w:pos="720"/>
        </w:tabs>
        <w:suppressAutoHyphens/>
        <w:ind w:right="1008"/>
        <w:rPr>
          <w:bCs/>
          <w:snapToGrid/>
          <w:spacing w:val="-3"/>
          <w:sz w:val="22"/>
          <w:szCs w:val="22"/>
        </w:rPr>
      </w:pPr>
      <w:r>
        <w:rPr>
          <w:b/>
          <w:bCs/>
          <w:snapToGrid/>
          <w:spacing w:val="-3"/>
          <w:sz w:val="22"/>
          <w:szCs w:val="22"/>
        </w:rPr>
        <w:t>Discussion Board</w:t>
      </w:r>
      <w:r w:rsidR="0016470D">
        <w:rPr>
          <w:b/>
          <w:bCs/>
          <w:snapToGrid/>
          <w:spacing w:val="-3"/>
          <w:sz w:val="22"/>
          <w:szCs w:val="22"/>
        </w:rPr>
        <w:tab/>
      </w:r>
      <w:r w:rsidR="0016470D">
        <w:rPr>
          <w:b/>
          <w:bCs/>
          <w:snapToGrid/>
          <w:spacing w:val="-3"/>
          <w:sz w:val="22"/>
          <w:szCs w:val="22"/>
        </w:rPr>
        <w:tab/>
      </w:r>
      <w:r w:rsidR="0016470D">
        <w:rPr>
          <w:b/>
          <w:bCs/>
          <w:snapToGrid/>
          <w:spacing w:val="-3"/>
          <w:sz w:val="22"/>
          <w:szCs w:val="22"/>
        </w:rPr>
        <w:tab/>
      </w:r>
      <w:r w:rsidR="0016470D">
        <w:rPr>
          <w:b/>
          <w:bCs/>
          <w:snapToGrid/>
          <w:spacing w:val="-3"/>
          <w:sz w:val="22"/>
          <w:szCs w:val="22"/>
        </w:rPr>
        <w:tab/>
        <w:t>15%</w:t>
      </w:r>
    </w:p>
    <w:p w14:paraId="5614BE75" w14:textId="77777777" w:rsidR="002524E4" w:rsidRPr="0065022B" w:rsidRDefault="002524E4" w:rsidP="00643181">
      <w:pPr>
        <w:pStyle w:val="Heading3"/>
      </w:pPr>
      <w:r w:rsidRPr="0065022B">
        <w:t>Grading for Course:</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tblGrid>
      <w:tr w:rsidR="002524E4" w:rsidRPr="0065022B" w14:paraId="473D9E30" w14:textId="77777777" w:rsidTr="00BD5889">
        <w:trPr>
          <w:trHeight w:val="259"/>
        </w:trPr>
        <w:tc>
          <w:tcPr>
            <w:tcW w:w="3555" w:type="dxa"/>
          </w:tcPr>
          <w:p w14:paraId="74DB6831" w14:textId="77777777" w:rsidR="002524E4" w:rsidRPr="0065022B" w:rsidRDefault="002524E4" w:rsidP="00BD5889">
            <w:pPr>
              <w:rPr>
                <w:rFonts w:cstheme="minorHAnsi"/>
                <w:szCs w:val="24"/>
              </w:rPr>
            </w:pPr>
            <w:r w:rsidRPr="0065022B">
              <w:rPr>
                <w:rFonts w:cstheme="minorHAnsi"/>
                <w:szCs w:val="24"/>
              </w:rPr>
              <w:t>Letter Grade</w:t>
            </w:r>
          </w:p>
        </w:tc>
        <w:tc>
          <w:tcPr>
            <w:tcW w:w="3555" w:type="dxa"/>
          </w:tcPr>
          <w:p w14:paraId="203909E7" w14:textId="77777777" w:rsidR="002524E4" w:rsidRPr="0065022B" w:rsidRDefault="002524E4" w:rsidP="00BD5889">
            <w:pPr>
              <w:rPr>
                <w:rFonts w:cstheme="minorHAnsi"/>
                <w:szCs w:val="24"/>
              </w:rPr>
            </w:pPr>
            <w:r w:rsidRPr="0065022B">
              <w:rPr>
                <w:rFonts w:cstheme="minorHAnsi"/>
                <w:szCs w:val="24"/>
              </w:rPr>
              <w:t>Percentage</w:t>
            </w:r>
          </w:p>
        </w:tc>
      </w:tr>
      <w:tr w:rsidR="002524E4" w:rsidRPr="0065022B" w14:paraId="601FA8A9" w14:textId="77777777" w:rsidTr="00BD5889">
        <w:trPr>
          <w:trHeight w:val="270"/>
        </w:trPr>
        <w:tc>
          <w:tcPr>
            <w:tcW w:w="3555" w:type="dxa"/>
          </w:tcPr>
          <w:p w14:paraId="21EA64EA" w14:textId="77777777" w:rsidR="002524E4" w:rsidRPr="0065022B" w:rsidRDefault="002524E4" w:rsidP="00BD5889">
            <w:pPr>
              <w:rPr>
                <w:rFonts w:cstheme="minorHAnsi"/>
                <w:szCs w:val="24"/>
              </w:rPr>
            </w:pPr>
            <w:r w:rsidRPr="0065022B">
              <w:rPr>
                <w:rFonts w:cstheme="minorHAnsi"/>
                <w:szCs w:val="24"/>
              </w:rPr>
              <w:t>A</w:t>
            </w:r>
          </w:p>
        </w:tc>
        <w:tc>
          <w:tcPr>
            <w:tcW w:w="3555" w:type="dxa"/>
          </w:tcPr>
          <w:p w14:paraId="382E37CE" w14:textId="77777777" w:rsidR="002524E4" w:rsidRPr="0065022B" w:rsidRDefault="002524E4" w:rsidP="00BD5889">
            <w:pPr>
              <w:rPr>
                <w:rFonts w:cstheme="minorHAnsi"/>
                <w:szCs w:val="24"/>
              </w:rPr>
            </w:pPr>
            <w:r w:rsidRPr="0065022B">
              <w:rPr>
                <w:rFonts w:cstheme="minorHAnsi"/>
                <w:szCs w:val="24"/>
              </w:rPr>
              <w:t>90-100</w:t>
            </w:r>
          </w:p>
        </w:tc>
      </w:tr>
      <w:tr w:rsidR="002524E4" w:rsidRPr="0065022B" w14:paraId="49EFD82C" w14:textId="77777777" w:rsidTr="00BD5889">
        <w:trPr>
          <w:trHeight w:val="259"/>
        </w:trPr>
        <w:tc>
          <w:tcPr>
            <w:tcW w:w="3555" w:type="dxa"/>
          </w:tcPr>
          <w:p w14:paraId="39963888" w14:textId="77777777" w:rsidR="002524E4" w:rsidRPr="0065022B" w:rsidRDefault="002524E4" w:rsidP="00BD5889">
            <w:pPr>
              <w:rPr>
                <w:rFonts w:cstheme="minorHAnsi"/>
                <w:szCs w:val="24"/>
              </w:rPr>
            </w:pPr>
            <w:r w:rsidRPr="0065022B">
              <w:rPr>
                <w:rFonts w:cstheme="minorHAnsi"/>
                <w:szCs w:val="24"/>
              </w:rPr>
              <w:t>B</w:t>
            </w:r>
          </w:p>
        </w:tc>
        <w:tc>
          <w:tcPr>
            <w:tcW w:w="3555" w:type="dxa"/>
          </w:tcPr>
          <w:p w14:paraId="53038AC7" w14:textId="77777777" w:rsidR="002524E4" w:rsidRPr="0065022B" w:rsidRDefault="002524E4" w:rsidP="00BD5889">
            <w:pPr>
              <w:rPr>
                <w:rFonts w:cstheme="minorHAnsi"/>
                <w:szCs w:val="24"/>
              </w:rPr>
            </w:pPr>
            <w:r w:rsidRPr="0065022B">
              <w:rPr>
                <w:rFonts w:cstheme="minorHAnsi"/>
                <w:szCs w:val="24"/>
              </w:rPr>
              <w:t>80-89</w:t>
            </w:r>
          </w:p>
        </w:tc>
      </w:tr>
      <w:tr w:rsidR="002524E4" w:rsidRPr="0065022B" w14:paraId="58DECD6F" w14:textId="77777777" w:rsidTr="00BD5889">
        <w:trPr>
          <w:trHeight w:val="270"/>
        </w:trPr>
        <w:tc>
          <w:tcPr>
            <w:tcW w:w="3555" w:type="dxa"/>
          </w:tcPr>
          <w:p w14:paraId="1144EEB2" w14:textId="77777777" w:rsidR="002524E4" w:rsidRPr="0065022B" w:rsidRDefault="002524E4" w:rsidP="00BD5889">
            <w:pPr>
              <w:rPr>
                <w:rFonts w:cstheme="minorHAnsi"/>
                <w:szCs w:val="24"/>
              </w:rPr>
            </w:pPr>
            <w:r w:rsidRPr="0065022B">
              <w:rPr>
                <w:rFonts w:cstheme="minorHAnsi"/>
                <w:szCs w:val="24"/>
              </w:rPr>
              <w:t>C</w:t>
            </w:r>
          </w:p>
        </w:tc>
        <w:tc>
          <w:tcPr>
            <w:tcW w:w="3555" w:type="dxa"/>
          </w:tcPr>
          <w:p w14:paraId="1C85ECEC" w14:textId="77777777" w:rsidR="002524E4" w:rsidRPr="0065022B" w:rsidRDefault="002524E4" w:rsidP="00BD5889">
            <w:pPr>
              <w:rPr>
                <w:rFonts w:cstheme="minorHAnsi"/>
                <w:szCs w:val="24"/>
              </w:rPr>
            </w:pPr>
            <w:r w:rsidRPr="0065022B">
              <w:rPr>
                <w:rFonts w:cstheme="minorHAnsi"/>
                <w:szCs w:val="24"/>
              </w:rPr>
              <w:t>70-79</w:t>
            </w:r>
          </w:p>
        </w:tc>
      </w:tr>
      <w:tr w:rsidR="002524E4" w:rsidRPr="0065022B" w14:paraId="58405E43" w14:textId="77777777" w:rsidTr="00BD5889">
        <w:trPr>
          <w:trHeight w:val="259"/>
        </w:trPr>
        <w:tc>
          <w:tcPr>
            <w:tcW w:w="3555" w:type="dxa"/>
          </w:tcPr>
          <w:p w14:paraId="767C01E6" w14:textId="77777777" w:rsidR="002524E4" w:rsidRPr="0065022B" w:rsidRDefault="002524E4" w:rsidP="00BD5889">
            <w:pPr>
              <w:rPr>
                <w:rFonts w:cstheme="minorHAnsi"/>
                <w:szCs w:val="24"/>
              </w:rPr>
            </w:pPr>
            <w:r w:rsidRPr="0065022B">
              <w:rPr>
                <w:rFonts w:cstheme="minorHAnsi"/>
                <w:szCs w:val="24"/>
              </w:rPr>
              <w:t>D</w:t>
            </w:r>
          </w:p>
        </w:tc>
        <w:tc>
          <w:tcPr>
            <w:tcW w:w="3555" w:type="dxa"/>
          </w:tcPr>
          <w:p w14:paraId="0E61C7F3" w14:textId="77777777" w:rsidR="002524E4" w:rsidRPr="0065022B" w:rsidRDefault="002524E4" w:rsidP="00BD5889">
            <w:pPr>
              <w:rPr>
                <w:rFonts w:cstheme="minorHAnsi"/>
                <w:szCs w:val="24"/>
              </w:rPr>
            </w:pPr>
            <w:r w:rsidRPr="0065022B">
              <w:rPr>
                <w:rFonts w:cstheme="minorHAnsi"/>
                <w:szCs w:val="24"/>
              </w:rPr>
              <w:t>60-69</w:t>
            </w:r>
          </w:p>
        </w:tc>
      </w:tr>
      <w:tr w:rsidR="002524E4" w:rsidRPr="0065022B" w14:paraId="769D32FB" w14:textId="77777777" w:rsidTr="00BD5889">
        <w:trPr>
          <w:trHeight w:val="270"/>
        </w:trPr>
        <w:tc>
          <w:tcPr>
            <w:tcW w:w="3555" w:type="dxa"/>
          </w:tcPr>
          <w:p w14:paraId="386D17E4" w14:textId="77777777" w:rsidR="002524E4" w:rsidRPr="0065022B" w:rsidRDefault="002524E4" w:rsidP="00BD5889">
            <w:pPr>
              <w:rPr>
                <w:rFonts w:cstheme="minorHAnsi"/>
                <w:szCs w:val="24"/>
              </w:rPr>
            </w:pPr>
            <w:r w:rsidRPr="0065022B">
              <w:rPr>
                <w:rFonts w:cstheme="minorHAnsi"/>
                <w:szCs w:val="24"/>
              </w:rPr>
              <w:t>F</w:t>
            </w:r>
          </w:p>
        </w:tc>
        <w:tc>
          <w:tcPr>
            <w:tcW w:w="3555" w:type="dxa"/>
          </w:tcPr>
          <w:p w14:paraId="4C3A60B7" w14:textId="77777777" w:rsidR="002524E4" w:rsidRPr="0065022B" w:rsidRDefault="002524E4" w:rsidP="00BD5889">
            <w:pPr>
              <w:rPr>
                <w:rFonts w:cstheme="minorHAnsi"/>
                <w:szCs w:val="24"/>
              </w:rPr>
            </w:pPr>
            <w:r w:rsidRPr="0065022B">
              <w:rPr>
                <w:rFonts w:cstheme="minorHAnsi"/>
                <w:szCs w:val="24"/>
              </w:rPr>
              <w:t>Below 60</w:t>
            </w:r>
          </w:p>
        </w:tc>
      </w:tr>
      <w:tr w:rsidR="002524E4" w:rsidRPr="0065022B" w14:paraId="0828DD58" w14:textId="77777777" w:rsidTr="00BD5889">
        <w:trPr>
          <w:trHeight w:val="1047"/>
        </w:trPr>
        <w:tc>
          <w:tcPr>
            <w:tcW w:w="3555" w:type="dxa"/>
          </w:tcPr>
          <w:p w14:paraId="07B9B39C" w14:textId="77777777" w:rsidR="002524E4" w:rsidRPr="0065022B" w:rsidRDefault="002524E4" w:rsidP="00BD5889">
            <w:pPr>
              <w:rPr>
                <w:rFonts w:cstheme="minorHAnsi"/>
                <w:szCs w:val="24"/>
              </w:rPr>
            </w:pPr>
            <w:r w:rsidRPr="0065022B">
              <w:rPr>
                <w:rFonts w:cstheme="minorHAnsi"/>
                <w:szCs w:val="24"/>
              </w:rPr>
              <w:t>I</w:t>
            </w:r>
          </w:p>
        </w:tc>
        <w:tc>
          <w:tcPr>
            <w:tcW w:w="3555" w:type="dxa"/>
          </w:tcPr>
          <w:p w14:paraId="7A2C14DA" w14:textId="77777777" w:rsidR="002524E4" w:rsidRPr="004C322B" w:rsidRDefault="002524E4" w:rsidP="00BD5889">
            <w:pPr>
              <w:rPr>
                <w:rFonts w:cstheme="minorHAnsi"/>
                <w:sz w:val="20"/>
                <w:szCs w:val="20"/>
              </w:rPr>
            </w:pPr>
            <w:r w:rsidRPr="004C322B">
              <w:rPr>
                <w:rFonts w:cstheme="minorHAnsi"/>
                <w:sz w:val="20"/>
                <w:szCs w:val="20"/>
              </w:rPr>
              <w:t xml:space="preserve">An incomplete may be given to a student who is </w:t>
            </w:r>
            <w:proofErr w:type="gramStart"/>
            <w:r w:rsidRPr="004C322B">
              <w:rPr>
                <w:rFonts w:cstheme="minorHAnsi"/>
                <w:sz w:val="20"/>
                <w:szCs w:val="20"/>
              </w:rPr>
              <w:t>passing, but</w:t>
            </w:r>
            <w:proofErr w:type="gramEnd"/>
            <w:r w:rsidRPr="004C322B">
              <w:rPr>
                <w:rFonts w:cstheme="minorHAnsi"/>
                <w:sz w:val="20"/>
                <w:szCs w:val="20"/>
              </w:rPr>
              <w:t xml:space="preserve"> has not completed some required work for reasons beyond the student’s control.</w:t>
            </w:r>
          </w:p>
        </w:tc>
      </w:tr>
    </w:tbl>
    <w:p w14:paraId="22C02D0C" w14:textId="77777777" w:rsidR="00017671" w:rsidRPr="0065022B" w:rsidRDefault="00017671" w:rsidP="00017671">
      <w:pPr>
        <w:rPr>
          <w:rFonts w:asciiTheme="minorHAnsi" w:hAnsiTheme="minorHAnsi" w:cstheme="minorHAnsi"/>
        </w:rPr>
      </w:pPr>
      <w:r w:rsidRPr="0065022B">
        <w:rPr>
          <w:rFonts w:asciiTheme="minorHAnsi" w:hAnsiTheme="minorHAnsi"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65022B">
        <w:rPr>
          <w:rFonts w:asciiTheme="minorHAnsi" w:hAnsiTheme="minorHAnsi" w:cstheme="minorHAnsi"/>
        </w:rPr>
        <w:t>Appeals  may</w:t>
      </w:r>
      <w:proofErr w:type="gramEnd"/>
      <w:r w:rsidRPr="0065022B">
        <w:rPr>
          <w:rFonts w:asciiTheme="minorHAnsi" w:hAnsiTheme="minorHAnsi" w:cstheme="minorHAnsi"/>
        </w:rPr>
        <w:t xml:space="preserve">  not  be  made  for  advanced  placement  examinations  or  course  </w:t>
      </w:r>
      <w:r w:rsidRPr="0065022B">
        <w:rPr>
          <w:rFonts w:asciiTheme="minorHAnsi" w:hAnsiTheme="minorHAnsi" w:cstheme="minorHAnsi"/>
        </w:rPr>
        <w:lastRenderedPageBreak/>
        <w:t xml:space="preserve">bypass examinations. Appeals </w:t>
      </w:r>
      <w:proofErr w:type="gramStart"/>
      <w:r w:rsidRPr="0065022B">
        <w:rPr>
          <w:rFonts w:asciiTheme="minorHAnsi" w:hAnsiTheme="minorHAnsi" w:cstheme="minorHAnsi"/>
        </w:rPr>
        <w:t>are limited</w:t>
      </w:r>
      <w:proofErr w:type="gramEnd"/>
      <w:r w:rsidRPr="0065022B">
        <w:rPr>
          <w:rFonts w:asciiTheme="minorHAnsi" w:hAnsiTheme="minorHAnsi" w:cstheme="minorHAnsi"/>
        </w:rPr>
        <w:t xml:space="preserve"> to the final course grade, which may be upheld, raised, or lowered at any stage of the appeal process. Any recommendation to lower a course grade must </w:t>
      </w:r>
      <w:proofErr w:type="gramStart"/>
      <w:r w:rsidRPr="0065022B">
        <w:rPr>
          <w:rFonts w:asciiTheme="minorHAnsi" w:hAnsiTheme="minorHAnsi" w:cstheme="minorHAnsi"/>
        </w:rPr>
        <w:t>be submitted</w:t>
      </w:r>
      <w:proofErr w:type="gramEnd"/>
      <w:r w:rsidRPr="0065022B">
        <w:rPr>
          <w:rFonts w:asciiTheme="minorHAnsi" w:hAnsiTheme="minorHAnsi" w:cstheme="minorHAnsi"/>
        </w:rPr>
        <w:t xml:space="preserve"> through the Executive Vice President/Provost to the Faculty Assembly Grade Appeals Committee for review and approval. The Faculty Assembly Grade Appeals Committee may instruct that the course grade </w:t>
      </w:r>
      <w:proofErr w:type="gramStart"/>
      <w:r w:rsidRPr="0065022B">
        <w:rPr>
          <w:rFonts w:asciiTheme="minorHAnsi" w:hAnsiTheme="minorHAnsi" w:cstheme="minorHAnsi"/>
        </w:rPr>
        <w:t>be upheld</w:t>
      </w:r>
      <w:proofErr w:type="gramEnd"/>
      <w:r w:rsidRPr="0065022B">
        <w:rPr>
          <w:rFonts w:asciiTheme="minorHAnsi" w:hAnsiTheme="minorHAnsi" w:cstheme="minorHAnsi"/>
        </w:rPr>
        <w:t xml:space="preserve">, raised, or lowered to a more proper evaluation. </w:t>
      </w:r>
    </w:p>
    <w:p w14:paraId="418CE20D" w14:textId="77777777" w:rsidR="004C322B" w:rsidRDefault="004C322B" w:rsidP="00F14F10">
      <w:pPr>
        <w:rPr>
          <w:rFonts w:asciiTheme="minorHAnsi" w:hAnsiTheme="minorHAnsi" w:cstheme="minorHAnsi"/>
          <w:b/>
        </w:rPr>
      </w:pPr>
    </w:p>
    <w:p w14:paraId="54C8EB82" w14:textId="77777777" w:rsidR="00480DBA" w:rsidRDefault="00480DBA" w:rsidP="00F14F10">
      <w:pPr>
        <w:rPr>
          <w:rFonts w:asciiTheme="minorHAnsi" w:hAnsiTheme="minorHAnsi" w:cstheme="minorHAnsi"/>
          <w:b/>
        </w:rPr>
      </w:pPr>
    </w:p>
    <w:p w14:paraId="3AFFAB73" w14:textId="77777777" w:rsidR="00480DBA" w:rsidRDefault="00480DBA" w:rsidP="00F14F10">
      <w:pPr>
        <w:rPr>
          <w:rFonts w:asciiTheme="minorHAnsi" w:hAnsiTheme="minorHAnsi" w:cstheme="minorHAnsi"/>
          <w:b/>
        </w:rPr>
      </w:pPr>
    </w:p>
    <w:p w14:paraId="7D6130B7" w14:textId="77777777" w:rsidR="00480DBA" w:rsidRDefault="00480DBA" w:rsidP="00F14F10">
      <w:pPr>
        <w:rPr>
          <w:rFonts w:asciiTheme="minorHAnsi" w:hAnsiTheme="minorHAnsi" w:cstheme="minorHAnsi"/>
          <w:b/>
        </w:rPr>
      </w:pPr>
    </w:p>
    <w:p w14:paraId="1496E9CC" w14:textId="77777777" w:rsidR="00480DBA" w:rsidRDefault="00480DBA" w:rsidP="00F14F10">
      <w:pPr>
        <w:rPr>
          <w:rFonts w:asciiTheme="minorHAnsi" w:hAnsiTheme="minorHAnsi" w:cstheme="minorHAnsi"/>
          <w:b/>
        </w:rPr>
      </w:pPr>
    </w:p>
    <w:p w14:paraId="7C9400C3" w14:textId="77777777" w:rsidR="0016470D" w:rsidRDefault="0016470D" w:rsidP="00F14F10">
      <w:pPr>
        <w:rPr>
          <w:rFonts w:asciiTheme="minorHAnsi" w:hAnsiTheme="minorHAnsi" w:cstheme="minorHAnsi"/>
          <w:b/>
        </w:rPr>
      </w:pPr>
    </w:p>
    <w:p w14:paraId="54EE27E2" w14:textId="77777777" w:rsidR="0016470D" w:rsidRDefault="0016470D" w:rsidP="00F14F10">
      <w:pPr>
        <w:rPr>
          <w:rFonts w:asciiTheme="minorHAnsi" w:hAnsiTheme="minorHAnsi" w:cstheme="minorHAnsi"/>
          <w:b/>
        </w:rPr>
      </w:pPr>
    </w:p>
    <w:p w14:paraId="4F7CEA6F" w14:textId="77777777" w:rsidR="00480DBA" w:rsidRDefault="00480DBA" w:rsidP="00F14F10">
      <w:pPr>
        <w:rPr>
          <w:rFonts w:asciiTheme="minorHAnsi" w:hAnsiTheme="minorHAnsi" w:cstheme="minorHAnsi"/>
          <w:b/>
        </w:rPr>
      </w:pPr>
    </w:p>
    <w:p w14:paraId="063A7C4B" w14:textId="77777777" w:rsidR="00480DBA" w:rsidRDefault="00480DBA" w:rsidP="00F14F10">
      <w:pPr>
        <w:rPr>
          <w:rFonts w:asciiTheme="minorHAnsi" w:hAnsiTheme="minorHAnsi" w:cstheme="minorHAnsi"/>
          <w:b/>
        </w:rPr>
      </w:pPr>
    </w:p>
    <w:p w14:paraId="0CBF062B" w14:textId="77777777" w:rsidR="00480DBA" w:rsidRDefault="00480DBA" w:rsidP="00F14F10">
      <w:pPr>
        <w:rPr>
          <w:rFonts w:asciiTheme="minorHAnsi" w:hAnsiTheme="minorHAnsi" w:cstheme="minorHAnsi"/>
          <w:b/>
        </w:rPr>
      </w:pPr>
    </w:p>
    <w:p w14:paraId="175C4696" w14:textId="77777777" w:rsidR="004C322B" w:rsidRDefault="00480DBA" w:rsidP="00643181">
      <w:pPr>
        <w:pStyle w:val="Heading3"/>
      </w:pPr>
      <w:r>
        <w:t>Tentative Schedule:</w:t>
      </w:r>
    </w:p>
    <w:p w14:paraId="4A0CAD5A" w14:textId="77777777" w:rsidR="00480DBA" w:rsidRDefault="00480DBA" w:rsidP="00F14F10">
      <w:pPr>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4701"/>
        <w:gridCol w:w="3126"/>
      </w:tblGrid>
      <w:tr w:rsidR="00480DBA" w:rsidRPr="00F2600B" w14:paraId="642399C6" w14:textId="77777777" w:rsidTr="007864F9">
        <w:tc>
          <w:tcPr>
            <w:tcW w:w="1548" w:type="dxa"/>
            <w:shd w:val="clear" w:color="auto" w:fill="auto"/>
          </w:tcPr>
          <w:p w14:paraId="63632CC3" w14:textId="77777777" w:rsidR="00480DBA" w:rsidRPr="0093114A" w:rsidRDefault="00480DBA" w:rsidP="007864F9">
            <w:pPr>
              <w:jc w:val="center"/>
              <w:rPr>
                <w:rFonts w:eastAsia="Calibri"/>
                <w:b/>
                <w:sz w:val="28"/>
                <w:szCs w:val="28"/>
              </w:rPr>
            </w:pPr>
            <w:r w:rsidRPr="0093114A">
              <w:rPr>
                <w:rFonts w:eastAsia="Calibri"/>
                <w:b/>
                <w:sz w:val="28"/>
                <w:szCs w:val="28"/>
              </w:rPr>
              <w:t xml:space="preserve">Week </w:t>
            </w:r>
          </w:p>
        </w:tc>
        <w:tc>
          <w:tcPr>
            <w:tcW w:w="4836" w:type="dxa"/>
            <w:shd w:val="clear" w:color="auto" w:fill="auto"/>
          </w:tcPr>
          <w:p w14:paraId="6EB91139" w14:textId="77777777" w:rsidR="00480DBA" w:rsidRPr="0093114A" w:rsidRDefault="00480DBA" w:rsidP="007864F9">
            <w:pPr>
              <w:jc w:val="center"/>
              <w:rPr>
                <w:rFonts w:eastAsia="Calibri"/>
                <w:b/>
                <w:sz w:val="28"/>
                <w:szCs w:val="28"/>
              </w:rPr>
            </w:pPr>
            <w:r w:rsidRPr="0093114A">
              <w:rPr>
                <w:rFonts w:eastAsia="Calibri"/>
                <w:b/>
                <w:sz w:val="28"/>
                <w:szCs w:val="28"/>
              </w:rPr>
              <w:t>Reading Assignment</w:t>
            </w:r>
          </w:p>
        </w:tc>
        <w:tc>
          <w:tcPr>
            <w:tcW w:w="3192" w:type="dxa"/>
            <w:shd w:val="clear" w:color="auto" w:fill="auto"/>
          </w:tcPr>
          <w:p w14:paraId="4CD6B67C" w14:textId="056C4566" w:rsidR="00480DBA" w:rsidRPr="0093114A" w:rsidRDefault="00480DBA" w:rsidP="007864F9">
            <w:pPr>
              <w:jc w:val="center"/>
              <w:rPr>
                <w:rFonts w:eastAsia="Calibri"/>
                <w:b/>
                <w:sz w:val="28"/>
              </w:rPr>
            </w:pPr>
            <w:r w:rsidRPr="0093114A">
              <w:rPr>
                <w:rFonts w:eastAsia="Calibri"/>
                <w:b/>
                <w:sz w:val="28"/>
              </w:rPr>
              <w:t xml:space="preserve"> </w:t>
            </w:r>
            <w:r w:rsidR="00E3301F">
              <w:rPr>
                <w:rFonts w:eastAsia="Calibri"/>
                <w:b/>
                <w:sz w:val="28"/>
              </w:rPr>
              <w:t>Assignment Due</w:t>
            </w:r>
          </w:p>
        </w:tc>
      </w:tr>
      <w:tr w:rsidR="00480DBA" w:rsidRPr="00F2600B" w14:paraId="78FA5C7C" w14:textId="77777777" w:rsidTr="007864F9">
        <w:tc>
          <w:tcPr>
            <w:tcW w:w="1548" w:type="dxa"/>
            <w:shd w:val="clear" w:color="auto" w:fill="auto"/>
          </w:tcPr>
          <w:p w14:paraId="44CF1BE5" w14:textId="7AF8A847" w:rsidR="00480DBA" w:rsidRPr="0093114A" w:rsidRDefault="008A1D14" w:rsidP="007864F9">
            <w:pPr>
              <w:rPr>
                <w:rFonts w:eastAsia="Calibri"/>
                <w:sz w:val="28"/>
                <w:szCs w:val="28"/>
              </w:rPr>
            </w:pPr>
            <w:r>
              <w:rPr>
                <w:rFonts w:eastAsia="Calibri"/>
                <w:sz w:val="28"/>
                <w:szCs w:val="28"/>
              </w:rPr>
              <w:t>Feb 2</w:t>
            </w:r>
            <w:r w:rsidR="00127F74">
              <w:rPr>
                <w:rFonts w:eastAsia="Calibri"/>
                <w:sz w:val="28"/>
                <w:szCs w:val="28"/>
              </w:rPr>
              <w:t>4</w:t>
            </w:r>
            <w:bookmarkStart w:id="0" w:name="_GoBack"/>
            <w:bookmarkEnd w:id="0"/>
          </w:p>
        </w:tc>
        <w:tc>
          <w:tcPr>
            <w:tcW w:w="4836" w:type="dxa"/>
            <w:shd w:val="clear" w:color="auto" w:fill="auto"/>
          </w:tcPr>
          <w:p w14:paraId="586DE74C" w14:textId="77777777" w:rsidR="00480DBA" w:rsidRPr="0093114A" w:rsidRDefault="00EA1414" w:rsidP="007864F9">
            <w:pPr>
              <w:rPr>
                <w:rFonts w:eastAsia="Calibri"/>
                <w:sz w:val="28"/>
                <w:szCs w:val="28"/>
              </w:rPr>
            </w:pPr>
            <w:r>
              <w:rPr>
                <w:rFonts w:eastAsia="Calibri"/>
                <w:sz w:val="28"/>
                <w:szCs w:val="28"/>
              </w:rPr>
              <w:t>McGrath Intro 1-14, 16-25</w:t>
            </w:r>
          </w:p>
        </w:tc>
        <w:tc>
          <w:tcPr>
            <w:tcW w:w="3192" w:type="dxa"/>
            <w:shd w:val="clear" w:color="auto" w:fill="auto"/>
          </w:tcPr>
          <w:p w14:paraId="0B4F36EA" w14:textId="77777777" w:rsidR="00480DBA" w:rsidRPr="0093114A" w:rsidRDefault="00480DBA" w:rsidP="007864F9">
            <w:pPr>
              <w:jc w:val="center"/>
              <w:rPr>
                <w:rFonts w:eastAsia="Calibri"/>
                <w:sz w:val="28"/>
              </w:rPr>
            </w:pPr>
            <w:r w:rsidRPr="0093114A">
              <w:rPr>
                <w:rFonts w:eastAsia="Calibri"/>
                <w:sz w:val="28"/>
              </w:rPr>
              <w:t xml:space="preserve"> </w:t>
            </w:r>
          </w:p>
        </w:tc>
      </w:tr>
      <w:tr w:rsidR="00480DBA" w:rsidRPr="00F2600B" w14:paraId="1A282032" w14:textId="77777777" w:rsidTr="007864F9">
        <w:tc>
          <w:tcPr>
            <w:tcW w:w="1548" w:type="dxa"/>
            <w:shd w:val="clear" w:color="auto" w:fill="auto"/>
          </w:tcPr>
          <w:p w14:paraId="37BB0B11" w14:textId="6A98F17D" w:rsidR="00480DBA" w:rsidRPr="0093114A" w:rsidRDefault="008A1D14" w:rsidP="007864F9">
            <w:pPr>
              <w:rPr>
                <w:rFonts w:eastAsia="Calibri"/>
                <w:sz w:val="28"/>
                <w:szCs w:val="28"/>
              </w:rPr>
            </w:pPr>
            <w:r>
              <w:rPr>
                <w:rFonts w:eastAsia="Calibri"/>
                <w:sz w:val="28"/>
                <w:szCs w:val="28"/>
              </w:rPr>
              <w:t xml:space="preserve">March </w:t>
            </w:r>
            <w:r w:rsidR="00127F74">
              <w:rPr>
                <w:rFonts w:eastAsia="Calibri"/>
                <w:sz w:val="28"/>
                <w:szCs w:val="28"/>
              </w:rPr>
              <w:t>2</w:t>
            </w:r>
          </w:p>
        </w:tc>
        <w:tc>
          <w:tcPr>
            <w:tcW w:w="4836" w:type="dxa"/>
            <w:shd w:val="clear" w:color="auto" w:fill="auto"/>
          </w:tcPr>
          <w:p w14:paraId="1DA45522" w14:textId="77777777" w:rsidR="00480DBA" w:rsidRPr="0093114A" w:rsidRDefault="00480DBA" w:rsidP="007864F9">
            <w:pPr>
              <w:rPr>
                <w:rFonts w:eastAsia="Calibri"/>
                <w:sz w:val="28"/>
                <w:szCs w:val="28"/>
              </w:rPr>
            </w:pPr>
            <w:r w:rsidRPr="0093114A">
              <w:rPr>
                <w:rFonts w:eastAsia="Calibri"/>
                <w:sz w:val="28"/>
                <w:szCs w:val="28"/>
              </w:rPr>
              <w:t xml:space="preserve">McGrath part one </w:t>
            </w:r>
            <w:r w:rsidR="00EA1414">
              <w:rPr>
                <w:rFonts w:eastAsia="Calibri"/>
                <w:sz w:val="28"/>
                <w:szCs w:val="28"/>
              </w:rPr>
              <w:t>26-36</w:t>
            </w:r>
            <w:r w:rsidRPr="0093114A">
              <w:rPr>
                <w:rFonts w:eastAsia="Calibri"/>
                <w:sz w:val="28"/>
                <w:szCs w:val="28"/>
              </w:rPr>
              <w:t>/ Olson chapters 1-4</w:t>
            </w:r>
          </w:p>
        </w:tc>
        <w:tc>
          <w:tcPr>
            <w:tcW w:w="3192" w:type="dxa"/>
            <w:shd w:val="clear" w:color="auto" w:fill="auto"/>
          </w:tcPr>
          <w:p w14:paraId="4462B78B" w14:textId="77777777" w:rsidR="00480DBA" w:rsidRPr="0093114A" w:rsidRDefault="00480DBA" w:rsidP="007864F9">
            <w:pPr>
              <w:jc w:val="center"/>
              <w:rPr>
                <w:rFonts w:eastAsia="Calibri"/>
                <w:b/>
                <w:sz w:val="28"/>
              </w:rPr>
            </w:pPr>
            <w:r w:rsidRPr="0093114A">
              <w:rPr>
                <w:rFonts w:eastAsia="Calibri"/>
                <w:b/>
                <w:sz w:val="28"/>
              </w:rPr>
              <w:t xml:space="preserve"> </w:t>
            </w:r>
          </w:p>
        </w:tc>
      </w:tr>
      <w:tr w:rsidR="00480DBA" w:rsidRPr="00F2600B" w14:paraId="60D9050A" w14:textId="77777777" w:rsidTr="007864F9">
        <w:tc>
          <w:tcPr>
            <w:tcW w:w="1548" w:type="dxa"/>
            <w:shd w:val="clear" w:color="auto" w:fill="auto"/>
          </w:tcPr>
          <w:p w14:paraId="1067E9B2" w14:textId="68F7885C" w:rsidR="00480DBA" w:rsidRPr="0093114A" w:rsidRDefault="008A1D14" w:rsidP="007864F9">
            <w:pPr>
              <w:rPr>
                <w:rFonts w:eastAsia="Calibri"/>
                <w:sz w:val="28"/>
                <w:szCs w:val="28"/>
              </w:rPr>
            </w:pPr>
            <w:r>
              <w:rPr>
                <w:rFonts w:eastAsia="Calibri"/>
                <w:sz w:val="28"/>
                <w:szCs w:val="28"/>
              </w:rPr>
              <w:t xml:space="preserve">March </w:t>
            </w:r>
            <w:r w:rsidR="00127F74">
              <w:rPr>
                <w:rFonts w:eastAsia="Calibri"/>
                <w:sz w:val="28"/>
                <w:szCs w:val="28"/>
              </w:rPr>
              <w:t>9</w:t>
            </w:r>
          </w:p>
        </w:tc>
        <w:tc>
          <w:tcPr>
            <w:tcW w:w="4836" w:type="dxa"/>
            <w:shd w:val="clear" w:color="auto" w:fill="auto"/>
          </w:tcPr>
          <w:p w14:paraId="7D7D08BC" w14:textId="77777777" w:rsidR="00480DBA" w:rsidRPr="0093114A" w:rsidRDefault="00480DBA" w:rsidP="007864F9">
            <w:pPr>
              <w:rPr>
                <w:rFonts w:eastAsia="Calibri"/>
                <w:sz w:val="28"/>
                <w:szCs w:val="28"/>
              </w:rPr>
            </w:pPr>
            <w:r w:rsidRPr="0093114A">
              <w:rPr>
                <w:rFonts w:eastAsia="Calibri"/>
                <w:sz w:val="28"/>
                <w:szCs w:val="28"/>
              </w:rPr>
              <w:t xml:space="preserve">McGrath part one </w:t>
            </w:r>
            <w:r w:rsidR="00EA1414">
              <w:rPr>
                <w:rFonts w:eastAsia="Calibri"/>
                <w:sz w:val="28"/>
                <w:szCs w:val="28"/>
              </w:rPr>
              <w:t>36-73</w:t>
            </w:r>
            <w:r w:rsidRPr="0093114A">
              <w:rPr>
                <w:rFonts w:eastAsia="Calibri"/>
                <w:sz w:val="28"/>
                <w:szCs w:val="28"/>
              </w:rPr>
              <w:t>/ Olson chapters 5-8</w:t>
            </w:r>
          </w:p>
        </w:tc>
        <w:tc>
          <w:tcPr>
            <w:tcW w:w="3192" w:type="dxa"/>
            <w:shd w:val="clear" w:color="auto" w:fill="auto"/>
          </w:tcPr>
          <w:p w14:paraId="40C5018B" w14:textId="77777777" w:rsidR="00480DBA" w:rsidRPr="0093114A" w:rsidRDefault="00480DBA" w:rsidP="007864F9">
            <w:pPr>
              <w:jc w:val="center"/>
              <w:rPr>
                <w:rFonts w:eastAsia="Calibri"/>
                <w:sz w:val="28"/>
              </w:rPr>
            </w:pPr>
            <w:r w:rsidRPr="0093114A">
              <w:rPr>
                <w:rFonts w:eastAsia="Calibri"/>
                <w:sz w:val="28"/>
              </w:rPr>
              <w:t xml:space="preserve">Case one due </w:t>
            </w:r>
          </w:p>
        </w:tc>
      </w:tr>
      <w:tr w:rsidR="00480DBA" w:rsidRPr="00F2600B" w14:paraId="7E0F8A69" w14:textId="77777777" w:rsidTr="007864F9">
        <w:tc>
          <w:tcPr>
            <w:tcW w:w="1548" w:type="dxa"/>
            <w:shd w:val="clear" w:color="auto" w:fill="auto"/>
          </w:tcPr>
          <w:p w14:paraId="00A33EC8" w14:textId="0F8E97C4" w:rsidR="00480DBA" w:rsidRPr="0093114A" w:rsidRDefault="008A1D14" w:rsidP="007864F9">
            <w:pPr>
              <w:rPr>
                <w:rFonts w:eastAsia="Calibri"/>
                <w:sz w:val="28"/>
                <w:szCs w:val="28"/>
              </w:rPr>
            </w:pPr>
            <w:r>
              <w:rPr>
                <w:rFonts w:eastAsia="Calibri"/>
                <w:sz w:val="28"/>
                <w:szCs w:val="28"/>
              </w:rPr>
              <w:t>March 2</w:t>
            </w:r>
            <w:r w:rsidR="00127F74">
              <w:rPr>
                <w:rFonts w:eastAsia="Calibri"/>
                <w:sz w:val="28"/>
                <w:szCs w:val="28"/>
              </w:rPr>
              <w:t>3</w:t>
            </w:r>
          </w:p>
        </w:tc>
        <w:tc>
          <w:tcPr>
            <w:tcW w:w="4836" w:type="dxa"/>
            <w:shd w:val="clear" w:color="auto" w:fill="auto"/>
          </w:tcPr>
          <w:p w14:paraId="11AC3296" w14:textId="77777777" w:rsidR="00480DBA" w:rsidRPr="0093114A" w:rsidRDefault="00480DBA" w:rsidP="007864F9">
            <w:pPr>
              <w:rPr>
                <w:rFonts w:eastAsia="Calibri"/>
                <w:sz w:val="28"/>
                <w:szCs w:val="28"/>
              </w:rPr>
            </w:pPr>
            <w:r w:rsidRPr="0093114A">
              <w:rPr>
                <w:rFonts w:eastAsia="Calibri"/>
                <w:sz w:val="28"/>
                <w:szCs w:val="28"/>
              </w:rPr>
              <w:t>McGrath part two</w:t>
            </w:r>
            <w:r w:rsidR="00EA1414">
              <w:rPr>
                <w:rFonts w:eastAsia="Calibri"/>
                <w:sz w:val="28"/>
                <w:szCs w:val="28"/>
              </w:rPr>
              <w:t xml:space="preserve"> 77-88</w:t>
            </w:r>
            <w:proofErr w:type="gramStart"/>
            <w:r w:rsidRPr="0093114A">
              <w:rPr>
                <w:rFonts w:eastAsia="Calibri"/>
                <w:sz w:val="28"/>
                <w:szCs w:val="28"/>
              </w:rPr>
              <w:t>/  Olson</w:t>
            </w:r>
            <w:proofErr w:type="gramEnd"/>
            <w:r w:rsidRPr="0093114A">
              <w:rPr>
                <w:rFonts w:eastAsia="Calibri"/>
                <w:sz w:val="28"/>
                <w:szCs w:val="28"/>
              </w:rPr>
              <w:t xml:space="preserve"> chapters 9-12</w:t>
            </w:r>
          </w:p>
        </w:tc>
        <w:tc>
          <w:tcPr>
            <w:tcW w:w="3192" w:type="dxa"/>
            <w:shd w:val="clear" w:color="auto" w:fill="auto"/>
          </w:tcPr>
          <w:p w14:paraId="161D5340" w14:textId="77777777" w:rsidR="00480DBA" w:rsidRPr="0093114A" w:rsidRDefault="00480DBA" w:rsidP="007864F9">
            <w:pPr>
              <w:rPr>
                <w:rFonts w:eastAsia="Calibri"/>
                <w:b/>
                <w:sz w:val="28"/>
              </w:rPr>
            </w:pPr>
            <w:r w:rsidRPr="0093114A">
              <w:rPr>
                <w:rFonts w:eastAsia="Calibri"/>
                <w:b/>
                <w:sz w:val="28"/>
              </w:rPr>
              <w:t xml:space="preserve"> </w:t>
            </w:r>
          </w:p>
        </w:tc>
      </w:tr>
      <w:tr w:rsidR="00480DBA" w:rsidRPr="00F2600B" w14:paraId="051A6695" w14:textId="77777777" w:rsidTr="007864F9">
        <w:tc>
          <w:tcPr>
            <w:tcW w:w="1548" w:type="dxa"/>
            <w:shd w:val="clear" w:color="auto" w:fill="auto"/>
          </w:tcPr>
          <w:p w14:paraId="353DE3A1" w14:textId="40509D92" w:rsidR="00480DBA" w:rsidRPr="0093114A" w:rsidRDefault="00127F74" w:rsidP="007864F9">
            <w:pPr>
              <w:rPr>
                <w:rFonts w:eastAsia="Calibri"/>
                <w:sz w:val="28"/>
                <w:szCs w:val="28"/>
              </w:rPr>
            </w:pPr>
            <w:r>
              <w:rPr>
                <w:rFonts w:eastAsia="Calibri"/>
                <w:sz w:val="28"/>
                <w:szCs w:val="28"/>
              </w:rPr>
              <w:t>March 30</w:t>
            </w:r>
          </w:p>
        </w:tc>
        <w:tc>
          <w:tcPr>
            <w:tcW w:w="4836" w:type="dxa"/>
            <w:shd w:val="clear" w:color="auto" w:fill="auto"/>
          </w:tcPr>
          <w:p w14:paraId="225274ED" w14:textId="77777777" w:rsidR="00480DBA" w:rsidRPr="0093114A" w:rsidRDefault="00480DBA" w:rsidP="007864F9">
            <w:pPr>
              <w:rPr>
                <w:rFonts w:eastAsia="Calibri"/>
                <w:sz w:val="28"/>
                <w:szCs w:val="28"/>
              </w:rPr>
            </w:pPr>
            <w:r w:rsidRPr="0093114A">
              <w:rPr>
                <w:rFonts w:eastAsia="Calibri"/>
                <w:sz w:val="28"/>
                <w:szCs w:val="28"/>
              </w:rPr>
              <w:t>McGrath part two</w:t>
            </w:r>
            <w:r w:rsidR="00EA1414">
              <w:rPr>
                <w:rFonts w:eastAsia="Calibri"/>
                <w:sz w:val="28"/>
                <w:szCs w:val="28"/>
              </w:rPr>
              <w:t xml:space="preserve"> 89-118</w:t>
            </w:r>
            <w:r w:rsidRPr="0093114A">
              <w:rPr>
                <w:rFonts w:eastAsia="Calibri"/>
                <w:sz w:val="28"/>
                <w:szCs w:val="28"/>
              </w:rPr>
              <w:t>/ Olson chapters 13-16</w:t>
            </w:r>
          </w:p>
        </w:tc>
        <w:tc>
          <w:tcPr>
            <w:tcW w:w="3192" w:type="dxa"/>
            <w:shd w:val="clear" w:color="auto" w:fill="auto"/>
          </w:tcPr>
          <w:p w14:paraId="505C6EFB" w14:textId="77777777" w:rsidR="00480DBA" w:rsidRPr="0093114A" w:rsidRDefault="00480DBA" w:rsidP="007864F9">
            <w:pPr>
              <w:rPr>
                <w:rFonts w:eastAsia="Calibri"/>
                <w:sz w:val="28"/>
              </w:rPr>
            </w:pPr>
            <w:r w:rsidRPr="0093114A">
              <w:rPr>
                <w:rFonts w:eastAsia="Calibri"/>
                <w:sz w:val="28"/>
              </w:rPr>
              <w:t xml:space="preserve">  </w:t>
            </w:r>
          </w:p>
        </w:tc>
      </w:tr>
      <w:tr w:rsidR="00480DBA" w:rsidRPr="00F2600B" w14:paraId="667C60DC" w14:textId="77777777" w:rsidTr="007864F9">
        <w:trPr>
          <w:trHeight w:val="233"/>
        </w:trPr>
        <w:tc>
          <w:tcPr>
            <w:tcW w:w="1548" w:type="dxa"/>
            <w:shd w:val="clear" w:color="auto" w:fill="auto"/>
          </w:tcPr>
          <w:p w14:paraId="60DE1BF9" w14:textId="4309F284" w:rsidR="00480DBA" w:rsidRPr="0093114A" w:rsidRDefault="008A1D14" w:rsidP="007864F9">
            <w:pPr>
              <w:jc w:val="both"/>
              <w:rPr>
                <w:rFonts w:eastAsia="Calibri"/>
                <w:sz w:val="28"/>
                <w:szCs w:val="28"/>
              </w:rPr>
            </w:pPr>
            <w:r>
              <w:rPr>
                <w:rFonts w:eastAsia="Calibri"/>
                <w:sz w:val="28"/>
                <w:szCs w:val="28"/>
              </w:rPr>
              <w:t xml:space="preserve">April </w:t>
            </w:r>
            <w:r w:rsidR="00127F74">
              <w:rPr>
                <w:rFonts w:eastAsia="Calibri"/>
                <w:sz w:val="28"/>
                <w:szCs w:val="28"/>
              </w:rPr>
              <w:t>6</w:t>
            </w:r>
          </w:p>
        </w:tc>
        <w:tc>
          <w:tcPr>
            <w:tcW w:w="4836" w:type="dxa"/>
            <w:shd w:val="clear" w:color="auto" w:fill="auto"/>
          </w:tcPr>
          <w:p w14:paraId="43E401FD" w14:textId="77777777" w:rsidR="00480DBA" w:rsidRPr="0093114A" w:rsidRDefault="00480DBA" w:rsidP="007864F9">
            <w:pPr>
              <w:rPr>
                <w:rFonts w:eastAsia="Calibri"/>
                <w:sz w:val="28"/>
                <w:szCs w:val="28"/>
              </w:rPr>
            </w:pPr>
            <w:r w:rsidRPr="0093114A">
              <w:rPr>
                <w:rFonts w:eastAsia="Calibri"/>
                <w:sz w:val="28"/>
                <w:szCs w:val="28"/>
              </w:rPr>
              <w:t>McGrath part three</w:t>
            </w:r>
            <w:r w:rsidR="00EA1414">
              <w:rPr>
                <w:rFonts w:eastAsia="Calibri"/>
                <w:sz w:val="28"/>
                <w:szCs w:val="28"/>
              </w:rPr>
              <w:t xml:space="preserve"> 124-139</w:t>
            </w:r>
            <w:proofErr w:type="gramStart"/>
            <w:r w:rsidRPr="0093114A">
              <w:rPr>
                <w:rFonts w:eastAsia="Calibri"/>
                <w:sz w:val="28"/>
                <w:szCs w:val="28"/>
              </w:rPr>
              <w:t>/  Olson</w:t>
            </w:r>
            <w:proofErr w:type="gramEnd"/>
            <w:r w:rsidRPr="0093114A">
              <w:rPr>
                <w:rFonts w:eastAsia="Calibri"/>
                <w:sz w:val="28"/>
                <w:szCs w:val="28"/>
              </w:rPr>
              <w:t xml:space="preserve"> chapters 17-20</w:t>
            </w:r>
          </w:p>
        </w:tc>
        <w:tc>
          <w:tcPr>
            <w:tcW w:w="3192" w:type="dxa"/>
            <w:shd w:val="clear" w:color="auto" w:fill="auto"/>
          </w:tcPr>
          <w:p w14:paraId="1D2D1B48" w14:textId="77777777" w:rsidR="00480DBA" w:rsidRPr="0093114A" w:rsidRDefault="00480DBA" w:rsidP="007864F9">
            <w:pPr>
              <w:jc w:val="center"/>
              <w:rPr>
                <w:rFonts w:eastAsia="Calibri"/>
                <w:sz w:val="28"/>
              </w:rPr>
            </w:pPr>
            <w:r w:rsidRPr="0093114A">
              <w:rPr>
                <w:rFonts w:eastAsia="Calibri"/>
                <w:sz w:val="28"/>
              </w:rPr>
              <w:t>Case two due</w:t>
            </w:r>
          </w:p>
        </w:tc>
      </w:tr>
      <w:tr w:rsidR="00480DBA" w:rsidRPr="00F2600B" w14:paraId="61873295" w14:textId="77777777" w:rsidTr="007864F9">
        <w:tc>
          <w:tcPr>
            <w:tcW w:w="1548" w:type="dxa"/>
            <w:shd w:val="clear" w:color="auto" w:fill="auto"/>
          </w:tcPr>
          <w:p w14:paraId="4C9CD19B" w14:textId="5692BA59" w:rsidR="00480DBA" w:rsidRPr="0093114A" w:rsidRDefault="008A1D14" w:rsidP="007864F9">
            <w:pPr>
              <w:rPr>
                <w:rFonts w:eastAsia="Calibri"/>
                <w:sz w:val="28"/>
                <w:szCs w:val="28"/>
              </w:rPr>
            </w:pPr>
            <w:r>
              <w:rPr>
                <w:rFonts w:eastAsia="Calibri"/>
                <w:sz w:val="28"/>
                <w:szCs w:val="28"/>
              </w:rPr>
              <w:t>April 1</w:t>
            </w:r>
            <w:r w:rsidR="00127F74">
              <w:rPr>
                <w:rFonts w:eastAsia="Calibri"/>
                <w:sz w:val="28"/>
                <w:szCs w:val="28"/>
              </w:rPr>
              <w:t>3</w:t>
            </w:r>
          </w:p>
        </w:tc>
        <w:tc>
          <w:tcPr>
            <w:tcW w:w="4836" w:type="dxa"/>
            <w:shd w:val="clear" w:color="auto" w:fill="auto"/>
          </w:tcPr>
          <w:p w14:paraId="3722008D" w14:textId="77777777" w:rsidR="00480DBA" w:rsidRPr="0093114A" w:rsidRDefault="00480DBA" w:rsidP="007864F9">
            <w:pPr>
              <w:rPr>
                <w:rFonts w:eastAsia="Calibri"/>
                <w:sz w:val="28"/>
                <w:szCs w:val="28"/>
              </w:rPr>
            </w:pPr>
            <w:r w:rsidRPr="0093114A">
              <w:rPr>
                <w:rFonts w:eastAsia="Calibri"/>
                <w:sz w:val="28"/>
                <w:szCs w:val="28"/>
              </w:rPr>
              <w:t>McGrath part three</w:t>
            </w:r>
            <w:r w:rsidR="00EA1414">
              <w:rPr>
                <w:rFonts w:eastAsia="Calibri"/>
                <w:sz w:val="28"/>
                <w:szCs w:val="28"/>
              </w:rPr>
              <w:t xml:space="preserve"> 140-146</w:t>
            </w:r>
            <w:r w:rsidRPr="0093114A">
              <w:rPr>
                <w:rFonts w:eastAsia="Calibri"/>
                <w:sz w:val="28"/>
                <w:szCs w:val="28"/>
              </w:rPr>
              <w:t>/ Olson chapters 21-23</w:t>
            </w:r>
          </w:p>
        </w:tc>
        <w:tc>
          <w:tcPr>
            <w:tcW w:w="3192" w:type="dxa"/>
            <w:shd w:val="clear" w:color="auto" w:fill="auto"/>
          </w:tcPr>
          <w:p w14:paraId="2E7BE183" w14:textId="77777777" w:rsidR="00480DBA" w:rsidRPr="0093114A" w:rsidRDefault="00480DBA" w:rsidP="007864F9">
            <w:pPr>
              <w:rPr>
                <w:rFonts w:eastAsia="Calibri"/>
                <w:b/>
                <w:sz w:val="28"/>
              </w:rPr>
            </w:pPr>
            <w:r w:rsidRPr="0093114A">
              <w:rPr>
                <w:rFonts w:eastAsia="Calibri"/>
                <w:b/>
                <w:sz w:val="28"/>
              </w:rPr>
              <w:t xml:space="preserve"> </w:t>
            </w:r>
          </w:p>
        </w:tc>
      </w:tr>
      <w:tr w:rsidR="00480DBA" w:rsidRPr="00F2600B" w14:paraId="372C03B9" w14:textId="77777777" w:rsidTr="007864F9">
        <w:tc>
          <w:tcPr>
            <w:tcW w:w="1548" w:type="dxa"/>
            <w:shd w:val="clear" w:color="auto" w:fill="auto"/>
          </w:tcPr>
          <w:p w14:paraId="1AAC6FB9" w14:textId="6ACF518C" w:rsidR="00480DBA" w:rsidRPr="0093114A" w:rsidRDefault="008A1D14" w:rsidP="007864F9">
            <w:pPr>
              <w:rPr>
                <w:rFonts w:eastAsia="Calibri"/>
                <w:sz w:val="28"/>
                <w:szCs w:val="28"/>
              </w:rPr>
            </w:pPr>
            <w:r>
              <w:rPr>
                <w:rFonts w:eastAsia="Calibri"/>
                <w:sz w:val="28"/>
                <w:szCs w:val="28"/>
              </w:rPr>
              <w:t>April 2</w:t>
            </w:r>
            <w:r w:rsidR="00127F74">
              <w:rPr>
                <w:rFonts w:eastAsia="Calibri"/>
                <w:sz w:val="28"/>
                <w:szCs w:val="28"/>
              </w:rPr>
              <w:t>0</w:t>
            </w:r>
          </w:p>
        </w:tc>
        <w:tc>
          <w:tcPr>
            <w:tcW w:w="4836" w:type="dxa"/>
            <w:shd w:val="clear" w:color="auto" w:fill="auto"/>
          </w:tcPr>
          <w:p w14:paraId="6446CDC4" w14:textId="77777777" w:rsidR="00480DBA" w:rsidRPr="0093114A" w:rsidRDefault="00480DBA" w:rsidP="007864F9">
            <w:pPr>
              <w:rPr>
                <w:rFonts w:eastAsia="Calibri"/>
                <w:sz w:val="28"/>
                <w:szCs w:val="28"/>
              </w:rPr>
            </w:pPr>
            <w:r w:rsidRPr="0093114A">
              <w:rPr>
                <w:rFonts w:eastAsia="Calibri"/>
                <w:sz w:val="28"/>
                <w:szCs w:val="28"/>
              </w:rPr>
              <w:t>McGrath part three</w:t>
            </w:r>
            <w:r w:rsidR="00EA1414">
              <w:rPr>
                <w:rFonts w:eastAsia="Calibri"/>
                <w:sz w:val="28"/>
                <w:szCs w:val="28"/>
              </w:rPr>
              <w:t xml:space="preserve"> 146-177</w:t>
            </w:r>
            <w:r w:rsidRPr="0093114A">
              <w:rPr>
                <w:rFonts w:eastAsia="Calibri"/>
                <w:sz w:val="28"/>
                <w:szCs w:val="28"/>
              </w:rPr>
              <w:t>/ Olson chapters 24-27</w:t>
            </w:r>
          </w:p>
        </w:tc>
        <w:tc>
          <w:tcPr>
            <w:tcW w:w="3192" w:type="dxa"/>
            <w:shd w:val="clear" w:color="auto" w:fill="auto"/>
          </w:tcPr>
          <w:p w14:paraId="0B50D5F0" w14:textId="77777777" w:rsidR="00480DBA" w:rsidRPr="0093114A" w:rsidRDefault="00480DBA" w:rsidP="007864F9">
            <w:pPr>
              <w:jc w:val="center"/>
              <w:rPr>
                <w:rFonts w:eastAsia="Calibri"/>
                <w:sz w:val="28"/>
              </w:rPr>
            </w:pPr>
            <w:r w:rsidRPr="0093114A">
              <w:rPr>
                <w:rFonts w:eastAsia="Calibri"/>
                <w:sz w:val="28"/>
              </w:rPr>
              <w:t>Case three due</w:t>
            </w:r>
          </w:p>
        </w:tc>
      </w:tr>
      <w:tr w:rsidR="00480DBA" w:rsidRPr="00F2600B" w14:paraId="5FA20D5F" w14:textId="77777777" w:rsidTr="007864F9">
        <w:tc>
          <w:tcPr>
            <w:tcW w:w="1548" w:type="dxa"/>
            <w:shd w:val="clear" w:color="auto" w:fill="auto"/>
          </w:tcPr>
          <w:p w14:paraId="2E979824" w14:textId="6D8A0887" w:rsidR="00480DBA" w:rsidRPr="0093114A" w:rsidRDefault="008A1D14" w:rsidP="007864F9">
            <w:pPr>
              <w:rPr>
                <w:rFonts w:eastAsia="Calibri"/>
                <w:sz w:val="28"/>
                <w:szCs w:val="28"/>
              </w:rPr>
            </w:pPr>
            <w:r>
              <w:rPr>
                <w:rFonts w:eastAsia="Calibri"/>
                <w:sz w:val="28"/>
                <w:szCs w:val="28"/>
              </w:rPr>
              <w:t xml:space="preserve">April </w:t>
            </w:r>
            <w:r w:rsidR="00127F74">
              <w:rPr>
                <w:rFonts w:eastAsia="Calibri"/>
                <w:sz w:val="28"/>
                <w:szCs w:val="28"/>
              </w:rPr>
              <w:t>27</w:t>
            </w:r>
          </w:p>
        </w:tc>
        <w:tc>
          <w:tcPr>
            <w:tcW w:w="4836" w:type="dxa"/>
            <w:shd w:val="clear" w:color="auto" w:fill="auto"/>
          </w:tcPr>
          <w:p w14:paraId="08B45EF2" w14:textId="77777777" w:rsidR="00480DBA" w:rsidRPr="0093114A" w:rsidRDefault="00480DBA" w:rsidP="007864F9">
            <w:pPr>
              <w:rPr>
                <w:rFonts w:eastAsia="Calibri"/>
                <w:sz w:val="28"/>
                <w:szCs w:val="28"/>
              </w:rPr>
            </w:pPr>
            <w:r w:rsidRPr="0093114A">
              <w:rPr>
                <w:rFonts w:eastAsia="Calibri"/>
                <w:sz w:val="28"/>
                <w:szCs w:val="28"/>
              </w:rPr>
              <w:t>McGrath part four</w:t>
            </w:r>
            <w:r w:rsidR="00EA1414">
              <w:rPr>
                <w:rFonts w:eastAsia="Calibri"/>
                <w:sz w:val="28"/>
                <w:szCs w:val="28"/>
              </w:rPr>
              <w:t>182-195</w:t>
            </w:r>
            <w:r w:rsidRPr="0093114A">
              <w:rPr>
                <w:rFonts w:eastAsia="Calibri"/>
                <w:sz w:val="28"/>
                <w:szCs w:val="28"/>
              </w:rPr>
              <w:t xml:space="preserve">/ Olson </w:t>
            </w:r>
            <w:proofErr w:type="gramStart"/>
            <w:r w:rsidRPr="0093114A">
              <w:rPr>
                <w:rFonts w:eastAsia="Calibri"/>
                <w:sz w:val="28"/>
                <w:szCs w:val="28"/>
              </w:rPr>
              <w:t>chapters  28</w:t>
            </w:r>
            <w:proofErr w:type="gramEnd"/>
            <w:r w:rsidRPr="0093114A">
              <w:rPr>
                <w:rFonts w:eastAsia="Calibri"/>
                <w:sz w:val="28"/>
                <w:szCs w:val="28"/>
              </w:rPr>
              <w:t>-31</w:t>
            </w:r>
          </w:p>
        </w:tc>
        <w:tc>
          <w:tcPr>
            <w:tcW w:w="3192" w:type="dxa"/>
            <w:shd w:val="clear" w:color="auto" w:fill="auto"/>
          </w:tcPr>
          <w:p w14:paraId="0AAB106E" w14:textId="77777777" w:rsidR="00480DBA" w:rsidRPr="0093114A" w:rsidRDefault="00480DBA" w:rsidP="007864F9">
            <w:pPr>
              <w:rPr>
                <w:rFonts w:eastAsia="Calibri"/>
                <w:sz w:val="28"/>
              </w:rPr>
            </w:pPr>
          </w:p>
        </w:tc>
      </w:tr>
      <w:tr w:rsidR="00480DBA" w:rsidRPr="00F2600B" w14:paraId="06584C5E" w14:textId="77777777" w:rsidTr="008A1D14">
        <w:trPr>
          <w:trHeight w:val="773"/>
        </w:trPr>
        <w:tc>
          <w:tcPr>
            <w:tcW w:w="1548" w:type="dxa"/>
            <w:shd w:val="clear" w:color="auto" w:fill="auto"/>
          </w:tcPr>
          <w:p w14:paraId="66E7E54D" w14:textId="4660F790" w:rsidR="00480DBA" w:rsidRPr="0093114A" w:rsidRDefault="008A1D14" w:rsidP="007864F9">
            <w:pPr>
              <w:rPr>
                <w:rFonts w:eastAsia="Calibri"/>
                <w:sz w:val="28"/>
                <w:szCs w:val="28"/>
              </w:rPr>
            </w:pPr>
            <w:r>
              <w:rPr>
                <w:rFonts w:eastAsia="Calibri"/>
                <w:sz w:val="28"/>
                <w:szCs w:val="28"/>
              </w:rPr>
              <w:t xml:space="preserve">May </w:t>
            </w:r>
            <w:r w:rsidR="00127F74">
              <w:rPr>
                <w:rFonts w:eastAsia="Calibri"/>
                <w:sz w:val="28"/>
                <w:szCs w:val="28"/>
              </w:rPr>
              <w:t>4</w:t>
            </w:r>
          </w:p>
        </w:tc>
        <w:tc>
          <w:tcPr>
            <w:tcW w:w="4836" w:type="dxa"/>
            <w:shd w:val="clear" w:color="auto" w:fill="auto"/>
          </w:tcPr>
          <w:p w14:paraId="6954BB79" w14:textId="77777777" w:rsidR="00480DBA" w:rsidRPr="0093114A" w:rsidRDefault="00480DBA" w:rsidP="007864F9">
            <w:pPr>
              <w:rPr>
                <w:rFonts w:eastAsia="Calibri"/>
                <w:sz w:val="28"/>
                <w:szCs w:val="28"/>
              </w:rPr>
            </w:pPr>
            <w:r w:rsidRPr="0093114A">
              <w:rPr>
                <w:rFonts w:eastAsia="Calibri"/>
                <w:sz w:val="28"/>
                <w:szCs w:val="28"/>
              </w:rPr>
              <w:t>McGrath part four</w:t>
            </w:r>
            <w:r w:rsidR="00EA1414">
              <w:rPr>
                <w:rFonts w:eastAsia="Calibri"/>
                <w:sz w:val="28"/>
                <w:szCs w:val="28"/>
              </w:rPr>
              <w:t xml:space="preserve"> 196-210</w:t>
            </w:r>
            <w:proofErr w:type="gramStart"/>
            <w:r w:rsidRPr="0093114A">
              <w:rPr>
                <w:rFonts w:eastAsia="Calibri"/>
                <w:sz w:val="28"/>
                <w:szCs w:val="28"/>
              </w:rPr>
              <w:t>/  Olson</w:t>
            </w:r>
            <w:proofErr w:type="gramEnd"/>
            <w:r w:rsidRPr="0093114A">
              <w:rPr>
                <w:rFonts w:eastAsia="Calibri"/>
                <w:sz w:val="28"/>
                <w:szCs w:val="28"/>
              </w:rPr>
              <w:t xml:space="preserve"> 32-35</w:t>
            </w:r>
          </w:p>
        </w:tc>
        <w:tc>
          <w:tcPr>
            <w:tcW w:w="3192" w:type="dxa"/>
            <w:shd w:val="clear" w:color="auto" w:fill="auto"/>
          </w:tcPr>
          <w:p w14:paraId="72A8FE80" w14:textId="77777777" w:rsidR="00480DBA" w:rsidRDefault="00480DBA" w:rsidP="007864F9">
            <w:pPr>
              <w:jc w:val="center"/>
              <w:rPr>
                <w:rFonts w:eastAsia="Calibri"/>
                <w:sz w:val="28"/>
              </w:rPr>
            </w:pPr>
            <w:r w:rsidRPr="0093114A">
              <w:rPr>
                <w:rFonts w:eastAsia="Calibri"/>
                <w:sz w:val="28"/>
              </w:rPr>
              <w:t>Case four due</w:t>
            </w:r>
          </w:p>
          <w:p w14:paraId="583863C4" w14:textId="77777777" w:rsidR="00424C38" w:rsidRPr="0093114A" w:rsidRDefault="00424C38" w:rsidP="007864F9">
            <w:pPr>
              <w:jc w:val="center"/>
              <w:rPr>
                <w:rFonts w:eastAsia="Calibri"/>
                <w:b/>
                <w:sz w:val="28"/>
              </w:rPr>
            </w:pPr>
            <w:r>
              <w:rPr>
                <w:rFonts w:eastAsia="Calibri"/>
                <w:sz w:val="28"/>
              </w:rPr>
              <w:t>Research paper due</w:t>
            </w:r>
          </w:p>
        </w:tc>
      </w:tr>
      <w:tr w:rsidR="00480DBA" w:rsidRPr="00F2600B" w14:paraId="59C14DD2" w14:textId="77777777" w:rsidTr="007864F9">
        <w:tc>
          <w:tcPr>
            <w:tcW w:w="1548" w:type="dxa"/>
            <w:shd w:val="clear" w:color="auto" w:fill="auto"/>
          </w:tcPr>
          <w:p w14:paraId="047676C9" w14:textId="36FD90F7" w:rsidR="00480DBA" w:rsidRDefault="008A1D14" w:rsidP="007864F9">
            <w:pPr>
              <w:rPr>
                <w:rFonts w:eastAsia="Calibri"/>
                <w:sz w:val="28"/>
                <w:szCs w:val="28"/>
              </w:rPr>
            </w:pPr>
            <w:r>
              <w:rPr>
                <w:rFonts w:eastAsia="Calibri"/>
                <w:sz w:val="28"/>
                <w:szCs w:val="28"/>
              </w:rPr>
              <w:t>May 1</w:t>
            </w:r>
            <w:r w:rsidR="00127F74">
              <w:rPr>
                <w:rFonts w:eastAsia="Calibri"/>
                <w:sz w:val="28"/>
                <w:szCs w:val="28"/>
              </w:rPr>
              <w:t>1</w:t>
            </w:r>
          </w:p>
          <w:p w14:paraId="4FB7BF2E" w14:textId="77777777" w:rsidR="00424C38" w:rsidRPr="0093114A" w:rsidRDefault="00424C38" w:rsidP="007864F9">
            <w:pPr>
              <w:rPr>
                <w:rFonts w:eastAsia="Calibri"/>
                <w:sz w:val="28"/>
                <w:szCs w:val="28"/>
              </w:rPr>
            </w:pPr>
          </w:p>
        </w:tc>
        <w:tc>
          <w:tcPr>
            <w:tcW w:w="4836" w:type="dxa"/>
            <w:shd w:val="clear" w:color="auto" w:fill="auto"/>
          </w:tcPr>
          <w:p w14:paraId="572E3076" w14:textId="77777777" w:rsidR="00480DBA" w:rsidRPr="0093114A" w:rsidRDefault="00EA1414" w:rsidP="007864F9">
            <w:pPr>
              <w:rPr>
                <w:rFonts w:eastAsia="Calibri"/>
                <w:sz w:val="28"/>
                <w:szCs w:val="28"/>
              </w:rPr>
            </w:pPr>
            <w:r>
              <w:rPr>
                <w:rFonts w:eastAsia="Calibri"/>
                <w:sz w:val="28"/>
                <w:szCs w:val="28"/>
              </w:rPr>
              <w:t>McGrath 210-259</w:t>
            </w:r>
          </w:p>
        </w:tc>
        <w:tc>
          <w:tcPr>
            <w:tcW w:w="3192" w:type="dxa"/>
            <w:shd w:val="clear" w:color="auto" w:fill="auto"/>
          </w:tcPr>
          <w:p w14:paraId="2205F629" w14:textId="77777777" w:rsidR="00480DBA" w:rsidRPr="0093114A" w:rsidRDefault="00480DBA" w:rsidP="007864F9">
            <w:pPr>
              <w:jc w:val="center"/>
              <w:rPr>
                <w:rFonts w:eastAsia="Calibri"/>
                <w:sz w:val="28"/>
              </w:rPr>
            </w:pPr>
          </w:p>
        </w:tc>
      </w:tr>
    </w:tbl>
    <w:p w14:paraId="67D363B4" w14:textId="77777777" w:rsidR="00480DBA" w:rsidRDefault="00480DBA" w:rsidP="00F14F10">
      <w:pPr>
        <w:rPr>
          <w:rFonts w:asciiTheme="minorHAnsi" w:hAnsiTheme="minorHAnsi" w:cstheme="minorHAnsi"/>
          <w:b/>
        </w:rPr>
      </w:pPr>
    </w:p>
    <w:p w14:paraId="33A4D83E" w14:textId="77777777" w:rsidR="004C322B" w:rsidRDefault="004C322B" w:rsidP="00F14F10">
      <w:pPr>
        <w:rPr>
          <w:rFonts w:asciiTheme="minorHAnsi" w:hAnsiTheme="minorHAnsi" w:cstheme="minorHAnsi"/>
          <w:b/>
        </w:rPr>
      </w:pPr>
    </w:p>
    <w:p w14:paraId="560892EC" w14:textId="77777777" w:rsidR="004C322B" w:rsidRDefault="004C322B" w:rsidP="00F14F10">
      <w:pPr>
        <w:rPr>
          <w:rFonts w:asciiTheme="minorHAnsi" w:hAnsiTheme="minorHAnsi" w:cstheme="minorHAnsi"/>
          <w:b/>
        </w:rPr>
      </w:pPr>
    </w:p>
    <w:p w14:paraId="21F93DC1" w14:textId="77777777" w:rsidR="00D811C6" w:rsidRDefault="00D811C6" w:rsidP="00643181">
      <w:pPr>
        <w:pStyle w:val="Heading3"/>
      </w:pPr>
      <w:r>
        <w:lastRenderedPageBreak/>
        <w:t>Additional material:</w:t>
      </w:r>
    </w:p>
    <w:p w14:paraId="71C2DCAB" w14:textId="77777777" w:rsidR="00D811C6" w:rsidRDefault="00D811C6" w:rsidP="00D811C6">
      <w:pPr>
        <w:rPr>
          <w:rFonts w:asciiTheme="minorHAnsi" w:hAnsiTheme="minorHAnsi" w:cstheme="minorHAnsi"/>
          <w:b/>
        </w:rPr>
      </w:pPr>
    </w:p>
    <w:p w14:paraId="5B9877DE" w14:textId="77777777" w:rsidR="00D811C6" w:rsidRPr="006A5C17" w:rsidRDefault="00D811C6" w:rsidP="00D811C6">
      <w:pPr>
        <w:pStyle w:val="NormalWeb"/>
        <w:spacing w:before="0" w:beforeAutospacing="0" w:after="0" w:afterAutospacing="0"/>
        <w:ind w:left="720" w:right="1008" w:hanging="720"/>
        <w:rPr>
          <w:b/>
          <w:sz w:val="22"/>
          <w:szCs w:val="22"/>
        </w:rPr>
      </w:pPr>
      <w:r w:rsidRPr="00D310C0">
        <w:rPr>
          <w:rStyle w:val="Strong"/>
          <w:color w:val="000000"/>
          <w:sz w:val="22"/>
          <w:szCs w:val="22"/>
        </w:rPr>
        <w:t>Academic Honesty (Plagiarism</w:t>
      </w:r>
      <w:r w:rsidRPr="006A5C17">
        <w:rPr>
          <w:rStyle w:val="Strong"/>
          <w:b w:val="0"/>
          <w:color w:val="000000"/>
          <w:sz w:val="22"/>
          <w:szCs w:val="22"/>
        </w:rPr>
        <w:t xml:space="preserve">):  University students </w:t>
      </w:r>
      <w:proofErr w:type="gramStart"/>
      <w:r w:rsidRPr="006A5C17">
        <w:rPr>
          <w:rStyle w:val="Strong"/>
          <w:b w:val="0"/>
          <w:color w:val="000000"/>
          <w:sz w:val="22"/>
          <w:szCs w:val="22"/>
        </w:rPr>
        <w:t>are expected</w:t>
      </w:r>
      <w:proofErr w:type="gramEnd"/>
      <w:r w:rsidRPr="006A5C17">
        <w:rPr>
          <w:rStyle w:val="Strong"/>
          <w:b w:val="0"/>
          <w:color w:val="000000"/>
          <w:sz w:val="22"/>
          <w:szCs w:val="22"/>
        </w:rPr>
        <w:t xml:space="preserve">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pf the work of another as one’s own work. It is the student’s responsibility to be familiar with penalties associates with plagiarism stated in the catalog. </w:t>
      </w:r>
    </w:p>
    <w:p w14:paraId="033B6149" w14:textId="77777777" w:rsidR="004C322B" w:rsidRDefault="004C322B" w:rsidP="00F14F10">
      <w:pPr>
        <w:rPr>
          <w:rFonts w:asciiTheme="minorHAnsi" w:hAnsiTheme="minorHAnsi" w:cstheme="minorHAnsi"/>
          <w:b/>
        </w:rPr>
      </w:pPr>
    </w:p>
    <w:p w14:paraId="180FD4A3" w14:textId="77777777" w:rsidR="00E56342" w:rsidRDefault="00E56342" w:rsidP="0057031F">
      <w:pPr>
        <w:spacing w:before="100" w:beforeAutospacing="1" w:after="100" w:afterAutospacing="1"/>
        <w:jc w:val="center"/>
        <w:outlineLvl w:val="0"/>
        <w:rPr>
          <w:b/>
          <w:bCs/>
          <w:color w:val="000000"/>
          <w:kern w:val="36"/>
          <w:sz w:val="44"/>
          <w:szCs w:val="48"/>
        </w:rPr>
      </w:pPr>
    </w:p>
    <w:p w14:paraId="325D1DA7" w14:textId="77777777" w:rsidR="00424C38" w:rsidRDefault="00424C38" w:rsidP="0057031F">
      <w:pPr>
        <w:spacing w:before="100" w:beforeAutospacing="1" w:after="100" w:afterAutospacing="1"/>
        <w:jc w:val="center"/>
        <w:outlineLvl w:val="0"/>
        <w:rPr>
          <w:b/>
          <w:bCs/>
          <w:color w:val="000000"/>
          <w:kern w:val="36"/>
          <w:sz w:val="44"/>
          <w:szCs w:val="48"/>
        </w:rPr>
      </w:pPr>
    </w:p>
    <w:p w14:paraId="39474F22" w14:textId="77777777" w:rsidR="0057031F" w:rsidRPr="00C613B3" w:rsidRDefault="0057031F" w:rsidP="00643181">
      <w:pPr>
        <w:pStyle w:val="Heading3"/>
      </w:pPr>
      <w:r w:rsidRPr="00C613B3">
        <w:t>List of Research Topics for Historical Theology</w:t>
      </w:r>
    </w:p>
    <w:p w14:paraId="7FB39F6B" w14:textId="77777777" w:rsidR="0057031F" w:rsidRPr="00C613B3" w:rsidRDefault="0057031F" w:rsidP="0057031F">
      <w:pPr>
        <w:rPr>
          <w:color w:val="000000"/>
          <w:szCs w:val="27"/>
        </w:rPr>
      </w:pPr>
      <w:r w:rsidRPr="00C613B3">
        <w:rPr>
          <w:color w:val="000000"/>
          <w:szCs w:val="27"/>
        </w:rPr>
        <w:t>Some of these topics are a bit broad to allow student selective latitude.  Please feel free to correspond with the professor about narrowing the subject.</w:t>
      </w:r>
    </w:p>
    <w:p w14:paraId="28F7C46F" w14:textId="77777777" w:rsidR="0057031F" w:rsidRPr="00C613B3" w:rsidRDefault="0057031F" w:rsidP="0057031F">
      <w:pPr>
        <w:keepNext/>
        <w:spacing w:before="240" w:after="60"/>
        <w:outlineLvl w:val="1"/>
        <w:rPr>
          <w:b/>
          <w:bCs/>
          <w:i/>
          <w:iCs/>
          <w:color w:val="000000"/>
          <w:sz w:val="28"/>
          <w:szCs w:val="28"/>
        </w:rPr>
      </w:pPr>
      <w:r w:rsidRPr="00C613B3">
        <w:rPr>
          <w:b/>
          <w:bCs/>
          <w:i/>
          <w:iCs/>
          <w:color w:val="000000"/>
          <w:sz w:val="28"/>
          <w:szCs w:val="28"/>
        </w:rPr>
        <w:t>Patristic Period</w:t>
      </w:r>
    </w:p>
    <w:p w14:paraId="443793D7" w14:textId="77777777" w:rsidR="0057031F" w:rsidRPr="00C613B3" w:rsidRDefault="0057031F" w:rsidP="0057031F">
      <w:pPr>
        <w:numPr>
          <w:ilvl w:val="0"/>
          <w:numId w:val="7"/>
        </w:numPr>
        <w:spacing w:before="100" w:beforeAutospacing="1" w:after="100" w:afterAutospacing="1" w:line="276" w:lineRule="auto"/>
        <w:rPr>
          <w:color w:val="000000"/>
          <w:sz w:val="22"/>
        </w:rPr>
      </w:pPr>
      <w:proofErr w:type="spellStart"/>
      <w:r w:rsidRPr="00C613B3">
        <w:rPr>
          <w:color w:val="000000"/>
          <w:szCs w:val="27"/>
        </w:rPr>
        <w:t>Apollinarius</w:t>
      </w:r>
      <w:proofErr w:type="spellEnd"/>
      <w:r w:rsidRPr="00C613B3">
        <w:rPr>
          <w:color w:val="000000"/>
          <w:szCs w:val="27"/>
        </w:rPr>
        <w:t xml:space="preserve"> of Laodicea’s doctrine of the Incarnate Word</w:t>
      </w:r>
      <w:r w:rsidRPr="00C613B3">
        <w:rPr>
          <w:color w:val="000000"/>
          <w:sz w:val="22"/>
        </w:rPr>
        <w:t xml:space="preserve"> </w:t>
      </w:r>
    </w:p>
    <w:p w14:paraId="232F7DD1"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Arius’s doctrine of the Logos</w:t>
      </w:r>
      <w:r w:rsidRPr="00C613B3">
        <w:rPr>
          <w:color w:val="000000"/>
          <w:sz w:val="22"/>
        </w:rPr>
        <w:t xml:space="preserve"> </w:t>
      </w:r>
    </w:p>
    <w:p w14:paraId="6FFA852D"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Athanasius’s doctrine of the Incarnate Word</w:t>
      </w:r>
      <w:r w:rsidRPr="00C613B3">
        <w:rPr>
          <w:color w:val="000000"/>
          <w:sz w:val="22"/>
        </w:rPr>
        <w:t xml:space="preserve"> </w:t>
      </w:r>
    </w:p>
    <w:p w14:paraId="78D40FC6"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Augustine of Hippo’s doctrine of the human nature</w:t>
      </w:r>
      <w:r w:rsidRPr="00C613B3">
        <w:rPr>
          <w:color w:val="000000"/>
          <w:sz w:val="22"/>
        </w:rPr>
        <w:t xml:space="preserve"> </w:t>
      </w:r>
    </w:p>
    <w:p w14:paraId="7A6E05A7"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Augustine of Hippo’s doctrine of salvation</w:t>
      </w:r>
      <w:r w:rsidRPr="00C613B3">
        <w:rPr>
          <w:color w:val="000000"/>
          <w:sz w:val="22"/>
        </w:rPr>
        <w:t xml:space="preserve"> </w:t>
      </w:r>
    </w:p>
    <w:p w14:paraId="69DBD911"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Augustine of Hippo’s doctrine of the Trinity</w:t>
      </w:r>
      <w:r w:rsidRPr="00C613B3">
        <w:rPr>
          <w:color w:val="000000"/>
          <w:sz w:val="22"/>
        </w:rPr>
        <w:t xml:space="preserve"> </w:t>
      </w:r>
    </w:p>
    <w:p w14:paraId="322355B1"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Cyprian of Carthage’s doctrine of the church</w:t>
      </w:r>
      <w:r w:rsidRPr="00C613B3">
        <w:rPr>
          <w:color w:val="000000"/>
          <w:sz w:val="22"/>
        </w:rPr>
        <w:t xml:space="preserve"> </w:t>
      </w:r>
    </w:p>
    <w:p w14:paraId="109B2C17"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Cyril of Alexandria’s doctrine of the two natures in Christ</w:t>
      </w:r>
      <w:r w:rsidRPr="00C613B3">
        <w:rPr>
          <w:color w:val="000000"/>
          <w:sz w:val="22"/>
        </w:rPr>
        <w:t xml:space="preserve"> </w:t>
      </w:r>
    </w:p>
    <w:p w14:paraId="2BF71818"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Gregory of Nazianzus’s doctrine of the Trinity</w:t>
      </w:r>
      <w:r w:rsidRPr="00C613B3">
        <w:rPr>
          <w:color w:val="000000"/>
          <w:sz w:val="22"/>
        </w:rPr>
        <w:t xml:space="preserve"> </w:t>
      </w:r>
    </w:p>
    <w:p w14:paraId="41640ADD"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Gregory of Nyssa’s doctrine of universal restoration</w:t>
      </w:r>
      <w:r w:rsidRPr="00C613B3">
        <w:rPr>
          <w:color w:val="000000"/>
          <w:sz w:val="22"/>
        </w:rPr>
        <w:t xml:space="preserve"> </w:t>
      </w:r>
    </w:p>
    <w:p w14:paraId="36019854"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Irenaeus of Lyons’s doctrine of recapitulation</w:t>
      </w:r>
      <w:r w:rsidRPr="00C613B3">
        <w:rPr>
          <w:color w:val="000000"/>
          <w:sz w:val="22"/>
        </w:rPr>
        <w:t xml:space="preserve"> </w:t>
      </w:r>
    </w:p>
    <w:p w14:paraId="763D9266"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Justin Martyr’s doctrine of the Logos</w:t>
      </w:r>
      <w:r w:rsidRPr="00C613B3">
        <w:rPr>
          <w:color w:val="000000"/>
          <w:sz w:val="22"/>
        </w:rPr>
        <w:t xml:space="preserve"> </w:t>
      </w:r>
    </w:p>
    <w:p w14:paraId="332642A0"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Leo the Great’s doctrine of the two natures in Christ</w:t>
      </w:r>
      <w:r w:rsidRPr="00C613B3">
        <w:rPr>
          <w:color w:val="000000"/>
          <w:sz w:val="22"/>
        </w:rPr>
        <w:t xml:space="preserve"> </w:t>
      </w:r>
    </w:p>
    <w:p w14:paraId="5DD6B96F" w14:textId="77777777" w:rsidR="0057031F" w:rsidRPr="00C613B3" w:rsidRDefault="0057031F" w:rsidP="0057031F">
      <w:pPr>
        <w:numPr>
          <w:ilvl w:val="0"/>
          <w:numId w:val="7"/>
        </w:numPr>
        <w:spacing w:before="100" w:beforeAutospacing="1" w:after="100" w:afterAutospacing="1" w:line="276" w:lineRule="auto"/>
        <w:rPr>
          <w:color w:val="000000"/>
          <w:sz w:val="22"/>
        </w:rPr>
      </w:pPr>
      <w:proofErr w:type="spellStart"/>
      <w:r w:rsidRPr="00C613B3">
        <w:rPr>
          <w:color w:val="000000"/>
          <w:szCs w:val="27"/>
        </w:rPr>
        <w:t>Marcion’s</w:t>
      </w:r>
      <w:proofErr w:type="spellEnd"/>
      <w:r w:rsidRPr="00C613B3">
        <w:rPr>
          <w:color w:val="000000"/>
          <w:szCs w:val="27"/>
        </w:rPr>
        <w:t xml:space="preserve"> doctrine of the two Gods</w:t>
      </w:r>
      <w:r w:rsidRPr="00C613B3">
        <w:rPr>
          <w:color w:val="000000"/>
          <w:sz w:val="22"/>
        </w:rPr>
        <w:t xml:space="preserve"> </w:t>
      </w:r>
    </w:p>
    <w:p w14:paraId="1194B1D7" w14:textId="77777777" w:rsidR="0057031F" w:rsidRPr="00C613B3" w:rsidRDefault="0057031F" w:rsidP="0057031F">
      <w:pPr>
        <w:numPr>
          <w:ilvl w:val="0"/>
          <w:numId w:val="7"/>
        </w:numPr>
        <w:spacing w:before="100" w:beforeAutospacing="1" w:after="100" w:afterAutospacing="1" w:line="276" w:lineRule="auto"/>
        <w:rPr>
          <w:color w:val="000000"/>
          <w:sz w:val="22"/>
        </w:rPr>
      </w:pPr>
      <w:proofErr w:type="spellStart"/>
      <w:r w:rsidRPr="00C613B3">
        <w:rPr>
          <w:color w:val="000000"/>
          <w:szCs w:val="27"/>
        </w:rPr>
        <w:t>Montanus’s</w:t>
      </w:r>
      <w:proofErr w:type="spellEnd"/>
      <w:r w:rsidRPr="00C613B3">
        <w:rPr>
          <w:color w:val="000000"/>
          <w:szCs w:val="27"/>
        </w:rPr>
        <w:t xml:space="preserve"> doctrine of the Spirit</w:t>
      </w:r>
      <w:r w:rsidRPr="00C613B3">
        <w:rPr>
          <w:color w:val="000000"/>
          <w:sz w:val="22"/>
        </w:rPr>
        <w:t xml:space="preserve"> </w:t>
      </w:r>
    </w:p>
    <w:p w14:paraId="107748C5"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Nestorius’s doctrine of the two natures in Christ</w:t>
      </w:r>
      <w:r w:rsidRPr="00C613B3">
        <w:rPr>
          <w:color w:val="000000"/>
          <w:sz w:val="22"/>
        </w:rPr>
        <w:t xml:space="preserve"> </w:t>
      </w:r>
    </w:p>
    <w:p w14:paraId="4B2F61DE"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Origen’s doctrine of the human soul</w:t>
      </w:r>
      <w:r w:rsidRPr="00C613B3">
        <w:rPr>
          <w:color w:val="000000"/>
          <w:sz w:val="22"/>
        </w:rPr>
        <w:t xml:space="preserve"> </w:t>
      </w:r>
    </w:p>
    <w:p w14:paraId="73CA533E"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Pelagius’s doctrine of humanity</w:t>
      </w:r>
      <w:r w:rsidRPr="00C613B3">
        <w:rPr>
          <w:color w:val="000000"/>
          <w:sz w:val="22"/>
        </w:rPr>
        <w:t xml:space="preserve"> </w:t>
      </w:r>
    </w:p>
    <w:p w14:paraId="33E86A4F"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Pelagius’s doctrine of salvation</w:t>
      </w:r>
      <w:r w:rsidRPr="00C613B3">
        <w:rPr>
          <w:color w:val="000000"/>
          <w:sz w:val="22"/>
        </w:rPr>
        <w:t xml:space="preserve"> </w:t>
      </w:r>
    </w:p>
    <w:p w14:paraId="76432B0B" w14:textId="77777777" w:rsidR="0057031F" w:rsidRPr="00C613B3" w:rsidRDefault="0057031F" w:rsidP="0057031F">
      <w:pPr>
        <w:numPr>
          <w:ilvl w:val="0"/>
          <w:numId w:val="7"/>
        </w:numPr>
        <w:spacing w:before="100" w:beforeAutospacing="1" w:after="100" w:afterAutospacing="1" w:line="276" w:lineRule="auto"/>
        <w:rPr>
          <w:color w:val="000000"/>
          <w:sz w:val="22"/>
        </w:rPr>
      </w:pPr>
      <w:proofErr w:type="spellStart"/>
      <w:r w:rsidRPr="00C613B3">
        <w:rPr>
          <w:color w:val="000000"/>
          <w:szCs w:val="27"/>
        </w:rPr>
        <w:t>Sabellius’s</w:t>
      </w:r>
      <w:proofErr w:type="spellEnd"/>
      <w:r w:rsidRPr="00C613B3">
        <w:rPr>
          <w:color w:val="000000"/>
          <w:szCs w:val="27"/>
        </w:rPr>
        <w:t xml:space="preserve"> doctrine of modalism</w:t>
      </w:r>
      <w:r w:rsidRPr="00C613B3">
        <w:rPr>
          <w:color w:val="000000"/>
          <w:sz w:val="22"/>
        </w:rPr>
        <w:t xml:space="preserve"> </w:t>
      </w:r>
    </w:p>
    <w:p w14:paraId="09D736BE"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Tertullian’s view of the relationship of theology and philosophy</w:t>
      </w:r>
      <w:r w:rsidRPr="00C613B3">
        <w:rPr>
          <w:color w:val="000000"/>
          <w:sz w:val="22"/>
        </w:rPr>
        <w:t xml:space="preserve"> </w:t>
      </w:r>
    </w:p>
    <w:p w14:paraId="205BC050" w14:textId="77777777" w:rsidR="0057031F" w:rsidRPr="00C613B3" w:rsidRDefault="0057031F" w:rsidP="0057031F">
      <w:pPr>
        <w:keepNext/>
        <w:spacing w:before="240" w:after="60"/>
        <w:outlineLvl w:val="1"/>
        <w:rPr>
          <w:b/>
          <w:bCs/>
          <w:i/>
          <w:iCs/>
          <w:color w:val="000000"/>
          <w:szCs w:val="28"/>
        </w:rPr>
      </w:pPr>
      <w:r w:rsidRPr="00C613B3">
        <w:rPr>
          <w:b/>
          <w:bCs/>
          <w:i/>
          <w:iCs/>
          <w:color w:val="000000"/>
          <w:szCs w:val="28"/>
        </w:rPr>
        <w:lastRenderedPageBreak/>
        <w:t>Medieval Period</w:t>
      </w:r>
    </w:p>
    <w:p w14:paraId="7AED73C2"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Peter Abelard’s doctrine of the atonement</w:t>
      </w:r>
      <w:r w:rsidRPr="00C613B3">
        <w:rPr>
          <w:color w:val="000000"/>
          <w:sz w:val="22"/>
        </w:rPr>
        <w:t xml:space="preserve"> </w:t>
      </w:r>
    </w:p>
    <w:p w14:paraId="027ECA3F" w14:textId="77777777" w:rsidR="0057031F" w:rsidRPr="00C613B3" w:rsidRDefault="0057031F" w:rsidP="0057031F">
      <w:pPr>
        <w:numPr>
          <w:ilvl w:val="0"/>
          <w:numId w:val="7"/>
        </w:numPr>
        <w:spacing w:before="100" w:beforeAutospacing="1" w:after="100" w:afterAutospacing="1" w:line="276" w:lineRule="auto"/>
        <w:rPr>
          <w:color w:val="000000"/>
          <w:szCs w:val="27"/>
        </w:rPr>
      </w:pPr>
      <w:r w:rsidRPr="00C613B3">
        <w:rPr>
          <w:color w:val="000000"/>
          <w:szCs w:val="27"/>
        </w:rPr>
        <w:t>Anselm of Canterbury’s doctrine of the atonement</w:t>
      </w:r>
      <w:r w:rsidRPr="00C613B3">
        <w:rPr>
          <w:color w:val="000000"/>
          <w:sz w:val="22"/>
        </w:rPr>
        <w:t xml:space="preserve"> </w:t>
      </w:r>
    </w:p>
    <w:p w14:paraId="55219499" w14:textId="77777777" w:rsidR="0057031F" w:rsidRPr="00C613B3" w:rsidRDefault="0057031F" w:rsidP="0057031F">
      <w:pPr>
        <w:numPr>
          <w:ilvl w:val="0"/>
          <w:numId w:val="7"/>
        </w:numPr>
        <w:spacing w:before="100" w:beforeAutospacing="1" w:after="100" w:afterAutospacing="1" w:line="276" w:lineRule="auto"/>
        <w:rPr>
          <w:color w:val="000000"/>
          <w:szCs w:val="27"/>
        </w:rPr>
      </w:pPr>
      <w:r w:rsidRPr="00C613B3">
        <w:rPr>
          <w:color w:val="000000"/>
          <w:szCs w:val="27"/>
        </w:rPr>
        <w:t>Gottschalk’s doctrine of predestination</w:t>
      </w:r>
      <w:r w:rsidRPr="00C613B3">
        <w:rPr>
          <w:color w:val="000000"/>
          <w:sz w:val="22"/>
        </w:rPr>
        <w:t xml:space="preserve"> </w:t>
      </w:r>
    </w:p>
    <w:p w14:paraId="044E96E4" w14:textId="77777777" w:rsidR="0057031F" w:rsidRPr="00C613B3" w:rsidRDefault="0057031F" w:rsidP="0057031F">
      <w:pPr>
        <w:numPr>
          <w:ilvl w:val="0"/>
          <w:numId w:val="7"/>
        </w:numPr>
        <w:spacing w:before="100" w:beforeAutospacing="1" w:after="100" w:afterAutospacing="1" w:line="276" w:lineRule="auto"/>
        <w:rPr>
          <w:color w:val="000000"/>
          <w:szCs w:val="27"/>
        </w:rPr>
      </w:pPr>
      <w:r w:rsidRPr="00C613B3">
        <w:rPr>
          <w:color w:val="000000"/>
          <w:szCs w:val="27"/>
        </w:rPr>
        <w:t>The Victorine doctrine of the Trinity (Hugh and Richard of St. Victor)</w:t>
      </w:r>
      <w:r w:rsidRPr="00C613B3">
        <w:rPr>
          <w:color w:val="000000"/>
          <w:sz w:val="22"/>
        </w:rPr>
        <w:t xml:space="preserve"> </w:t>
      </w:r>
    </w:p>
    <w:p w14:paraId="55FF631F" w14:textId="77777777" w:rsidR="0057031F" w:rsidRPr="00C613B3" w:rsidRDefault="0057031F" w:rsidP="0057031F">
      <w:pPr>
        <w:numPr>
          <w:ilvl w:val="0"/>
          <w:numId w:val="7"/>
        </w:numPr>
        <w:spacing w:before="100" w:beforeAutospacing="1" w:after="100" w:afterAutospacing="1" w:line="276" w:lineRule="auto"/>
        <w:rPr>
          <w:color w:val="000000"/>
          <w:szCs w:val="27"/>
        </w:rPr>
      </w:pPr>
      <w:r w:rsidRPr="00C613B3">
        <w:rPr>
          <w:color w:val="000000"/>
          <w:szCs w:val="27"/>
        </w:rPr>
        <w:t>Joachim of Fiore’s theology of history</w:t>
      </w:r>
      <w:r w:rsidRPr="00C613B3">
        <w:rPr>
          <w:color w:val="000000"/>
          <w:sz w:val="22"/>
        </w:rPr>
        <w:t xml:space="preserve"> </w:t>
      </w:r>
    </w:p>
    <w:p w14:paraId="418A823D" w14:textId="77777777" w:rsidR="0057031F" w:rsidRPr="00C613B3" w:rsidRDefault="0057031F" w:rsidP="0057031F">
      <w:pPr>
        <w:numPr>
          <w:ilvl w:val="0"/>
          <w:numId w:val="7"/>
        </w:numPr>
        <w:spacing w:before="100" w:beforeAutospacing="1" w:after="100" w:afterAutospacing="1" w:line="276" w:lineRule="auto"/>
        <w:rPr>
          <w:color w:val="000000"/>
          <w:szCs w:val="27"/>
        </w:rPr>
      </w:pPr>
      <w:proofErr w:type="spellStart"/>
      <w:r w:rsidRPr="00C613B3">
        <w:rPr>
          <w:color w:val="000000"/>
          <w:szCs w:val="27"/>
        </w:rPr>
        <w:t>Symeon</w:t>
      </w:r>
      <w:proofErr w:type="spellEnd"/>
      <w:r w:rsidRPr="00C613B3">
        <w:rPr>
          <w:color w:val="000000"/>
          <w:szCs w:val="27"/>
        </w:rPr>
        <w:t xml:space="preserve"> the New Theologian’s doctrine of the Divine Light</w:t>
      </w:r>
      <w:r w:rsidRPr="00C613B3">
        <w:rPr>
          <w:color w:val="000000"/>
          <w:sz w:val="22"/>
        </w:rPr>
        <w:t xml:space="preserve"> </w:t>
      </w:r>
    </w:p>
    <w:p w14:paraId="79B3402A" w14:textId="77777777" w:rsidR="0057031F" w:rsidRPr="00C613B3" w:rsidRDefault="0057031F" w:rsidP="0057031F">
      <w:pPr>
        <w:numPr>
          <w:ilvl w:val="0"/>
          <w:numId w:val="7"/>
        </w:numPr>
        <w:spacing w:before="100" w:beforeAutospacing="1" w:after="100" w:afterAutospacing="1" w:line="276" w:lineRule="auto"/>
        <w:rPr>
          <w:color w:val="000000"/>
          <w:szCs w:val="27"/>
        </w:rPr>
      </w:pPr>
      <w:r w:rsidRPr="00C613B3">
        <w:rPr>
          <w:color w:val="000000"/>
          <w:szCs w:val="27"/>
        </w:rPr>
        <w:t>Thomas Aquinas’s view of the relationship of theology and philosophy</w:t>
      </w:r>
      <w:r w:rsidRPr="00C613B3">
        <w:rPr>
          <w:color w:val="000000"/>
          <w:sz w:val="22"/>
        </w:rPr>
        <w:t xml:space="preserve"> </w:t>
      </w:r>
    </w:p>
    <w:p w14:paraId="6CB17B93" w14:textId="77777777" w:rsidR="0057031F" w:rsidRPr="00C613B3" w:rsidRDefault="0057031F" w:rsidP="0057031F">
      <w:pPr>
        <w:numPr>
          <w:ilvl w:val="0"/>
          <w:numId w:val="7"/>
        </w:numPr>
        <w:spacing w:before="100" w:beforeAutospacing="1" w:after="100" w:afterAutospacing="1" w:line="276" w:lineRule="auto"/>
        <w:rPr>
          <w:color w:val="000000"/>
          <w:szCs w:val="27"/>
        </w:rPr>
      </w:pPr>
      <w:r w:rsidRPr="00C613B3">
        <w:rPr>
          <w:color w:val="000000"/>
          <w:szCs w:val="27"/>
        </w:rPr>
        <w:t>Thomas Aquinas’s doctrine of natural theology</w:t>
      </w:r>
      <w:r w:rsidRPr="00C613B3">
        <w:rPr>
          <w:color w:val="000000"/>
          <w:sz w:val="22"/>
        </w:rPr>
        <w:t xml:space="preserve"> </w:t>
      </w:r>
    </w:p>
    <w:p w14:paraId="6FDE9B07" w14:textId="77777777" w:rsidR="0057031F" w:rsidRPr="00C613B3" w:rsidRDefault="0057031F" w:rsidP="0057031F">
      <w:pPr>
        <w:numPr>
          <w:ilvl w:val="0"/>
          <w:numId w:val="7"/>
        </w:numPr>
        <w:spacing w:before="100" w:beforeAutospacing="1" w:after="100" w:afterAutospacing="1" w:line="276" w:lineRule="auto"/>
        <w:rPr>
          <w:color w:val="000000"/>
          <w:szCs w:val="27"/>
        </w:rPr>
      </w:pPr>
      <w:r w:rsidRPr="00C613B3">
        <w:rPr>
          <w:color w:val="000000"/>
          <w:szCs w:val="27"/>
        </w:rPr>
        <w:t>William of Ockham’s doctrine of God</w:t>
      </w:r>
      <w:r w:rsidRPr="00C613B3">
        <w:rPr>
          <w:color w:val="000000"/>
          <w:sz w:val="22"/>
        </w:rPr>
        <w:t xml:space="preserve"> </w:t>
      </w:r>
    </w:p>
    <w:p w14:paraId="49EE59A6" w14:textId="77777777" w:rsidR="0057031F" w:rsidRPr="00C613B3" w:rsidRDefault="0057031F" w:rsidP="0057031F">
      <w:pPr>
        <w:keepNext/>
        <w:spacing w:before="240" w:after="60"/>
        <w:outlineLvl w:val="1"/>
        <w:rPr>
          <w:b/>
          <w:bCs/>
          <w:i/>
          <w:iCs/>
          <w:color w:val="000000"/>
          <w:szCs w:val="28"/>
        </w:rPr>
      </w:pPr>
      <w:r w:rsidRPr="00C613B3">
        <w:rPr>
          <w:b/>
          <w:bCs/>
          <w:i/>
          <w:iCs/>
          <w:color w:val="000000"/>
          <w:szCs w:val="28"/>
        </w:rPr>
        <w:t>Reformation and Post-Reformation</w:t>
      </w:r>
    </w:p>
    <w:p w14:paraId="57F203C1"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James Arminius’s doctrine of salvation</w:t>
      </w:r>
      <w:r w:rsidRPr="00C613B3">
        <w:rPr>
          <w:color w:val="000000"/>
          <w:sz w:val="22"/>
        </w:rPr>
        <w:t xml:space="preserve"> </w:t>
      </w:r>
    </w:p>
    <w:p w14:paraId="7A86E3C4"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James Arminius’s doctrine of divine foreknowledge</w:t>
      </w:r>
      <w:r w:rsidRPr="00C613B3">
        <w:rPr>
          <w:color w:val="000000"/>
          <w:sz w:val="22"/>
        </w:rPr>
        <w:t xml:space="preserve"> </w:t>
      </w:r>
    </w:p>
    <w:p w14:paraId="23DCE28C"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 xml:space="preserve">Theodore </w:t>
      </w:r>
      <w:proofErr w:type="spellStart"/>
      <w:r w:rsidRPr="00C613B3">
        <w:rPr>
          <w:color w:val="000000"/>
          <w:szCs w:val="27"/>
        </w:rPr>
        <w:t>Beza’s</w:t>
      </w:r>
      <w:proofErr w:type="spellEnd"/>
      <w:r w:rsidRPr="00C613B3">
        <w:rPr>
          <w:color w:val="000000"/>
          <w:szCs w:val="27"/>
        </w:rPr>
        <w:t xml:space="preserve"> doctrine of election</w:t>
      </w:r>
      <w:r w:rsidRPr="00C613B3">
        <w:rPr>
          <w:color w:val="000000"/>
          <w:sz w:val="22"/>
        </w:rPr>
        <w:t xml:space="preserve"> </w:t>
      </w:r>
    </w:p>
    <w:p w14:paraId="6BEBD093"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John Calvin’s doctrine of justification</w:t>
      </w:r>
      <w:r w:rsidRPr="00C613B3">
        <w:rPr>
          <w:color w:val="000000"/>
          <w:sz w:val="22"/>
        </w:rPr>
        <w:t xml:space="preserve"> </w:t>
      </w:r>
    </w:p>
    <w:p w14:paraId="50AD8EB0"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John Calvin’s doctrine of election</w:t>
      </w:r>
      <w:r w:rsidRPr="00C613B3">
        <w:rPr>
          <w:color w:val="000000"/>
          <w:sz w:val="22"/>
        </w:rPr>
        <w:t xml:space="preserve"> </w:t>
      </w:r>
    </w:p>
    <w:p w14:paraId="2D47D65F"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John Calvin’s doctrine of spiritual presence (Lord’s Supper)</w:t>
      </w:r>
      <w:r w:rsidRPr="00C613B3">
        <w:rPr>
          <w:color w:val="000000"/>
          <w:sz w:val="22"/>
        </w:rPr>
        <w:t xml:space="preserve"> </w:t>
      </w:r>
    </w:p>
    <w:p w14:paraId="37F7CB96"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Jonathan Edwards’s doctrine of creation</w:t>
      </w:r>
      <w:r w:rsidRPr="00C613B3">
        <w:rPr>
          <w:color w:val="000000"/>
          <w:sz w:val="22"/>
        </w:rPr>
        <w:t xml:space="preserve"> </w:t>
      </w:r>
    </w:p>
    <w:p w14:paraId="384A0180"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Sebastian Franck’s doctrine of the church</w:t>
      </w:r>
      <w:r w:rsidRPr="00C613B3">
        <w:rPr>
          <w:color w:val="000000"/>
          <w:sz w:val="22"/>
        </w:rPr>
        <w:t xml:space="preserve"> </w:t>
      </w:r>
    </w:p>
    <w:p w14:paraId="0A285455"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Martin Luther’s doctrine of justification</w:t>
      </w:r>
      <w:r w:rsidRPr="00C613B3">
        <w:rPr>
          <w:color w:val="000000"/>
          <w:sz w:val="22"/>
        </w:rPr>
        <w:t xml:space="preserve"> </w:t>
      </w:r>
    </w:p>
    <w:p w14:paraId="483809A2"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Martin Luther’s theology of the cross</w:t>
      </w:r>
      <w:r w:rsidRPr="00C613B3">
        <w:rPr>
          <w:color w:val="000000"/>
          <w:sz w:val="22"/>
        </w:rPr>
        <w:t xml:space="preserve"> </w:t>
      </w:r>
    </w:p>
    <w:p w14:paraId="28D67401"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Martin Luther’s doctrine of consubstantiation</w:t>
      </w:r>
      <w:r w:rsidRPr="00C613B3">
        <w:rPr>
          <w:color w:val="000000"/>
          <w:sz w:val="22"/>
        </w:rPr>
        <w:t xml:space="preserve"> </w:t>
      </w:r>
    </w:p>
    <w:p w14:paraId="462D1045"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Philip Melanchthon’s doctrine of forensic justification</w:t>
      </w:r>
      <w:r w:rsidRPr="00C613B3">
        <w:rPr>
          <w:color w:val="000000"/>
          <w:sz w:val="22"/>
        </w:rPr>
        <w:t xml:space="preserve"> </w:t>
      </w:r>
    </w:p>
    <w:p w14:paraId="49D612F6"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 xml:space="preserve">Menno </w:t>
      </w:r>
      <w:proofErr w:type="spellStart"/>
      <w:r w:rsidRPr="00C613B3">
        <w:rPr>
          <w:color w:val="000000"/>
          <w:szCs w:val="27"/>
        </w:rPr>
        <w:t>Simons’s</w:t>
      </w:r>
      <w:proofErr w:type="spellEnd"/>
      <w:r w:rsidRPr="00C613B3">
        <w:rPr>
          <w:color w:val="000000"/>
          <w:szCs w:val="27"/>
        </w:rPr>
        <w:t xml:space="preserve"> doctrine of the church</w:t>
      </w:r>
      <w:r w:rsidRPr="00C613B3">
        <w:rPr>
          <w:color w:val="000000"/>
          <w:sz w:val="22"/>
        </w:rPr>
        <w:t xml:space="preserve"> </w:t>
      </w:r>
    </w:p>
    <w:p w14:paraId="34A256C9" w14:textId="77777777" w:rsidR="0057031F" w:rsidRPr="00C613B3" w:rsidRDefault="0057031F" w:rsidP="0057031F">
      <w:pPr>
        <w:numPr>
          <w:ilvl w:val="0"/>
          <w:numId w:val="8"/>
        </w:numPr>
        <w:spacing w:before="100" w:beforeAutospacing="1" w:after="100" w:afterAutospacing="1" w:line="276" w:lineRule="auto"/>
        <w:rPr>
          <w:color w:val="000000"/>
          <w:sz w:val="22"/>
        </w:rPr>
      </w:pPr>
      <w:proofErr w:type="spellStart"/>
      <w:r w:rsidRPr="00C613B3">
        <w:rPr>
          <w:color w:val="000000"/>
          <w:szCs w:val="27"/>
        </w:rPr>
        <w:t>Hyldrich</w:t>
      </w:r>
      <w:proofErr w:type="spellEnd"/>
      <w:r w:rsidRPr="00C613B3">
        <w:rPr>
          <w:color w:val="000000"/>
          <w:szCs w:val="27"/>
        </w:rPr>
        <w:t xml:space="preserve"> Zwingli’s doctrine of the Lord’s Supper (</w:t>
      </w:r>
      <w:proofErr w:type="spellStart"/>
      <w:r w:rsidRPr="00C613B3">
        <w:rPr>
          <w:color w:val="000000"/>
          <w:szCs w:val="27"/>
        </w:rPr>
        <w:t>memorialism</w:t>
      </w:r>
      <w:proofErr w:type="spellEnd"/>
      <w:r w:rsidRPr="00C613B3">
        <w:rPr>
          <w:color w:val="000000"/>
          <w:szCs w:val="27"/>
        </w:rPr>
        <w:t>)</w:t>
      </w:r>
      <w:r w:rsidRPr="00C613B3">
        <w:rPr>
          <w:color w:val="000000"/>
          <w:sz w:val="22"/>
        </w:rPr>
        <w:t xml:space="preserve"> </w:t>
      </w:r>
    </w:p>
    <w:p w14:paraId="52E83AAE" w14:textId="77777777" w:rsidR="0057031F" w:rsidRPr="00C613B3" w:rsidRDefault="0057031F" w:rsidP="0057031F">
      <w:pPr>
        <w:keepNext/>
        <w:spacing w:before="240" w:after="60"/>
        <w:outlineLvl w:val="1"/>
        <w:rPr>
          <w:b/>
          <w:bCs/>
          <w:i/>
          <w:iCs/>
          <w:color w:val="000000"/>
          <w:szCs w:val="28"/>
        </w:rPr>
      </w:pPr>
      <w:r w:rsidRPr="00C613B3">
        <w:rPr>
          <w:b/>
          <w:bCs/>
          <w:i/>
          <w:iCs/>
          <w:color w:val="000000"/>
          <w:szCs w:val="28"/>
        </w:rPr>
        <w:t>Modern</w:t>
      </w:r>
    </w:p>
    <w:p w14:paraId="32200100"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 xml:space="preserve">Gustaf </w:t>
      </w:r>
      <w:proofErr w:type="spellStart"/>
      <w:r w:rsidRPr="00C613B3">
        <w:rPr>
          <w:color w:val="000000"/>
          <w:szCs w:val="27"/>
        </w:rPr>
        <w:t>Aulén’s</w:t>
      </w:r>
      <w:proofErr w:type="spellEnd"/>
      <w:r w:rsidRPr="00C613B3">
        <w:rPr>
          <w:color w:val="000000"/>
          <w:szCs w:val="27"/>
        </w:rPr>
        <w:t xml:space="preserve"> doctrine of the atonement</w:t>
      </w:r>
      <w:r w:rsidRPr="00C613B3">
        <w:rPr>
          <w:color w:val="000000"/>
          <w:sz w:val="22"/>
        </w:rPr>
        <w:t xml:space="preserve"> </w:t>
      </w:r>
    </w:p>
    <w:p w14:paraId="10D32409"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Karl Barth’s doctrine of the Word of God</w:t>
      </w:r>
      <w:r w:rsidRPr="00C613B3">
        <w:rPr>
          <w:color w:val="000000"/>
          <w:sz w:val="22"/>
        </w:rPr>
        <w:t xml:space="preserve"> </w:t>
      </w:r>
    </w:p>
    <w:p w14:paraId="0F1A283E"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Karl Barth’s doctrine of the Trinity</w:t>
      </w:r>
      <w:r w:rsidRPr="00C613B3">
        <w:rPr>
          <w:color w:val="000000"/>
          <w:sz w:val="22"/>
        </w:rPr>
        <w:t xml:space="preserve"> </w:t>
      </w:r>
    </w:p>
    <w:p w14:paraId="7986841F"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Dietrich Bonhoeffer’s doctrine of God in Christ</w:t>
      </w:r>
      <w:r w:rsidRPr="00C613B3">
        <w:rPr>
          <w:color w:val="000000"/>
          <w:sz w:val="22"/>
        </w:rPr>
        <w:t xml:space="preserve"> </w:t>
      </w:r>
    </w:p>
    <w:p w14:paraId="3887A2E8"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Dietrich Bonhoeffer’s doctrine of the church</w:t>
      </w:r>
      <w:r w:rsidRPr="00C613B3">
        <w:rPr>
          <w:color w:val="000000"/>
          <w:sz w:val="22"/>
        </w:rPr>
        <w:t xml:space="preserve"> </w:t>
      </w:r>
    </w:p>
    <w:p w14:paraId="46816BAF"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Emil Brunner’s doctrine of revelation</w:t>
      </w:r>
      <w:r w:rsidRPr="00C613B3">
        <w:rPr>
          <w:color w:val="000000"/>
          <w:sz w:val="22"/>
        </w:rPr>
        <w:t xml:space="preserve"> </w:t>
      </w:r>
    </w:p>
    <w:p w14:paraId="6E0CE466"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Alexander Campbell’s doctrine of the church</w:t>
      </w:r>
      <w:r w:rsidRPr="00C613B3">
        <w:rPr>
          <w:color w:val="000000"/>
          <w:sz w:val="22"/>
        </w:rPr>
        <w:t xml:space="preserve"> </w:t>
      </w:r>
    </w:p>
    <w:p w14:paraId="7FA3165C"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James H. Cone’s theological method (Black theology)</w:t>
      </w:r>
      <w:r w:rsidRPr="00C613B3">
        <w:rPr>
          <w:color w:val="000000"/>
          <w:sz w:val="22"/>
        </w:rPr>
        <w:t xml:space="preserve"> </w:t>
      </w:r>
    </w:p>
    <w:p w14:paraId="2E9DCA9F"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 xml:space="preserve">Oscar </w:t>
      </w:r>
      <w:proofErr w:type="spellStart"/>
      <w:r w:rsidRPr="00C613B3">
        <w:rPr>
          <w:color w:val="000000"/>
          <w:szCs w:val="27"/>
        </w:rPr>
        <w:t>Cullmann’s</w:t>
      </w:r>
      <w:proofErr w:type="spellEnd"/>
      <w:r w:rsidRPr="00C613B3">
        <w:rPr>
          <w:color w:val="000000"/>
          <w:szCs w:val="27"/>
        </w:rPr>
        <w:t xml:space="preserve"> doctrine of salvation history</w:t>
      </w:r>
      <w:r w:rsidRPr="00C613B3">
        <w:rPr>
          <w:color w:val="000000"/>
          <w:sz w:val="22"/>
        </w:rPr>
        <w:t xml:space="preserve"> </w:t>
      </w:r>
    </w:p>
    <w:p w14:paraId="767311B2"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P. T. Forsyth’s kenotic Christology</w:t>
      </w:r>
      <w:r w:rsidRPr="00C613B3">
        <w:rPr>
          <w:color w:val="000000"/>
          <w:sz w:val="22"/>
        </w:rPr>
        <w:t xml:space="preserve"> </w:t>
      </w:r>
    </w:p>
    <w:p w14:paraId="377AD4FF"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Gustavo Gutiérrez’s theological method (Liberation theology)</w:t>
      </w:r>
      <w:r w:rsidRPr="00C613B3">
        <w:rPr>
          <w:color w:val="000000"/>
          <w:sz w:val="22"/>
        </w:rPr>
        <w:t xml:space="preserve"> </w:t>
      </w:r>
    </w:p>
    <w:p w14:paraId="7E4A13DF"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lastRenderedPageBreak/>
        <w:t>Carl F. H. Henry’s doctrine of revelation</w:t>
      </w:r>
      <w:r w:rsidRPr="00C613B3">
        <w:rPr>
          <w:color w:val="000000"/>
          <w:sz w:val="22"/>
        </w:rPr>
        <w:t xml:space="preserve"> </w:t>
      </w:r>
    </w:p>
    <w:p w14:paraId="7AE95F06"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John Hick’s doctrine of salvation</w:t>
      </w:r>
      <w:r w:rsidRPr="00C613B3">
        <w:rPr>
          <w:color w:val="000000"/>
          <w:sz w:val="22"/>
        </w:rPr>
        <w:t xml:space="preserve"> </w:t>
      </w:r>
    </w:p>
    <w:p w14:paraId="65EF63AF"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 xml:space="preserve">Jürgen </w:t>
      </w:r>
      <w:proofErr w:type="spellStart"/>
      <w:r w:rsidRPr="00C613B3">
        <w:rPr>
          <w:color w:val="000000"/>
          <w:szCs w:val="27"/>
        </w:rPr>
        <w:t>Moltmann’s</w:t>
      </w:r>
      <w:proofErr w:type="spellEnd"/>
      <w:r w:rsidRPr="00C613B3">
        <w:rPr>
          <w:color w:val="000000"/>
          <w:szCs w:val="27"/>
        </w:rPr>
        <w:t xml:space="preserve"> theological method (theology of hope)</w:t>
      </w:r>
      <w:r w:rsidRPr="00C613B3">
        <w:rPr>
          <w:color w:val="000000"/>
          <w:sz w:val="22"/>
        </w:rPr>
        <w:t xml:space="preserve"> </w:t>
      </w:r>
    </w:p>
    <w:p w14:paraId="2BD0302E"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 xml:space="preserve">Jürgen </w:t>
      </w:r>
      <w:proofErr w:type="spellStart"/>
      <w:r w:rsidRPr="00C613B3">
        <w:rPr>
          <w:color w:val="000000"/>
          <w:szCs w:val="27"/>
        </w:rPr>
        <w:t>Moltmann’s</w:t>
      </w:r>
      <w:proofErr w:type="spellEnd"/>
      <w:r w:rsidRPr="00C613B3">
        <w:rPr>
          <w:color w:val="000000"/>
          <w:szCs w:val="27"/>
        </w:rPr>
        <w:t xml:space="preserve"> doctrine of the divine suffering</w:t>
      </w:r>
      <w:r w:rsidRPr="00C613B3">
        <w:rPr>
          <w:color w:val="000000"/>
          <w:sz w:val="22"/>
        </w:rPr>
        <w:t xml:space="preserve"> </w:t>
      </w:r>
    </w:p>
    <w:p w14:paraId="6CD514FF"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E. Y. Mullins’s doctrine of soul competence</w:t>
      </w:r>
      <w:r w:rsidRPr="00C613B3">
        <w:rPr>
          <w:color w:val="000000"/>
          <w:sz w:val="22"/>
        </w:rPr>
        <w:t xml:space="preserve"> </w:t>
      </w:r>
    </w:p>
    <w:p w14:paraId="459374FF"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Reinhold Niebuhr’s doctrine of sin</w:t>
      </w:r>
      <w:r w:rsidRPr="00C613B3">
        <w:rPr>
          <w:color w:val="000000"/>
          <w:sz w:val="22"/>
        </w:rPr>
        <w:t xml:space="preserve"> </w:t>
      </w:r>
    </w:p>
    <w:p w14:paraId="44FC25F1" w14:textId="77777777" w:rsidR="0057031F" w:rsidRPr="00C613B3" w:rsidRDefault="0057031F" w:rsidP="0057031F">
      <w:pPr>
        <w:numPr>
          <w:ilvl w:val="0"/>
          <w:numId w:val="9"/>
        </w:numPr>
        <w:spacing w:before="100" w:beforeAutospacing="1" w:after="100" w:afterAutospacing="1" w:line="276" w:lineRule="auto"/>
        <w:rPr>
          <w:color w:val="000000"/>
          <w:sz w:val="22"/>
        </w:rPr>
      </w:pPr>
      <w:proofErr w:type="spellStart"/>
      <w:r w:rsidRPr="00C613B3">
        <w:rPr>
          <w:color w:val="000000"/>
          <w:szCs w:val="27"/>
        </w:rPr>
        <w:t>Wolfhart</w:t>
      </w:r>
      <w:proofErr w:type="spellEnd"/>
      <w:r w:rsidRPr="00C613B3">
        <w:rPr>
          <w:color w:val="000000"/>
          <w:szCs w:val="27"/>
        </w:rPr>
        <w:t xml:space="preserve"> </w:t>
      </w:r>
      <w:proofErr w:type="spellStart"/>
      <w:r w:rsidRPr="00C613B3">
        <w:rPr>
          <w:color w:val="000000"/>
          <w:szCs w:val="27"/>
        </w:rPr>
        <w:t>Pannenberg’s</w:t>
      </w:r>
      <w:proofErr w:type="spellEnd"/>
      <w:r w:rsidRPr="00C613B3">
        <w:rPr>
          <w:color w:val="000000"/>
          <w:szCs w:val="27"/>
        </w:rPr>
        <w:t xml:space="preserve"> doctrine of revelation</w:t>
      </w:r>
      <w:r w:rsidRPr="00C613B3">
        <w:rPr>
          <w:color w:val="000000"/>
          <w:sz w:val="22"/>
        </w:rPr>
        <w:t xml:space="preserve"> </w:t>
      </w:r>
    </w:p>
    <w:p w14:paraId="18485716" w14:textId="77777777" w:rsidR="0057031F" w:rsidRPr="00C613B3" w:rsidRDefault="0057031F" w:rsidP="0057031F">
      <w:pPr>
        <w:numPr>
          <w:ilvl w:val="0"/>
          <w:numId w:val="9"/>
        </w:numPr>
        <w:spacing w:before="100" w:beforeAutospacing="1" w:after="100" w:afterAutospacing="1" w:line="276" w:lineRule="auto"/>
        <w:rPr>
          <w:color w:val="000000"/>
          <w:sz w:val="22"/>
        </w:rPr>
      </w:pPr>
      <w:proofErr w:type="spellStart"/>
      <w:r w:rsidRPr="00C613B3">
        <w:rPr>
          <w:color w:val="000000"/>
          <w:szCs w:val="27"/>
        </w:rPr>
        <w:t>Wolfhart</w:t>
      </w:r>
      <w:proofErr w:type="spellEnd"/>
      <w:r w:rsidRPr="00C613B3">
        <w:rPr>
          <w:color w:val="000000"/>
          <w:szCs w:val="27"/>
        </w:rPr>
        <w:t xml:space="preserve"> </w:t>
      </w:r>
      <w:proofErr w:type="spellStart"/>
      <w:r w:rsidRPr="00C613B3">
        <w:rPr>
          <w:color w:val="000000"/>
          <w:szCs w:val="27"/>
        </w:rPr>
        <w:t>Pannenberg’s</w:t>
      </w:r>
      <w:proofErr w:type="spellEnd"/>
      <w:r w:rsidRPr="00C613B3">
        <w:rPr>
          <w:color w:val="000000"/>
          <w:szCs w:val="27"/>
        </w:rPr>
        <w:t xml:space="preserve"> eschatological theology</w:t>
      </w:r>
      <w:r w:rsidRPr="00C613B3">
        <w:rPr>
          <w:color w:val="000000"/>
          <w:sz w:val="22"/>
        </w:rPr>
        <w:t xml:space="preserve"> </w:t>
      </w:r>
    </w:p>
    <w:p w14:paraId="2A4193E0"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Clark Pinnock’s doctrine of inclusivism</w:t>
      </w:r>
      <w:r w:rsidRPr="00C613B3">
        <w:rPr>
          <w:color w:val="000000"/>
          <w:sz w:val="22"/>
        </w:rPr>
        <w:t xml:space="preserve"> </w:t>
      </w:r>
    </w:p>
    <w:p w14:paraId="30D2CAA6"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Clark Pinnock’s doctrine of God</w:t>
      </w:r>
      <w:r w:rsidRPr="00C613B3">
        <w:rPr>
          <w:color w:val="000000"/>
          <w:sz w:val="22"/>
        </w:rPr>
        <w:t xml:space="preserve"> </w:t>
      </w:r>
    </w:p>
    <w:p w14:paraId="21B506B7"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 xml:space="preserve">Rosemary Radford </w:t>
      </w:r>
      <w:proofErr w:type="spellStart"/>
      <w:r w:rsidRPr="00C613B3">
        <w:rPr>
          <w:color w:val="000000"/>
          <w:szCs w:val="27"/>
        </w:rPr>
        <w:t>Ruether’s</w:t>
      </w:r>
      <w:proofErr w:type="spellEnd"/>
      <w:r w:rsidRPr="00C613B3">
        <w:rPr>
          <w:color w:val="000000"/>
          <w:szCs w:val="27"/>
        </w:rPr>
        <w:t xml:space="preserve"> theological method (feminist theology)</w:t>
      </w:r>
      <w:r w:rsidRPr="00C613B3">
        <w:rPr>
          <w:color w:val="000000"/>
          <w:sz w:val="22"/>
        </w:rPr>
        <w:t xml:space="preserve"> </w:t>
      </w:r>
    </w:p>
    <w:p w14:paraId="38CF6E1A"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 xml:space="preserve">Friedrich Schleiermacher’s doctrine of </w:t>
      </w:r>
      <w:r w:rsidRPr="00C613B3">
        <w:rPr>
          <w:i/>
          <w:color w:val="000000"/>
          <w:szCs w:val="27"/>
        </w:rPr>
        <w:t xml:space="preserve">das </w:t>
      </w:r>
      <w:proofErr w:type="spellStart"/>
      <w:r w:rsidRPr="00C613B3">
        <w:rPr>
          <w:i/>
          <w:color w:val="000000"/>
          <w:szCs w:val="27"/>
        </w:rPr>
        <w:t>Gefühl</w:t>
      </w:r>
      <w:proofErr w:type="spellEnd"/>
      <w:r w:rsidRPr="00C613B3">
        <w:rPr>
          <w:color w:val="000000"/>
          <w:szCs w:val="27"/>
        </w:rPr>
        <w:t xml:space="preserve"> (feeling)</w:t>
      </w:r>
      <w:r w:rsidRPr="00C613B3">
        <w:rPr>
          <w:color w:val="000000"/>
          <w:sz w:val="22"/>
        </w:rPr>
        <w:t xml:space="preserve"> </w:t>
      </w:r>
    </w:p>
    <w:p w14:paraId="08BFAA33"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 xml:space="preserve">Gottfried </w:t>
      </w:r>
      <w:proofErr w:type="spellStart"/>
      <w:r w:rsidRPr="00C613B3">
        <w:rPr>
          <w:color w:val="000000"/>
          <w:szCs w:val="27"/>
        </w:rPr>
        <w:t>Thomasius’s</w:t>
      </w:r>
      <w:proofErr w:type="spellEnd"/>
      <w:r w:rsidRPr="00C613B3">
        <w:rPr>
          <w:color w:val="000000"/>
          <w:szCs w:val="27"/>
        </w:rPr>
        <w:t xml:space="preserve"> kenotic Christology</w:t>
      </w:r>
      <w:r w:rsidRPr="00C613B3">
        <w:rPr>
          <w:color w:val="000000"/>
          <w:sz w:val="22"/>
        </w:rPr>
        <w:t xml:space="preserve"> </w:t>
      </w:r>
    </w:p>
    <w:p w14:paraId="3BF11655"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Paul Tillich’s method of correlation</w:t>
      </w:r>
      <w:r w:rsidRPr="00C613B3">
        <w:rPr>
          <w:color w:val="000000"/>
          <w:sz w:val="22"/>
        </w:rPr>
        <w:t xml:space="preserve"> </w:t>
      </w:r>
    </w:p>
    <w:p w14:paraId="2AF29060"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Benjamin B. Warfield’s doctrine of inspiration</w:t>
      </w:r>
      <w:r w:rsidRPr="00C613B3">
        <w:rPr>
          <w:color w:val="000000"/>
          <w:sz w:val="22"/>
        </w:rPr>
        <w:t xml:space="preserve"> </w:t>
      </w:r>
    </w:p>
    <w:p w14:paraId="36997004"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John Wesley’s doctrine of sanctification</w:t>
      </w:r>
      <w:r w:rsidRPr="00C613B3">
        <w:rPr>
          <w:color w:val="000000"/>
          <w:sz w:val="22"/>
        </w:rPr>
        <w:t xml:space="preserve"> </w:t>
      </w:r>
    </w:p>
    <w:p w14:paraId="376B2BAF" w14:textId="77777777" w:rsidR="004C322B" w:rsidRDefault="004C322B" w:rsidP="00F14F10">
      <w:pPr>
        <w:rPr>
          <w:rFonts w:asciiTheme="minorHAnsi" w:hAnsiTheme="minorHAnsi" w:cstheme="minorHAnsi"/>
          <w:b/>
        </w:rPr>
      </w:pPr>
    </w:p>
    <w:p w14:paraId="2577B76F" w14:textId="77777777" w:rsidR="004C322B" w:rsidRDefault="004C322B" w:rsidP="00F14F10">
      <w:pPr>
        <w:rPr>
          <w:rFonts w:asciiTheme="minorHAnsi" w:hAnsiTheme="minorHAnsi" w:cstheme="minorHAnsi"/>
          <w:b/>
        </w:rPr>
      </w:pPr>
    </w:p>
    <w:p w14:paraId="7CC4F583" w14:textId="77777777" w:rsidR="004C322B" w:rsidRDefault="004C322B" w:rsidP="00F14F10">
      <w:pPr>
        <w:rPr>
          <w:rFonts w:asciiTheme="minorHAnsi" w:hAnsiTheme="minorHAnsi" w:cstheme="minorHAnsi"/>
          <w:b/>
        </w:rPr>
      </w:pPr>
    </w:p>
    <w:p w14:paraId="2B0B9AC7" w14:textId="77777777" w:rsidR="004C322B" w:rsidRDefault="004C322B" w:rsidP="00F14F10">
      <w:pPr>
        <w:rPr>
          <w:rFonts w:asciiTheme="minorHAnsi" w:hAnsiTheme="minorHAnsi" w:cstheme="minorHAnsi"/>
          <w:b/>
        </w:rPr>
      </w:pPr>
    </w:p>
    <w:p w14:paraId="773D8541" w14:textId="77777777" w:rsidR="004C322B" w:rsidRDefault="004C322B" w:rsidP="00F14F10">
      <w:pPr>
        <w:rPr>
          <w:rFonts w:asciiTheme="minorHAnsi" w:hAnsiTheme="minorHAnsi" w:cstheme="minorHAnsi"/>
          <w:b/>
        </w:rPr>
      </w:pPr>
    </w:p>
    <w:p w14:paraId="0E2DFAF7" w14:textId="77777777" w:rsidR="004C322B" w:rsidRDefault="004C322B" w:rsidP="00F14F10">
      <w:pPr>
        <w:rPr>
          <w:rFonts w:asciiTheme="minorHAnsi" w:hAnsiTheme="minorHAnsi" w:cstheme="minorHAnsi"/>
          <w:b/>
        </w:rPr>
      </w:pPr>
    </w:p>
    <w:p w14:paraId="15017C06" w14:textId="77777777" w:rsidR="004C322B" w:rsidRDefault="004C322B" w:rsidP="00F14F10">
      <w:pPr>
        <w:rPr>
          <w:rFonts w:asciiTheme="minorHAnsi" w:hAnsiTheme="minorHAnsi" w:cstheme="minorHAnsi"/>
          <w:b/>
        </w:rPr>
      </w:pPr>
    </w:p>
    <w:p w14:paraId="74FF9EAF" w14:textId="77777777" w:rsidR="004C322B" w:rsidRDefault="004C322B" w:rsidP="00F14F10">
      <w:pPr>
        <w:rPr>
          <w:rFonts w:asciiTheme="minorHAnsi" w:hAnsiTheme="minorHAnsi" w:cstheme="minorHAnsi"/>
          <w:b/>
        </w:rPr>
      </w:pPr>
    </w:p>
    <w:p w14:paraId="0D779BBC" w14:textId="77777777" w:rsidR="004C322B" w:rsidRDefault="004C322B" w:rsidP="00F14F10">
      <w:pPr>
        <w:rPr>
          <w:rFonts w:asciiTheme="minorHAnsi" w:hAnsiTheme="minorHAnsi" w:cstheme="minorHAnsi"/>
          <w:b/>
        </w:rPr>
      </w:pPr>
    </w:p>
    <w:p w14:paraId="409E2E06" w14:textId="77777777" w:rsidR="004C322B" w:rsidRDefault="004C322B" w:rsidP="00F14F10">
      <w:pPr>
        <w:rPr>
          <w:rFonts w:asciiTheme="minorHAnsi" w:hAnsiTheme="minorHAnsi" w:cstheme="minorHAnsi"/>
          <w:b/>
        </w:rPr>
      </w:pPr>
    </w:p>
    <w:p w14:paraId="0F5874E6" w14:textId="77777777" w:rsidR="004C322B" w:rsidRDefault="004C322B" w:rsidP="00F14F10">
      <w:pPr>
        <w:rPr>
          <w:rFonts w:asciiTheme="minorHAnsi" w:hAnsiTheme="minorHAnsi" w:cstheme="minorHAnsi"/>
          <w:b/>
        </w:rPr>
      </w:pPr>
    </w:p>
    <w:p w14:paraId="4F89516D" w14:textId="77777777" w:rsidR="004C322B" w:rsidRDefault="004C322B" w:rsidP="00F14F10">
      <w:pPr>
        <w:rPr>
          <w:rFonts w:asciiTheme="minorHAnsi" w:hAnsiTheme="minorHAnsi" w:cstheme="minorHAnsi"/>
          <w:b/>
        </w:rPr>
      </w:pPr>
    </w:p>
    <w:p w14:paraId="6205B370" w14:textId="77777777" w:rsidR="004C322B" w:rsidRDefault="004C322B" w:rsidP="00F14F10">
      <w:pPr>
        <w:rPr>
          <w:rFonts w:asciiTheme="minorHAnsi" w:hAnsiTheme="minorHAnsi" w:cstheme="minorHAnsi"/>
          <w:b/>
        </w:rPr>
      </w:pPr>
    </w:p>
    <w:p w14:paraId="0FC1BEA9" w14:textId="77777777" w:rsidR="004C322B" w:rsidRDefault="004C322B" w:rsidP="00F14F10">
      <w:pPr>
        <w:rPr>
          <w:rFonts w:asciiTheme="minorHAnsi" w:hAnsiTheme="minorHAnsi" w:cstheme="minorHAnsi"/>
          <w:b/>
        </w:rPr>
      </w:pPr>
    </w:p>
    <w:p w14:paraId="16BC0D3F" w14:textId="77777777" w:rsidR="004C322B" w:rsidRDefault="004C322B" w:rsidP="00F14F10">
      <w:pPr>
        <w:rPr>
          <w:rFonts w:asciiTheme="minorHAnsi" w:hAnsiTheme="minorHAnsi" w:cstheme="minorHAnsi"/>
          <w:b/>
        </w:rPr>
      </w:pPr>
    </w:p>
    <w:p w14:paraId="4754F809" w14:textId="77777777" w:rsidR="0065022B" w:rsidRDefault="0065022B" w:rsidP="004C322B">
      <w:pPr>
        <w:rPr>
          <w:rFonts w:asciiTheme="minorHAnsi" w:hAnsiTheme="minorHAnsi" w:cstheme="minorHAnsi"/>
          <w:b/>
        </w:rPr>
      </w:pPr>
    </w:p>
    <w:p w14:paraId="21BC5C6B" w14:textId="77777777" w:rsidR="004C322B" w:rsidRPr="0065022B" w:rsidRDefault="004C322B" w:rsidP="004C322B">
      <w:pPr>
        <w:rPr>
          <w:rFonts w:asciiTheme="minorHAnsi" w:hAnsiTheme="minorHAnsi" w:cstheme="minorHAnsi"/>
          <w:b/>
        </w:rPr>
      </w:pPr>
    </w:p>
    <w:sectPr w:rsidR="004C322B" w:rsidRPr="0065022B" w:rsidSect="004C322B">
      <w:pgSz w:w="12240" w:h="15840" w:code="1"/>
      <w:pgMar w:top="1008"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3A1"/>
    <w:multiLevelType w:val="multilevel"/>
    <w:tmpl w:val="91866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848CB"/>
    <w:multiLevelType w:val="multilevel"/>
    <w:tmpl w:val="A6B4F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371E50"/>
    <w:multiLevelType w:val="multilevel"/>
    <w:tmpl w:val="374CE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E40F09"/>
    <w:multiLevelType w:val="hybridMultilevel"/>
    <w:tmpl w:val="35E86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B3555"/>
    <w:multiLevelType w:val="hybridMultilevel"/>
    <w:tmpl w:val="5762B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FC3D21"/>
    <w:multiLevelType w:val="hybridMultilevel"/>
    <w:tmpl w:val="3976E986"/>
    <w:lvl w:ilvl="0" w:tplc="1450B18A">
      <w:start w:val="1"/>
      <w:numFmt w:val="bullet"/>
      <w:lvlText w:val=""/>
      <w:lvlJc w:val="left"/>
      <w:pPr>
        <w:tabs>
          <w:tab w:val="num" w:pos="990"/>
        </w:tabs>
        <w:ind w:left="3870" w:hanging="288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8"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abstractNum w:abstractNumId="9"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9"/>
  </w:num>
  <w:num w:numId="6">
    <w:abstractNumId w:val="7"/>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17671"/>
    <w:rsid w:val="000413DA"/>
    <w:rsid w:val="000B726E"/>
    <w:rsid w:val="000C1068"/>
    <w:rsid w:val="000F3F41"/>
    <w:rsid w:val="00127F74"/>
    <w:rsid w:val="00132847"/>
    <w:rsid w:val="0016470D"/>
    <w:rsid w:val="001D17B0"/>
    <w:rsid w:val="002524E4"/>
    <w:rsid w:val="0026728B"/>
    <w:rsid w:val="00383D1E"/>
    <w:rsid w:val="00412A97"/>
    <w:rsid w:val="00424C38"/>
    <w:rsid w:val="00433D3B"/>
    <w:rsid w:val="00480DBA"/>
    <w:rsid w:val="004B2607"/>
    <w:rsid w:val="004B633B"/>
    <w:rsid w:val="004C02EB"/>
    <w:rsid w:val="004C322B"/>
    <w:rsid w:val="004E40D9"/>
    <w:rsid w:val="0057031F"/>
    <w:rsid w:val="005A4FCA"/>
    <w:rsid w:val="0060040D"/>
    <w:rsid w:val="006230DE"/>
    <w:rsid w:val="00643181"/>
    <w:rsid w:val="0065022B"/>
    <w:rsid w:val="00664814"/>
    <w:rsid w:val="006A0853"/>
    <w:rsid w:val="006C44BB"/>
    <w:rsid w:val="007346C7"/>
    <w:rsid w:val="00762DE2"/>
    <w:rsid w:val="007904DB"/>
    <w:rsid w:val="007D188F"/>
    <w:rsid w:val="007E79C6"/>
    <w:rsid w:val="00847B37"/>
    <w:rsid w:val="00880A94"/>
    <w:rsid w:val="00885E67"/>
    <w:rsid w:val="008A1D14"/>
    <w:rsid w:val="008A2B33"/>
    <w:rsid w:val="008C04D7"/>
    <w:rsid w:val="008E36BB"/>
    <w:rsid w:val="009135F5"/>
    <w:rsid w:val="00932B83"/>
    <w:rsid w:val="009525A5"/>
    <w:rsid w:val="009A63BF"/>
    <w:rsid w:val="009D521D"/>
    <w:rsid w:val="00A234B7"/>
    <w:rsid w:val="00A666A6"/>
    <w:rsid w:val="00AD3AB1"/>
    <w:rsid w:val="00AF063D"/>
    <w:rsid w:val="00AF31D0"/>
    <w:rsid w:val="00B444A8"/>
    <w:rsid w:val="00B520FD"/>
    <w:rsid w:val="00CB412B"/>
    <w:rsid w:val="00D74A6E"/>
    <w:rsid w:val="00D811C6"/>
    <w:rsid w:val="00DA1391"/>
    <w:rsid w:val="00DB0521"/>
    <w:rsid w:val="00DD795B"/>
    <w:rsid w:val="00DF5112"/>
    <w:rsid w:val="00E21E73"/>
    <w:rsid w:val="00E3301F"/>
    <w:rsid w:val="00E56342"/>
    <w:rsid w:val="00EA1414"/>
    <w:rsid w:val="00EB145E"/>
    <w:rsid w:val="00EE4B9F"/>
    <w:rsid w:val="00F14F10"/>
    <w:rsid w:val="00F17B82"/>
    <w:rsid w:val="00F72841"/>
    <w:rsid w:val="00F977AC"/>
    <w:rsid w:val="00FA1D35"/>
    <w:rsid w:val="00FD2482"/>
    <w:rsid w:val="00FD3DAB"/>
    <w:rsid w:val="00FF4C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3ADE"/>
  <w15:docId w15:val="{E65A8D3F-1787-4B47-8A15-378DA5EB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paragraph" w:styleId="Heading1">
    <w:name w:val="heading 1"/>
    <w:basedOn w:val="Normal"/>
    <w:next w:val="Normal"/>
    <w:link w:val="Heading1Char"/>
    <w:uiPriority w:val="9"/>
    <w:qFormat/>
    <w:rsid w:val="00643181"/>
    <w:pPr>
      <w:keepNext/>
      <w:keepLines/>
      <w:spacing w:before="240"/>
      <w:outlineLvl w:val="0"/>
    </w:pPr>
    <w:rPr>
      <w:rFonts w:asciiTheme="majorHAnsi" w:eastAsiaTheme="majorEastAsia" w:hAnsiTheme="majorHAnsi" w:cstheme="majorBidi"/>
      <w:szCs w:val="32"/>
    </w:rPr>
  </w:style>
  <w:style w:type="paragraph" w:styleId="Heading2">
    <w:name w:val="heading 2"/>
    <w:basedOn w:val="Normal"/>
    <w:next w:val="Normal"/>
    <w:link w:val="Heading2Char"/>
    <w:uiPriority w:val="9"/>
    <w:unhideWhenUsed/>
    <w:qFormat/>
    <w:rsid w:val="00643181"/>
    <w:pPr>
      <w:keepNext/>
      <w:keepLines/>
      <w:spacing w:before="4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9"/>
    <w:unhideWhenUsed/>
    <w:qFormat/>
    <w:rsid w:val="00643181"/>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 w:type="character" w:customStyle="1" w:styleId="acalog-highlight-search-2">
    <w:name w:val="acalog-highlight-search-2"/>
    <w:basedOn w:val="DefaultParagraphFont"/>
    <w:rsid w:val="00847B37"/>
  </w:style>
  <w:style w:type="character" w:customStyle="1" w:styleId="acalog-highlight-search-1">
    <w:name w:val="acalog-highlight-search-1"/>
    <w:basedOn w:val="DefaultParagraphFont"/>
    <w:rsid w:val="00847B37"/>
  </w:style>
  <w:style w:type="paragraph" w:styleId="ListParagraph">
    <w:name w:val="List Paragraph"/>
    <w:basedOn w:val="Normal"/>
    <w:uiPriority w:val="34"/>
    <w:qFormat/>
    <w:rsid w:val="00F72841"/>
    <w:pPr>
      <w:ind w:left="720"/>
      <w:contextualSpacing/>
    </w:pPr>
  </w:style>
  <w:style w:type="character" w:styleId="Strong">
    <w:name w:val="Strong"/>
    <w:qFormat/>
    <w:rsid w:val="00D811C6"/>
    <w:rPr>
      <w:b/>
      <w:bCs/>
    </w:rPr>
  </w:style>
  <w:style w:type="paragraph" w:styleId="NormalWeb">
    <w:name w:val="Normal (Web)"/>
    <w:basedOn w:val="Normal"/>
    <w:rsid w:val="00D811C6"/>
    <w:pPr>
      <w:spacing w:before="100" w:beforeAutospacing="1" w:after="100" w:afterAutospacing="1"/>
    </w:pPr>
    <w:rPr>
      <w:snapToGrid/>
    </w:rPr>
  </w:style>
  <w:style w:type="character" w:customStyle="1" w:styleId="Heading1Char">
    <w:name w:val="Heading 1 Char"/>
    <w:basedOn w:val="DefaultParagraphFont"/>
    <w:link w:val="Heading1"/>
    <w:uiPriority w:val="9"/>
    <w:rsid w:val="00643181"/>
    <w:rPr>
      <w:rFonts w:asciiTheme="majorHAnsi" w:eastAsiaTheme="majorEastAsia" w:hAnsiTheme="majorHAnsi" w:cstheme="majorBidi"/>
      <w:szCs w:val="32"/>
    </w:rPr>
  </w:style>
  <w:style w:type="character" w:customStyle="1" w:styleId="Heading2Char">
    <w:name w:val="Heading 2 Char"/>
    <w:basedOn w:val="DefaultParagraphFont"/>
    <w:link w:val="Heading2"/>
    <w:uiPriority w:val="9"/>
    <w:rsid w:val="00643181"/>
    <w:rPr>
      <w:rFonts w:asciiTheme="majorHAnsi" w:eastAsiaTheme="majorEastAsia" w:hAnsiTheme="majorHAnsi" w:cstheme="majorBidi"/>
      <w:szCs w:val="26"/>
    </w:rPr>
  </w:style>
  <w:style w:type="character" w:customStyle="1" w:styleId="Heading3Char">
    <w:name w:val="Heading 3 Char"/>
    <w:basedOn w:val="DefaultParagraphFont"/>
    <w:link w:val="Heading3"/>
    <w:uiPriority w:val="9"/>
    <w:rsid w:val="00643181"/>
    <w:rPr>
      <w:rFonts w:asciiTheme="majorHAnsi" w:eastAsiaTheme="majorEastAsia" w:hAnsiTheme="majorHAnsi"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content.php?catoid=3&amp;navoid=80" TargetMode="External"/><Relationship Id="rId3" Type="http://schemas.openxmlformats.org/officeDocument/2006/relationships/styles" Target="styles.xml"/><Relationship Id="rId7" Type="http://schemas.openxmlformats.org/officeDocument/2006/relationships/hyperlink" Target="file:///G:\winter%20term%202014\dainm@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bu.edu/academics/schools/religion_and_philosophy/student_help/documents/Dig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DB99-9B78-4AE2-AC79-BEF455E1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Michael Dain</cp:lastModifiedBy>
  <cp:revision>9</cp:revision>
  <dcterms:created xsi:type="dcterms:W3CDTF">2020-01-22T16:29:00Z</dcterms:created>
  <dcterms:modified xsi:type="dcterms:W3CDTF">2020-01-22T20:45:00Z</dcterms:modified>
</cp:coreProperties>
</file>