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yllabi Heading"/>
      </w:pPr>
    </w:p>
    <w:p>
      <w:pPr>
        <w:pStyle w:val="Syllabi Heading"/>
        <w:rPr>
          <w:b w:val="1"/>
          <w:bCs w:val="1"/>
        </w:rPr>
      </w:pPr>
      <w:r>
        <w:rPr>
          <w:rFonts w:cs="Arial Unicode MS" w:eastAsia="Arial Unicode MS"/>
          <w:b w:val="1"/>
          <w:bCs w:val="1"/>
          <w:rtl w:val="0"/>
          <w:lang w:val="en-US"/>
        </w:rPr>
        <w:t xml:space="preserve">Wayland Mission Statement </w:t>
      </w:r>
    </w:p>
    <w:p>
      <w:pPr>
        <w:pStyle w:val="Body A"/>
        <w:spacing w:after="0"/>
      </w:pPr>
      <w:r>
        <w:rPr>
          <w:rStyle w:val="Syllabi Basic Char"/>
          <w:rtl w:val="0"/>
          <w:lang w:val="en-US"/>
        </w:rPr>
        <w:t>Wayland Baptist University exists to educate students in an academically challenging, learning-focused, and distinctively Christian environment for professional success, and service to God and humankind.</w:t>
      </w:r>
    </w:p>
    <w:p>
      <w:pPr>
        <w:pStyle w:val="Syllabi Heading"/>
        <w:rPr>
          <w:b w:val="1"/>
          <w:bCs w:val="1"/>
        </w:rPr>
      </w:pPr>
      <w:r>
        <w:rPr>
          <w:rFonts w:cs="Arial Unicode MS" w:eastAsia="Arial Unicode MS"/>
          <w:b w:val="1"/>
          <w:bCs w:val="1"/>
          <w:rtl w:val="0"/>
          <w:lang w:val="en-US"/>
        </w:rPr>
        <w:t xml:space="preserve">Contact Information </w:t>
      </w:r>
    </w:p>
    <w:p>
      <w:pPr>
        <w:pStyle w:val="Body A"/>
        <w:spacing w:after="0"/>
      </w:pPr>
      <w:r>
        <w:rPr>
          <w:b w:val="1"/>
          <w:bCs w:val="1"/>
          <w:rtl w:val="0"/>
          <w:lang w:val="fr-FR"/>
        </w:rPr>
        <w:t>Course</w:t>
      </w:r>
      <w:r>
        <w:rPr>
          <w:rtl w:val="0"/>
        </w:rPr>
        <w:t>: JUAD 3311</w:t>
      </w:r>
      <w:r>
        <w:rPr>
          <w:rStyle w:val="Syllabi Basic Char"/>
          <w:rtl w:val="0"/>
          <w:lang w:val="en-US"/>
        </w:rPr>
        <w:t>-Plv01</w:t>
      </w:r>
      <w:r>
        <w:rPr>
          <w:rtl w:val="0"/>
        </w:rPr>
        <w:t xml:space="preserve"> – </w:t>
      </w:r>
      <w:r>
        <w:rPr>
          <w:rStyle w:val="Syllabi Basic Char"/>
          <w:rtl w:val="0"/>
          <w:lang w:val="en-US"/>
        </w:rPr>
        <w:t>Law Enforcement Supervision</w:t>
      </w:r>
    </w:p>
    <w:p>
      <w:pPr>
        <w:pStyle w:val="Body A"/>
        <w:spacing w:after="0"/>
      </w:pPr>
      <w:r>
        <w:rPr>
          <w:b w:val="1"/>
          <w:bCs w:val="1"/>
          <w:rtl w:val="0"/>
          <w:lang w:val="en-US"/>
        </w:rPr>
        <w:t>Campus</w:t>
      </w:r>
      <w:r>
        <w:rPr>
          <w:rtl w:val="0"/>
        </w:rPr>
        <w:t xml:space="preserve">: </w:t>
      </w:r>
      <w:r>
        <w:rPr>
          <w:rStyle w:val="Syllabi Basic Char"/>
          <w:rtl w:val="0"/>
          <w:lang w:val="en-US"/>
        </w:rPr>
        <w:t xml:space="preserve">Virtual </w:t>
      </w:r>
    </w:p>
    <w:p>
      <w:pPr>
        <w:pStyle w:val="Body A"/>
        <w:spacing w:after="0"/>
      </w:pPr>
      <w:r>
        <w:rPr>
          <w:b w:val="1"/>
          <w:bCs w:val="1"/>
          <w:rtl w:val="0"/>
          <w:lang w:val="en-US"/>
        </w:rPr>
        <w:t>Term/Session:</w:t>
      </w:r>
      <w:r>
        <w:rPr>
          <w:rtl w:val="0"/>
        </w:rPr>
        <w:t xml:space="preserve"> </w:t>
      </w:r>
      <w:r>
        <w:rPr>
          <w:rtl w:val="0"/>
          <w:lang w:val="en-US"/>
        </w:rPr>
        <w:t xml:space="preserve">Spring 2 </w:t>
      </w:r>
      <w:r>
        <w:rPr>
          <w:rStyle w:val="Syllabi Basic Char"/>
          <w:rtl w:val="0"/>
          <w:lang w:val="en-US"/>
        </w:rPr>
        <w:t>202</w:t>
      </w:r>
      <w:r>
        <w:rPr>
          <w:rStyle w:val="Syllabi Basic Char"/>
          <w:rtl w:val="0"/>
          <w:lang w:val="en-US"/>
        </w:rPr>
        <w:t>2</w:t>
      </w:r>
    </w:p>
    <w:p>
      <w:pPr>
        <w:pStyle w:val="Body A"/>
        <w:spacing w:after="0"/>
      </w:pPr>
      <w:r>
        <w:rPr>
          <w:b w:val="1"/>
          <w:bCs w:val="1"/>
          <w:rtl w:val="0"/>
          <w:lang w:val="es-ES_tradnl"/>
        </w:rPr>
        <w:t>Instructor:</w:t>
      </w:r>
      <w:r>
        <w:rPr>
          <w:rtl w:val="0"/>
        </w:rPr>
        <w:t xml:space="preserve"> </w:t>
      </w:r>
      <w:r>
        <w:rPr>
          <w:rStyle w:val="Syllabi Basic Char"/>
          <w:rtl w:val="0"/>
          <w:lang w:val="en-US"/>
        </w:rPr>
        <w:t>David Mull</w:t>
      </w:r>
    </w:p>
    <w:p>
      <w:pPr>
        <w:pStyle w:val="Body A"/>
        <w:spacing w:after="0"/>
      </w:pPr>
      <w:r>
        <w:rPr>
          <w:b w:val="1"/>
          <w:bCs w:val="1"/>
          <w:rtl w:val="0"/>
          <w:lang w:val="en-US"/>
        </w:rPr>
        <w:t>Office Phone Number:</w:t>
      </w:r>
      <w:r>
        <w:rPr>
          <w:rtl w:val="0"/>
        </w:rPr>
        <w:t xml:space="preserve"> </w:t>
      </w:r>
      <w:r>
        <w:rPr>
          <w:rStyle w:val="Syllabi Basic Char"/>
          <w:rtl w:val="0"/>
          <w:lang w:val="en-US"/>
        </w:rPr>
        <w:t>806 292 1671</w:t>
      </w:r>
    </w:p>
    <w:p>
      <w:pPr>
        <w:pStyle w:val="Body A"/>
        <w:spacing w:after="0"/>
      </w:pPr>
      <w:r>
        <w:rPr>
          <w:b w:val="1"/>
          <w:bCs w:val="1"/>
          <w:rtl w:val="0"/>
          <w:lang w:val="en-US"/>
        </w:rPr>
        <w:t>WBU Email Address:</w:t>
      </w:r>
      <w:r>
        <w:rPr>
          <w:rtl w:val="0"/>
        </w:rPr>
        <w:t xml:space="preserve"> </w:t>
      </w:r>
      <w:r>
        <w:rPr>
          <w:rStyle w:val="Syllabi Basic Char"/>
          <w:rtl w:val="0"/>
          <w:lang w:val="en-US"/>
        </w:rPr>
        <w:t>david.mull@wayland.wbu.edu</w:t>
      </w:r>
    </w:p>
    <w:p>
      <w:pPr>
        <w:pStyle w:val="Body A"/>
        <w:spacing w:after="0"/>
        <w:rPr>
          <w:b w:val="1"/>
          <w:bCs w:val="1"/>
        </w:rPr>
      </w:pPr>
      <w:r>
        <w:rPr>
          <w:b w:val="1"/>
          <w:bCs w:val="1"/>
          <w:rtl w:val="0"/>
          <w:lang w:val="en-US"/>
        </w:rPr>
        <w:t>Office Hours, Building, and Location: By Appointment</w:t>
      </w:r>
    </w:p>
    <w:p>
      <w:pPr>
        <w:pStyle w:val="Body A"/>
        <w:spacing w:after="0"/>
      </w:pPr>
      <w:r>
        <w:rPr>
          <w:b w:val="1"/>
          <w:bCs w:val="1"/>
          <w:rtl w:val="0"/>
          <w:lang w:val="en-US"/>
        </w:rPr>
        <w:t xml:space="preserve">Class Meeting Time and Location: </w:t>
      </w:r>
      <w:r>
        <w:rPr>
          <w:b w:val="1"/>
          <w:bCs w:val="1"/>
          <w:rtl w:val="0"/>
          <w:lang w:val="en-US"/>
        </w:rPr>
        <w:t>Virtual</w:t>
      </w:r>
    </w:p>
    <w:p>
      <w:pPr>
        <w:pStyle w:val="Syllabi Heading"/>
        <w:rPr>
          <w:b w:val="1"/>
          <w:bCs w:val="1"/>
        </w:rPr>
      </w:pPr>
      <w:r>
        <w:rPr>
          <w:rFonts w:cs="Arial Unicode MS" w:eastAsia="Arial Unicode MS"/>
          <w:b w:val="1"/>
          <w:bCs w:val="1"/>
          <w:rtl w:val="0"/>
          <w:lang w:val="en-US"/>
        </w:rPr>
        <w:t>Textbook Information</w:t>
      </w:r>
    </w:p>
    <w:p>
      <w:pPr>
        <w:pStyle w:val="Body A"/>
        <w:rPr>
          <w:rFonts w:ascii="Times New Roman" w:cs="Times New Roman" w:hAnsi="Times New Roman" w:eastAsia="Times New Roman"/>
        </w:rPr>
      </w:pPr>
      <w:r>
        <w:rPr>
          <w:b w:val="1"/>
          <w:bCs w:val="1"/>
          <w:rtl w:val="0"/>
          <w:lang w:val="en-US"/>
        </w:rPr>
        <w:t xml:space="preserve">Required Textbook(s) and/or Required Materials: </w:t>
      </w:r>
      <w:r>
        <w:rPr>
          <w:rFonts w:ascii="Times New Roman" w:hAnsi="Times New Roman"/>
          <w:rtl w:val="0"/>
          <w:lang w:val="en-US"/>
        </w:rPr>
        <w:t>Management and Supervision in Law Enforcement, by Bennett &amp; Hess, 7</w:t>
      </w:r>
      <w:r>
        <w:rPr>
          <w:rFonts w:ascii="Times New Roman" w:hAnsi="Times New Roman"/>
          <w:vertAlign w:val="superscript"/>
          <w:rtl w:val="0"/>
          <w:lang w:val="en-US"/>
        </w:rPr>
        <w:t>th</w:t>
      </w:r>
      <w:r>
        <w:rPr>
          <w:rFonts w:ascii="Times New Roman" w:hAnsi="Times New Roman"/>
          <w:rtl w:val="0"/>
          <w:lang w:val="en-US"/>
        </w:rPr>
        <w:t xml:space="preserve"> edition,  ISBN-13: 978-0-495-09341-1 or ISBN-10:0-495-09341-6. </w:t>
      </w:r>
    </w:p>
    <w:p>
      <w:pPr>
        <w:pStyle w:val="Body A"/>
        <w:rPr>
          <w:color w:val="c00000"/>
          <w:u w:color="c00000"/>
          <w:lang w:val="en-US"/>
        </w:rPr>
      </w:pPr>
    </w:p>
    <w:p>
      <w:pPr>
        <w:pStyle w:val="Body A"/>
        <w:spacing w:after="0"/>
      </w:pPr>
      <w:r>
        <w:rPr>
          <w:b w:val="1"/>
          <w:bCs w:val="1"/>
          <w:i w:val="1"/>
          <w:iCs w:val="1"/>
          <w:color w:val="c00000"/>
          <w:u w:color="c00000"/>
          <w:rtl w:val="0"/>
          <w:lang w:val="en-US"/>
        </w:rPr>
        <w:t>&lt;&lt;If using Wayland</w:t>
      </w:r>
      <w:r>
        <w:rPr>
          <w:b w:val="1"/>
          <w:bCs w:val="1"/>
          <w:i w:val="1"/>
          <w:iCs w:val="1"/>
          <w:color w:val="c00000"/>
          <w:u w:color="c00000"/>
          <w:rtl w:val="0"/>
          <w:lang w:val="en-US"/>
        </w:rPr>
        <w:t>’</w:t>
      </w:r>
      <w:r>
        <w:rPr>
          <w:b w:val="1"/>
          <w:bCs w:val="1"/>
          <w:i w:val="1"/>
          <w:iCs w:val="1"/>
          <w:color w:val="c00000"/>
          <w:u w:color="c00000"/>
          <w:rtl w:val="0"/>
          <w:lang w:val="en-US"/>
        </w:rPr>
        <w:t>s Automatic eBook program, please include this statement; otherwise delete this paragraph.&gt;&gt;</w:t>
      </w:r>
      <w:r>
        <w:rPr>
          <w:i w:val="1"/>
          <w:iCs w:val="1"/>
          <w:color w:val="c00000"/>
          <w:u w:color="c00000"/>
          <w:rtl w:val="0"/>
          <w:lang w:val="en-US"/>
        </w:rPr>
        <w:t xml:space="preserve"> </w:t>
      </w:r>
      <w:r>
        <w:rPr>
          <w:i w:val="1"/>
          <w:iCs w:val="1"/>
          <w:rtl w:val="0"/>
          <w:lang w:val="en-US"/>
        </w:rPr>
        <w:t xml:space="preserve">The textbook for this course is part of the </w:t>
      </w:r>
      <w:r>
        <w:rPr>
          <w:b w:val="1"/>
          <w:bCs w:val="1"/>
          <w:i w:val="1"/>
          <w:iCs w:val="1"/>
          <w:rtl w:val="0"/>
          <w:lang w:val="en-US"/>
        </w:rPr>
        <w:t>Wayland</w:t>
      </w:r>
      <w:r>
        <w:rPr>
          <w:b w:val="1"/>
          <w:bCs w:val="1"/>
          <w:i w:val="1"/>
          <w:iCs w:val="1"/>
          <w:rtl w:val="0"/>
          <w:lang w:val="en-US"/>
        </w:rPr>
        <w:t>’</w:t>
      </w:r>
      <w:r>
        <w:rPr>
          <w:b w:val="1"/>
          <w:bCs w:val="1"/>
          <w:i w:val="1"/>
          <w:iCs w:val="1"/>
          <w:rtl w:val="0"/>
          <w:lang w:val="en-US"/>
        </w:rPr>
        <w:t>s Automatic eBook</w:t>
      </w:r>
      <w:r>
        <w:rPr>
          <w:i w:val="1"/>
          <w:iCs w:val="1"/>
          <w:rtl w:val="0"/>
          <w:lang w:val="en-US"/>
        </w:rPr>
        <w:t xml:space="preserve"> program. You will have access to an eBook and interactive learning material on the first day of class through your Blackboard course site. The cost of this Automatic eBook will be billed directly to your student account when you register for the course.</w:t>
      </w:r>
      <w:r>
        <w:rPr>
          <w:i w:val="1"/>
          <w:iCs w:val="1"/>
          <w:rtl w:val="0"/>
          <w:lang w:val="en-US"/>
        </w:rPr>
        <w:t> </w:t>
      </w:r>
      <w:r>
        <w:rPr>
          <w:i w:val="1"/>
          <w:iCs w:val="1"/>
          <w:rtl w:val="0"/>
          <w:lang w:val="en-US"/>
        </w:rPr>
        <w:t>You will be notified via email with access instructions and additional information. If you do not wish to participate in the Automatic eBook program, you will have the first 12 days of class to opt-out of the program (additional details will be outlined in your email instructions).</w:t>
      </w:r>
      <w:r>
        <w:rPr>
          <w:i w:val="1"/>
          <w:iCs w:val="1"/>
          <w:rtl w:val="0"/>
          <w:lang w:val="en-US"/>
        </w:rPr>
        <w:t> </w:t>
      </w:r>
      <w:r>
        <w:rPr>
          <w:i w:val="1"/>
          <w:iCs w:val="1"/>
          <w:rtl w:val="0"/>
          <w:lang w:val="en-US"/>
        </w:rPr>
        <w:t xml:space="preserve">For more information on the Automatic eBook program, visit the Wayland Bookstore </w:t>
      </w:r>
      <w:r>
        <w:rPr>
          <w:rStyle w:val="Hyperlink.0"/>
        </w:rPr>
        <w:fldChar w:fldCharType="begin" w:fldLock="0"/>
      </w:r>
      <w:r>
        <w:rPr>
          <w:rStyle w:val="Hyperlink.0"/>
        </w:rPr>
        <w:instrText xml:space="preserve"> HYPERLINK "https://bookstore.wbu.edu/site_inclusive.asp"</w:instrText>
      </w:r>
      <w:r>
        <w:rPr>
          <w:rStyle w:val="Hyperlink.0"/>
        </w:rPr>
        <w:fldChar w:fldCharType="separate" w:fldLock="0"/>
      </w:r>
      <w:r>
        <w:rPr>
          <w:rStyle w:val="Hyperlink.0"/>
          <w:rtl w:val="0"/>
          <w:lang w:val="en-US"/>
        </w:rPr>
        <w:t>Automatic eBook FAQ</w:t>
      </w:r>
      <w:r>
        <w:rPr/>
        <w:fldChar w:fldCharType="end" w:fldLock="0"/>
      </w:r>
      <w:r>
        <w:rPr>
          <w:rStyle w:val="None"/>
          <w:i w:val="1"/>
          <w:iCs w:val="1"/>
          <w:rtl w:val="0"/>
          <w:lang w:val="en-US"/>
        </w:rPr>
        <w:t xml:space="preserve"> page.</w:t>
      </w:r>
    </w:p>
    <w:p>
      <w:pPr>
        <w:pStyle w:val="Body A"/>
        <w:rPr>
          <w:rStyle w:val="Syllabi Basic Char"/>
          <w:sz w:val="24"/>
          <w:szCs w:val="24"/>
        </w:rPr>
      </w:pPr>
    </w:p>
    <w:p>
      <w:pPr>
        <w:pStyle w:val="Syllabi Heading"/>
        <w:rPr>
          <w:rStyle w:val="None"/>
          <w:b w:val="1"/>
          <w:bCs w:val="1"/>
        </w:rPr>
      </w:pPr>
      <w:r>
        <w:rPr>
          <w:rStyle w:val="None"/>
          <w:rFonts w:cs="Arial Unicode MS" w:eastAsia="Arial Unicode MS"/>
          <w:b w:val="1"/>
          <w:bCs w:val="1"/>
          <w:rtl w:val="0"/>
          <w:lang w:val="en-US"/>
        </w:rPr>
        <w:t>Course Information</w:t>
      </w:r>
    </w:p>
    <w:p>
      <w:pPr>
        <w:pStyle w:val="Body A"/>
        <w:spacing w:after="0"/>
      </w:pPr>
      <w:r>
        <w:rPr>
          <w:rStyle w:val="None"/>
          <w:b w:val="1"/>
          <w:bCs w:val="1"/>
          <w:rtl w:val="0"/>
          <w:lang w:val="en-US"/>
        </w:rPr>
        <w:t xml:space="preserve">Catalog Description: </w:t>
      </w:r>
      <w:r>
        <w:rPr>
          <w:rtl w:val="0"/>
        </w:rPr>
        <w:t xml:space="preserve"> </w:t>
      </w:r>
      <w:r>
        <w:rPr>
          <w:rStyle w:val="None"/>
          <w:color w:val="000000"/>
          <w:u w:color="000000"/>
          <w:rtl w:val="0"/>
          <w:lang w:val="en-US"/>
        </w:rPr>
        <w:t>An analysis of the duties and responsibilities of police administrators; problems peculiar to police administration as they relate to organization, personnel management, training, public relations, and the patrol function.</w:t>
      </w:r>
    </w:p>
    <w:p>
      <w:pPr>
        <w:pStyle w:val="Body A"/>
        <w:spacing w:after="0" w:line="20" w:lineRule="atLeast"/>
        <w:jc w:val="both"/>
        <w:rPr>
          <w:sz w:val="24"/>
          <w:szCs w:val="24"/>
        </w:rPr>
      </w:pPr>
    </w:p>
    <w:p>
      <w:pPr>
        <w:pStyle w:val="Normal (Web)"/>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There is no prerequisite for this course.</w:t>
      </w:r>
    </w:p>
    <w:p>
      <w:pPr>
        <w:pStyle w:val="Normal (Web)"/>
        <w:spacing w:line="20" w:lineRule="atLeast"/>
        <w:rPr>
          <w:rFonts w:ascii="Calibri" w:cs="Calibri" w:hAnsi="Calibri" w:eastAsia="Calibri"/>
          <w:b w:val="1"/>
          <w:bCs w:val="1"/>
        </w:rPr>
      </w:pPr>
    </w:p>
    <w:p>
      <w:pPr>
        <w:pStyle w:val="Body A"/>
        <w:spacing w:after="0"/>
      </w:pPr>
      <w:r>
        <w:rPr>
          <w:rStyle w:val="None"/>
          <w:b w:val="1"/>
          <w:bCs w:val="1"/>
          <w:rtl w:val="0"/>
          <w:lang w:val="en-US"/>
        </w:rPr>
        <w:t xml:space="preserve">Course Outcome Competencies: </w:t>
      </w:r>
      <w:r>
        <w:rPr>
          <w:rStyle w:val="Syllabi Basic Char"/>
          <w:rtl w:val="0"/>
          <w:lang w:val="en-US"/>
        </w:rPr>
        <w:t>Upon completion of this course, students will be able to:</w:t>
      </w:r>
    </w:p>
    <w:p>
      <w:pPr>
        <w:pStyle w:val="Body A"/>
        <w:numPr>
          <w:ilvl w:val="0"/>
          <w:numId w:val="2"/>
        </w:numPr>
        <w:spacing w:after="0"/>
        <w:rPr>
          <w:rStyle w:val="None"/>
          <w:lang w:val="en-US"/>
        </w:rPr>
      </w:pPr>
      <w:r>
        <w:rPr>
          <w:rStyle w:val="Syllabi Basic Char"/>
          <w:rtl w:val="0"/>
          <w:lang w:val="en-US"/>
        </w:rPr>
        <w:t>basic roles of police supervisors</w:t>
      </w:r>
    </w:p>
    <w:p>
      <w:pPr>
        <w:pStyle w:val="Body A"/>
        <w:numPr>
          <w:ilvl w:val="0"/>
          <w:numId w:val="2"/>
        </w:numPr>
        <w:spacing w:after="0"/>
        <w:rPr>
          <w:rStyle w:val="None"/>
          <w:lang w:val="en-US"/>
        </w:rPr>
      </w:pPr>
      <w:r>
        <w:rPr>
          <w:rStyle w:val="Syllabi Basic Char"/>
          <w:rtl w:val="0"/>
          <w:lang w:val="en-US"/>
        </w:rPr>
        <w:t>the functions of a supervisor within the organization in both administrative and management</w:t>
      </w:r>
    </w:p>
    <w:p>
      <w:pPr>
        <w:pStyle w:val="Body A"/>
        <w:numPr>
          <w:ilvl w:val="0"/>
          <w:numId w:val="2"/>
        </w:numPr>
        <w:spacing w:after="0"/>
        <w:rPr>
          <w:rStyle w:val="None"/>
          <w:lang w:val="en-US"/>
        </w:rPr>
      </w:pPr>
      <w:r>
        <w:rPr>
          <w:rStyle w:val="Syllabi Basic Char"/>
          <w:rtl w:val="0"/>
          <w:lang w:val="en-US"/>
        </w:rPr>
        <w:t>leadership, supervision, and command presence</w:t>
      </w:r>
    </w:p>
    <w:p>
      <w:pPr>
        <w:pStyle w:val="Body A"/>
        <w:numPr>
          <w:ilvl w:val="0"/>
          <w:numId w:val="2"/>
        </w:numPr>
        <w:spacing w:after="0"/>
        <w:rPr>
          <w:rStyle w:val="None"/>
          <w:lang w:val="en-US"/>
        </w:rPr>
      </w:pPr>
      <w:r>
        <w:rPr>
          <w:rStyle w:val="Syllabi Basic Char"/>
          <w:rtl w:val="0"/>
          <w:lang w:val="en-US"/>
        </w:rPr>
        <w:t>interpersonal communications</w:t>
      </w:r>
    </w:p>
    <w:p>
      <w:pPr>
        <w:pStyle w:val="Body A"/>
        <w:numPr>
          <w:ilvl w:val="0"/>
          <w:numId w:val="2"/>
        </w:numPr>
        <w:spacing w:after="0"/>
        <w:rPr>
          <w:rStyle w:val="None"/>
          <w:lang w:val="en-US"/>
        </w:rPr>
      </w:pPr>
      <w:r>
        <w:rPr>
          <w:rStyle w:val="Syllabi Basic Char"/>
          <w:rtl w:val="0"/>
          <w:lang w:val="en-US"/>
        </w:rPr>
        <w:t>psychological aspects of supervision</w:t>
      </w:r>
    </w:p>
    <w:p>
      <w:pPr>
        <w:pStyle w:val="Body A"/>
        <w:numPr>
          <w:ilvl w:val="0"/>
          <w:numId w:val="2"/>
        </w:numPr>
        <w:spacing w:after="0"/>
        <w:rPr>
          <w:rStyle w:val="None"/>
          <w:lang w:val="en-US"/>
        </w:rPr>
      </w:pPr>
      <w:r>
        <w:rPr>
          <w:rStyle w:val="Syllabi Basic Char"/>
          <w:rtl w:val="0"/>
          <w:lang w:val="en-US"/>
        </w:rPr>
        <w:t>employee discipline</w:t>
      </w:r>
    </w:p>
    <w:p>
      <w:pPr>
        <w:pStyle w:val="Body A"/>
        <w:numPr>
          <w:ilvl w:val="0"/>
          <w:numId w:val="2"/>
        </w:numPr>
        <w:spacing w:after="0"/>
        <w:rPr>
          <w:rStyle w:val="None"/>
          <w:lang w:val="en-US"/>
        </w:rPr>
      </w:pPr>
      <w:r>
        <w:rPr>
          <w:rStyle w:val="Syllabi Basic Char"/>
          <w:rtl w:val="0"/>
          <w:lang w:val="en-US"/>
        </w:rPr>
        <w:t>citizen complaints against law enforcement personnel</w:t>
      </w:r>
    </w:p>
    <w:p>
      <w:pPr>
        <w:pStyle w:val="Body A"/>
        <w:numPr>
          <w:ilvl w:val="0"/>
          <w:numId w:val="2"/>
        </w:numPr>
        <w:spacing w:after="0"/>
        <w:rPr>
          <w:rStyle w:val="None"/>
          <w:lang w:val="en-US"/>
        </w:rPr>
      </w:pPr>
      <w:r>
        <w:rPr>
          <w:rStyle w:val="Syllabi Basic Char"/>
          <w:rtl w:val="0"/>
          <w:lang w:val="en-US"/>
        </w:rPr>
        <w:t>the distribution and deployment of field forces</w:t>
      </w:r>
    </w:p>
    <w:p>
      <w:pPr>
        <w:pStyle w:val="Body A"/>
        <w:numPr>
          <w:ilvl w:val="0"/>
          <w:numId w:val="2"/>
        </w:numPr>
        <w:spacing w:after="0"/>
        <w:rPr>
          <w:rStyle w:val="None"/>
          <w:lang w:val="en-US"/>
        </w:rPr>
      </w:pPr>
      <w:r>
        <w:rPr>
          <w:rStyle w:val="Syllabi Basic Char"/>
          <w:rtl w:val="0"/>
          <w:lang w:val="en-US"/>
        </w:rPr>
        <w:t>the tactical deployment of field forces</w:t>
      </w:r>
    </w:p>
    <w:p>
      <w:pPr>
        <w:pStyle w:val="Body A"/>
        <w:numPr>
          <w:ilvl w:val="0"/>
          <w:numId w:val="2"/>
        </w:numPr>
        <w:bidi w:val="0"/>
        <w:spacing w:after="0"/>
        <w:ind w:right="0"/>
        <w:jc w:val="left"/>
        <w:rPr>
          <w:rStyle w:val="None"/>
          <w:b w:val="1"/>
          <w:bCs w:val="1"/>
          <w:rtl w:val="0"/>
          <w:lang w:val="en-US"/>
        </w:rPr>
      </w:pPr>
      <w:r>
        <w:rPr>
          <w:rStyle w:val="None"/>
          <w:b w:val="0"/>
          <w:bCs w:val="0"/>
          <w:rtl w:val="0"/>
          <w:lang w:val="en-US"/>
        </w:rPr>
        <w:t>training functions of law enforcement agencies</w:t>
      </w:r>
    </w:p>
    <w:p>
      <w:pPr>
        <w:pStyle w:val="Syllabi Heading"/>
        <w:rPr>
          <w:rStyle w:val="None"/>
          <w:b w:val="1"/>
          <w:bCs w:val="1"/>
        </w:rPr>
      </w:pPr>
      <w:r>
        <w:rPr>
          <w:rStyle w:val="None"/>
          <w:rFonts w:cs="Arial Unicode MS" w:eastAsia="Arial Unicode MS"/>
          <w:b w:val="1"/>
          <w:bCs w:val="1"/>
          <w:rtl w:val="0"/>
          <w:lang w:val="en-US"/>
        </w:rPr>
        <w:t>Attendance Requirements</w:t>
      </w:r>
    </w:p>
    <w:p>
      <w:pPr>
        <w:pStyle w:val="Body A"/>
      </w:pPr>
    </w:p>
    <w:p>
      <w:pPr>
        <w:pStyle w:val="Body A"/>
        <w:rPr>
          <w:rStyle w:val="None"/>
          <w:u w:val="single"/>
          <w:lang w:val="en-US"/>
        </w:rPr>
      </w:pPr>
    </w:p>
    <w:p>
      <w:pPr>
        <w:pStyle w:val="Body A"/>
        <w:rPr>
          <w:rStyle w:val="None"/>
          <w:u w:val="single"/>
        </w:rPr>
      </w:pPr>
      <w:r>
        <w:rPr>
          <w:rStyle w:val="None"/>
          <w:u w:val="single"/>
          <w:rtl w:val="0"/>
          <w:lang w:val="en-US"/>
        </w:rPr>
        <w:t>Plainview Campus</w:t>
      </w:r>
    </w:p>
    <w:p>
      <w:pPr>
        <w:pStyle w:val="Body A"/>
      </w:pPr>
      <w:r>
        <w:rPr>
          <w:rStyle w:val="Syllabi Basic Char"/>
          <w:rtl w:val="0"/>
          <w:lang w:val="en-US"/>
        </w:rPr>
        <w:t>The university expects students to make class attendance a priority. Faculty members provide students a copy of attendance requirements. These are provided on the first day of class. Students in programs for which an outside agency (such as the Veteran</w:t>
      </w:r>
      <w:r>
        <w:rPr>
          <w:rStyle w:val="None"/>
          <w:rtl w:val="0"/>
          <w:lang w:val="fr-FR"/>
        </w:rPr>
        <w:t>’</w:t>
      </w:r>
      <w:r>
        <w:rPr>
          <w:rStyle w:val="Syllabi Basic Char"/>
          <w:rtl w:val="0"/>
          <w:lang w:val="en-US"/>
        </w:rPr>
        <w:t>s Administration) has stricter attendance requirements will be subject to those requirements. In addition, the university registrar will provide each student affected a list of these regulations. The dean of the school must approve part-time and adjunct faculty class attendance requirements prior to syllabi distribution.</w:t>
      </w:r>
    </w:p>
    <w:p>
      <w:pPr>
        <w:pStyle w:val="Body A"/>
      </w:pPr>
    </w:p>
    <w:p>
      <w:pPr>
        <w:pStyle w:val="Body A"/>
        <w:rPr>
          <w:rStyle w:val="None"/>
          <w:u w:val="single"/>
        </w:rPr>
      </w:pPr>
      <w:r>
        <w:rPr>
          <w:rStyle w:val="None"/>
          <w:u w:val="single"/>
          <w:rtl w:val="0"/>
          <w:lang w:val="en-US"/>
        </w:rPr>
        <w:t xml:space="preserve">WBUonline </w:t>
      </w:r>
    </w:p>
    <w:p>
      <w:pPr>
        <w:pStyle w:val="Body A"/>
      </w:pPr>
      <w:r>
        <w:rPr>
          <w:rStyle w:val="Syllabi Basic Char"/>
          <w:rtl w:val="0"/>
          <w:lang w:val="en-US"/>
        </w:rPr>
        <w:t xml:space="preserve">Students are expected to participate in all required instructional activities in their courses. Online courses are no different in this regard; however, participation must be defined in a different manner. Student </w:t>
      </w:r>
      <w:r>
        <w:rPr>
          <w:rtl w:val="0"/>
        </w:rPr>
        <w:t>“</w:t>
      </w:r>
      <w:r>
        <w:rPr>
          <w:rStyle w:val="None"/>
          <w:rtl w:val="0"/>
          <w:lang w:val="fr-FR"/>
        </w:rPr>
        <w:t>attendance</w:t>
      </w:r>
      <w:r>
        <w:rPr>
          <w:rtl w:val="0"/>
        </w:rPr>
        <w:t xml:space="preserve">” </w:t>
      </w:r>
      <w:r>
        <w:rPr>
          <w:rStyle w:val="Syllabi Basic Char"/>
          <w:rtl w:val="0"/>
          <w:lang w:val="en-US"/>
        </w:rPr>
        <w:t xml:space="preserve">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w:t>
      </w:r>
      <w:r>
        <w:rPr>
          <w:rtl w:val="0"/>
        </w:rPr>
        <w:t>“</w:t>
      </w:r>
      <w:r>
        <w:rPr>
          <w:rStyle w:val="Syllabi Basic Char"/>
          <w:rtl w:val="0"/>
          <w:lang w:val="en-US"/>
        </w:rPr>
        <w:t>no-show</w:t>
      </w:r>
      <w:r>
        <w:rPr>
          <w:rtl w:val="0"/>
        </w:rPr>
        <w:t xml:space="preserve">” </w:t>
      </w:r>
      <w:r>
        <w:rPr>
          <w:rStyle w:val="Syllabi Basic Char"/>
          <w:rtl w:val="0"/>
          <w:lang w:val="en-US"/>
        </w:rPr>
        <w:t>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w:t>
      </w:r>
      <w:r>
        <w:rPr>
          <w:rStyle w:val="None"/>
          <w:rtl w:val="0"/>
          <w:lang w:val="fr-FR"/>
        </w:rPr>
        <w:t>’</w:t>
      </w:r>
      <w:r>
        <w:rPr>
          <w:rStyle w:val="None"/>
          <w:rtl w:val="0"/>
          <w:lang w:val="fr-FR"/>
        </w:rPr>
        <w:t>s attendance policy.</w:t>
      </w:r>
    </w:p>
    <w:p>
      <w:pPr>
        <w:pStyle w:val="Syllabi Heading"/>
        <w:rPr>
          <w:rStyle w:val="None"/>
          <w:b w:val="1"/>
          <w:bCs w:val="1"/>
        </w:rPr>
      </w:pPr>
      <w:r>
        <w:rPr>
          <w:rStyle w:val="None"/>
          <w:rFonts w:cs="Arial Unicode MS" w:eastAsia="Arial Unicode MS"/>
          <w:b w:val="1"/>
          <w:bCs w:val="1"/>
          <w:rtl w:val="0"/>
          <w:lang w:val="en-US"/>
        </w:rPr>
        <w:t>University Policies</w:t>
      </w:r>
    </w:p>
    <w:p>
      <w:pPr>
        <w:pStyle w:val="Body A"/>
        <w:spacing w:after="0"/>
      </w:pPr>
      <w:r>
        <w:rPr>
          <w:rStyle w:val="None"/>
          <w:b w:val="1"/>
          <w:bCs w:val="1"/>
          <w:rtl w:val="0"/>
          <w:lang w:val="en-US"/>
        </w:rPr>
        <w:t>Statement on Plagiarism and Academic Dishonesty:</w:t>
      </w:r>
      <w:r>
        <w:rPr>
          <w:rStyle w:val="None"/>
          <w:color w:val="000000"/>
          <w:sz w:val="24"/>
          <w:szCs w:val="24"/>
          <w:u w:color="000000"/>
          <w:rtl w:val="0"/>
          <w:lang w:val="en-US"/>
        </w:rPr>
        <w:t xml:space="preserve"> </w:t>
      </w:r>
      <w:r>
        <w:rPr>
          <w:rStyle w:val="Syllabi Basic Char"/>
          <w:rtl w:val="0"/>
          <w:lang w:val="en-US"/>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pPr>
        <w:pStyle w:val="Body A"/>
        <w:spacing w:after="0"/>
      </w:pPr>
    </w:p>
    <w:p>
      <w:pPr>
        <w:pStyle w:val="Body A"/>
        <w:spacing w:after="0"/>
      </w:pPr>
      <w:r>
        <w:rPr>
          <w:rStyle w:val="None"/>
          <w:b w:val="1"/>
          <w:bCs w:val="1"/>
          <w:rtl w:val="0"/>
          <w:lang w:val="en-US"/>
        </w:rPr>
        <w:t>Disability Statement:</w:t>
      </w:r>
      <w:r>
        <w:rPr>
          <w:rStyle w:val="Syllabi Basic Char"/>
          <w:rtl w:val="0"/>
          <w:lang w:val="en-US"/>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pPr>
        <w:pStyle w:val="Body A"/>
        <w:spacing w:after="0"/>
      </w:pPr>
      <w:r>
        <w:rPr>
          <w:rtl w:val="0"/>
        </w:rPr>
        <w:t xml:space="preserve"> </w:t>
      </w:r>
    </w:p>
    <w:p>
      <w:pPr>
        <w:pStyle w:val="Body A"/>
        <w:spacing w:after="0"/>
      </w:pPr>
      <w:r>
        <w:rPr>
          <w:rStyle w:val="Syllabi Basic Char"/>
          <w:rtl w:val="0"/>
          <w:lang w:val="en-US"/>
        </w:rPr>
        <w:t xml:space="preserve">Accessibility issues with content in WBUonline courses or in Blackboard should be addressed to the WBU accessibility coordinator, Dr. Trish Ritschel-Trifilo, </w:t>
      </w:r>
      <w:r>
        <w:rPr>
          <w:rStyle w:val="Hyperlink.1"/>
        </w:rPr>
        <w:fldChar w:fldCharType="begin" w:fldLock="0"/>
      </w:r>
      <w:r>
        <w:rPr>
          <w:rStyle w:val="Hyperlink.1"/>
        </w:rPr>
        <w:instrText xml:space="preserve"> HYPERLINK "mailto:trifilot@wbu.edu"</w:instrText>
      </w:r>
      <w:r>
        <w:rPr>
          <w:rStyle w:val="Hyperlink.1"/>
        </w:rPr>
        <w:fldChar w:fldCharType="separate" w:fldLock="0"/>
      </w:r>
      <w:r>
        <w:rPr>
          <w:rStyle w:val="Hyperlink.1"/>
          <w:rtl w:val="0"/>
          <w:lang w:val="en-US"/>
        </w:rPr>
        <w:t>trifilot@wbu.edu</w:t>
      </w:r>
      <w:r>
        <w:rPr/>
        <w:fldChar w:fldCharType="end" w:fldLock="0"/>
      </w:r>
      <w:r>
        <w:rPr>
          <w:rStyle w:val="Syllabi Basic Char"/>
          <w:rtl w:val="0"/>
          <w:lang w:val="en-US"/>
        </w:rPr>
        <w:t xml:space="preserve"> or call (806) 291-3745.</w:t>
      </w:r>
    </w:p>
    <w:p>
      <w:pPr>
        <w:pStyle w:val="Body A"/>
        <w:spacing w:after="0"/>
      </w:pPr>
    </w:p>
    <w:p>
      <w:pPr>
        <w:pStyle w:val="Body A"/>
        <w:spacing w:after="0"/>
      </w:pPr>
      <w:r>
        <w:rPr>
          <w:rStyle w:val="None"/>
          <w:b w:val="1"/>
          <w:bCs w:val="1"/>
          <w:rtl w:val="0"/>
          <w:lang w:val="en-US"/>
        </w:rPr>
        <w:t>Student Grade Appeals:</w:t>
      </w:r>
      <w:r>
        <w:rPr>
          <w:rStyle w:val="None"/>
          <w:sz w:val="24"/>
          <w:szCs w:val="24"/>
          <w:rtl w:val="0"/>
          <w:lang w:val="en-US"/>
        </w:rPr>
        <w:t xml:space="preserve"> </w:t>
      </w:r>
      <w:r>
        <w:rPr>
          <w:rStyle w:val="Syllabi Basic Char"/>
          <w:rtl w:val="0"/>
          <w:lang w:val="en-US"/>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rStyle w:val="None"/>
          <w:u w:val="single"/>
          <w:rtl w:val="0"/>
          <w:lang w:val="en-US"/>
        </w:rPr>
        <w:t>final</w:t>
      </w:r>
      <w:r>
        <w:rPr>
          <w:rStyle w:val="Syllabi Basic Char"/>
          <w:rtl w:val="0"/>
          <w:lang w:val="en-US"/>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pPr>
        <w:pStyle w:val="Body A"/>
        <w:spacing w:after="0"/>
      </w:pPr>
    </w:p>
    <w:p>
      <w:pPr>
        <w:pStyle w:val="Body A"/>
        <w:outlineLvl w:val="1"/>
      </w:pPr>
      <w:r>
        <w:rPr>
          <w:rStyle w:val="Hyperlink.1"/>
          <w:rtl w:val="0"/>
          <w:lang w:val="en-US"/>
        </w:rPr>
        <w:t>WBU Catalog</w:t>
      </w:r>
    </w:p>
    <w:p>
      <w:pPr>
        <w:pStyle w:val="Syllabi Heading"/>
        <w:rPr>
          <w:rStyle w:val="None"/>
          <w:b w:val="1"/>
          <w:bCs w:val="1"/>
        </w:rPr>
      </w:pPr>
      <w:r>
        <w:rPr>
          <w:rStyle w:val="None"/>
          <w:rFonts w:cs="Arial Unicode MS" w:eastAsia="Arial Unicode MS"/>
          <w:b w:val="1"/>
          <w:bCs w:val="1"/>
          <w:rtl w:val="0"/>
          <w:lang w:val="en-US"/>
        </w:rPr>
        <w:t>Course Requirements and Grading Criteria</w:t>
      </w:r>
    </w:p>
    <w:p>
      <w:pPr>
        <w:pStyle w:val="Normal (Web)"/>
      </w:pPr>
      <w:r>
        <w:rPr>
          <w:rStyle w:val="None"/>
          <w:b w:val="1"/>
          <w:bCs w:val="1"/>
          <w:rtl w:val="0"/>
          <w:lang w:val="en-US"/>
        </w:rPr>
        <w:t>Course Requirements and Grading Criteria:</w:t>
      </w:r>
      <w:r>
        <w:rPr>
          <w:rtl w:val="0"/>
        </w:rPr>
        <w:t xml:space="preserve"> </w:t>
      </w:r>
    </w:p>
    <w:p>
      <w:pPr>
        <w:pStyle w:val="header"/>
        <w:numPr>
          <w:ilvl w:val="0"/>
          <w:numId w:val="4"/>
        </w:numPr>
        <w:spacing w:after="200" w:line="276" w:lineRule="auto"/>
        <w:rPr>
          <w:rStyle w:val="None"/>
          <w:rFonts w:ascii="Times New Roman" w:cs="Times New Roman" w:hAnsi="Times New Roman" w:eastAsia="Times New Roman"/>
          <w:lang w:val="en-US"/>
        </w:rPr>
      </w:pPr>
      <w:r>
        <w:rPr>
          <w:rStyle w:val="None"/>
          <w:rFonts w:ascii="Times New Roman" w:hAnsi="Times New Roman"/>
          <w:b w:val="1"/>
          <w:bCs w:val="1"/>
          <w:u w:val="single"/>
          <w:rtl w:val="0"/>
          <w:lang w:val="en-US"/>
        </w:rPr>
        <w:t xml:space="preserve">Reading: </w:t>
      </w:r>
      <w:r>
        <w:rPr>
          <w:rStyle w:val="None"/>
          <w:rFonts w:ascii="Times New Roman" w:hAnsi="Times New Roman"/>
          <w:sz w:val="28"/>
          <w:szCs w:val="28"/>
          <w:rtl w:val="0"/>
          <w:lang w:val="en-US"/>
        </w:rPr>
        <w:t xml:space="preserve"> </w:t>
      </w:r>
      <w:r>
        <w:rPr>
          <w:rStyle w:val="None"/>
          <w:rFonts w:ascii="Times New Roman" w:hAnsi="Times New Roman"/>
          <w:rtl w:val="0"/>
          <w:lang w:val="en-US"/>
        </w:rPr>
        <w:t xml:space="preserve">Reading assignments are to be completed on time.  You should be prepared to participate in class discussions about the assigned reading.  Participation will count toward the </w:t>
      </w:r>
      <w:r>
        <w:rPr>
          <w:rStyle w:val="None"/>
          <w:rFonts w:ascii="Times New Roman" w:hAnsi="Times New Roman" w:hint="default"/>
          <w:rtl w:val="0"/>
          <w:lang w:val="en-US"/>
        </w:rPr>
        <w:t>“</w:t>
      </w:r>
      <w:r>
        <w:rPr>
          <w:rStyle w:val="None"/>
          <w:rFonts w:ascii="Times New Roman" w:hAnsi="Times New Roman"/>
          <w:rtl w:val="0"/>
          <w:lang w:val="en-US"/>
        </w:rPr>
        <w:t>class participation</w:t>
      </w:r>
      <w:r>
        <w:rPr>
          <w:rStyle w:val="None"/>
          <w:rFonts w:ascii="Times New Roman" w:hAnsi="Times New Roman" w:hint="default"/>
          <w:rtl w:val="0"/>
          <w:lang w:val="en-US"/>
        </w:rPr>
        <w:t xml:space="preserve">” </w:t>
      </w:r>
      <w:r>
        <w:rPr>
          <w:rStyle w:val="None"/>
          <w:rFonts w:ascii="Times New Roman" w:hAnsi="Times New Roman"/>
          <w:rtl w:val="0"/>
          <w:lang w:val="en-US"/>
        </w:rPr>
        <w:t>portion of your grade.</w:t>
      </w:r>
    </w:p>
    <w:p>
      <w:pPr>
        <w:pStyle w:val="header"/>
        <w:tabs>
          <w:tab w:val="clear" w:pos="4680"/>
          <w:tab w:val="clear" w:pos="9360"/>
        </w:tabs>
        <w:spacing w:after="200" w:line="276" w:lineRule="auto"/>
        <w:rPr>
          <w:rStyle w:val="None"/>
          <w:rFonts w:ascii="Times New Roman" w:cs="Times New Roman" w:hAnsi="Times New Roman" w:eastAsia="Times New Roman"/>
        </w:rPr>
      </w:pPr>
    </w:p>
    <w:p>
      <w:pPr>
        <w:pStyle w:val="header"/>
        <w:tabs>
          <w:tab w:val="clear" w:pos="4680"/>
          <w:tab w:val="clear" w:pos="9360"/>
        </w:tabs>
        <w:spacing w:after="200" w:line="276" w:lineRule="auto"/>
        <w:rPr>
          <w:rStyle w:val="None"/>
          <w:rFonts w:ascii="Times New Roman" w:cs="Times New Roman" w:hAnsi="Times New Roman" w:eastAsia="Times New Roman"/>
        </w:rPr>
      </w:pPr>
    </w:p>
    <w:p>
      <w:pPr>
        <w:pStyle w:val="header"/>
        <w:tabs>
          <w:tab w:val="clear" w:pos="4680"/>
          <w:tab w:val="clear" w:pos="9360"/>
        </w:tabs>
        <w:spacing w:after="200" w:line="276" w:lineRule="auto"/>
        <w:rPr>
          <w:rStyle w:val="None"/>
          <w:u w:val="single"/>
        </w:rPr>
      </w:pPr>
    </w:p>
    <w:p>
      <w:pPr>
        <w:pStyle w:val="Normal (Web)"/>
      </w:pPr>
      <w:r>
        <w:rPr>
          <w:rStyle w:val="None"/>
          <w:u w:val="single"/>
          <w:rtl w:val="0"/>
          <w:lang w:val="en-US"/>
        </w:rPr>
        <w:t xml:space="preserve">2. </w:t>
      </w:r>
      <w:r>
        <w:rPr>
          <w:rStyle w:val="None"/>
          <w:b w:val="1"/>
          <w:bCs w:val="1"/>
          <w:u w:val="single"/>
          <w:rtl w:val="0"/>
          <w:lang w:val="en-US"/>
        </w:rPr>
        <w:t>Weekly Assignments</w:t>
      </w:r>
      <w:r>
        <w:rPr>
          <w:rStyle w:val="None"/>
          <w:b w:val="1"/>
          <w:bCs w:val="1"/>
          <w:rtl w:val="0"/>
          <w:lang w:val="en-US"/>
        </w:rPr>
        <w:t>:</w:t>
      </w:r>
      <w:r>
        <w:rPr>
          <w:rtl w:val="0"/>
        </w:rPr>
        <w:t xml:space="preserve"> The students will be given Case Questions in Blackboard over the weekly reading from each chapter.  All assignments will need to be submitted no later than Sunday of each Week that the questions is assigned. Late assignments will be penalized and no assignment will be accepted after one week from when they are due</w:t>
      </w:r>
      <w:r>
        <w:rPr>
          <w:rtl w:val="0"/>
        </w:rPr>
        <w:t>.</w:t>
      </w:r>
    </w:p>
    <w:p>
      <w:pPr>
        <w:pStyle w:val="Normal (Web)"/>
      </w:pPr>
    </w:p>
    <w:p>
      <w:pPr>
        <w:pStyle w:val="Normal (Web)"/>
      </w:pPr>
      <w:r>
        <w:rPr>
          <w:rtl w:val="0"/>
        </w:rPr>
        <w:t>3. Discussion board:  This course will consist of discussion board.  I will select topics of discussion, you will comment on the topic before noon on Thursdays.  You will then reply on two classmate replies before 11pm on Sunday</w:t>
      </w:r>
      <w:r>
        <w:rPr>
          <w:rtl w:val="0"/>
        </w:rPr>
        <w:t>’</w:t>
      </w:r>
      <w:r>
        <w:rPr>
          <w:rtl w:val="0"/>
        </w:rPr>
        <w:t>s.</w:t>
      </w:r>
    </w:p>
    <w:p>
      <w:pPr>
        <w:pStyle w:val="Normal (Web)"/>
      </w:pPr>
    </w:p>
    <w:p>
      <w:pPr>
        <w:pStyle w:val="Normal (Web)"/>
      </w:pPr>
      <w:r>
        <w:rPr>
          <w:rtl w:val="0"/>
        </w:rPr>
        <w:t xml:space="preserve">4. </w:t>
      </w:r>
      <w:r>
        <w:rPr>
          <w:rStyle w:val="None"/>
          <w:b w:val="1"/>
          <w:bCs w:val="1"/>
          <w:u w:val="single"/>
          <w:rtl w:val="0"/>
          <w:lang w:val="en-US"/>
        </w:rPr>
        <w:t xml:space="preserve"> Exams:</w:t>
      </w:r>
      <w:r>
        <w:rPr>
          <w:rtl w:val="0"/>
        </w:rPr>
        <w:t xml:space="preserve"> </w:t>
      </w:r>
      <w:r>
        <w:rPr>
          <w:rtl w:val="0"/>
        </w:rPr>
        <w:t xml:space="preserve">  Will cover the materials found in the Chapters of the textbook.</w:t>
      </w:r>
    </w:p>
    <w:p>
      <w:pPr>
        <w:pStyle w:val="Normal (Web)"/>
      </w:pPr>
    </w:p>
    <w:p>
      <w:pPr>
        <w:pStyle w:val="Normal (Web)"/>
      </w:pPr>
    </w:p>
    <w:p>
      <w:pPr>
        <w:pStyle w:val="Normal (Web)"/>
      </w:pPr>
    </w:p>
    <w:p>
      <w:pPr>
        <w:pStyle w:val="Normal (Web)"/>
        <w:rPr>
          <w:rStyle w:val="None"/>
          <w:b w:val="1"/>
          <w:bCs w:val="1"/>
        </w:rPr>
      </w:pPr>
      <w:r>
        <w:rPr>
          <w:rStyle w:val="None"/>
          <w:b w:val="1"/>
          <w:bCs w:val="1"/>
          <w:u w:val="single"/>
          <w:rtl w:val="0"/>
          <w:lang w:val="en-US"/>
        </w:rPr>
        <w:t>Method for Determining the Course Grade</w:t>
      </w:r>
      <w:r>
        <w:rPr>
          <w:rStyle w:val="None"/>
          <w:b w:val="1"/>
          <w:bCs w:val="1"/>
          <w:rtl w:val="0"/>
          <w:lang w:val="en-US"/>
        </w:rPr>
        <w:t xml:space="preserve">: </w:t>
      </w:r>
    </w:p>
    <w:p>
      <w:pPr>
        <w:pStyle w:val="Normal (Web)"/>
        <w:rPr>
          <w:b w:val="1"/>
          <w:bCs w:val="1"/>
          <w:sz w:val="22"/>
          <w:szCs w:val="22"/>
        </w:rPr>
      </w:pPr>
    </w:p>
    <w:p>
      <w:pPr>
        <w:pStyle w:val="Normal (Web)"/>
        <w:rPr>
          <w:rStyle w:val="None"/>
          <w:sz w:val="22"/>
          <w:szCs w:val="22"/>
        </w:rPr>
      </w:pPr>
      <w:r>
        <w:rPr>
          <w:rStyle w:val="None"/>
          <w:sz w:val="22"/>
          <w:szCs w:val="22"/>
          <w:rtl w:val="0"/>
          <w:lang w:val="en-US"/>
        </w:rPr>
        <w:t>1. Class Participation</w:t>
        <w:tab/>
        <w:tab/>
        <w:tab/>
        <w:tab/>
        <w:tab/>
        <w:tab/>
      </w:r>
    </w:p>
    <w:p>
      <w:pPr>
        <w:pStyle w:val="Normal (Web)"/>
      </w:pPr>
      <w:r>
        <w:rPr>
          <w:rStyle w:val="None"/>
          <w:sz w:val="22"/>
          <w:szCs w:val="22"/>
        </w:rPr>
        <w:tab/>
        <w:tab/>
        <w:tab/>
        <w:tab/>
        <w:tab/>
        <w:tab/>
      </w:r>
    </w:p>
    <w:p>
      <w:pPr>
        <w:pStyle w:val="Normal (Web)"/>
        <w:rPr>
          <w:rStyle w:val="None"/>
          <w:sz w:val="22"/>
          <w:szCs w:val="22"/>
        </w:rPr>
      </w:pPr>
      <w:r>
        <w:rPr>
          <w:rtl w:val="0"/>
        </w:rPr>
        <w:t>2.</w:t>
      </w:r>
      <w:r>
        <w:rPr>
          <w:rStyle w:val="None"/>
          <w:sz w:val="22"/>
          <w:szCs w:val="22"/>
          <w:rtl w:val="0"/>
          <w:lang w:val="en-US"/>
        </w:rPr>
        <w:t xml:space="preserve"> Weekly Questions</w:t>
        <w:tab/>
      </w:r>
    </w:p>
    <w:p>
      <w:pPr>
        <w:pStyle w:val="Normal (Web)"/>
        <w:rPr>
          <w:rStyle w:val="None"/>
          <w:sz w:val="22"/>
          <w:szCs w:val="22"/>
        </w:rPr>
      </w:pPr>
    </w:p>
    <w:p>
      <w:pPr>
        <w:pStyle w:val="Normal (Web)"/>
        <w:rPr>
          <w:rStyle w:val="None"/>
          <w:b w:val="1"/>
          <w:bCs w:val="1"/>
          <w:sz w:val="22"/>
          <w:szCs w:val="22"/>
        </w:rPr>
      </w:pPr>
      <w:r>
        <w:rPr>
          <w:rStyle w:val="None"/>
          <w:sz w:val="22"/>
          <w:szCs w:val="22"/>
          <w:rtl w:val="0"/>
          <w:lang w:val="en-US"/>
        </w:rPr>
        <w:t>3. Discussion Board</w:t>
      </w:r>
      <w:r>
        <w:rPr>
          <w:rStyle w:val="None"/>
          <w:sz w:val="22"/>
          <w:szCs w:val="22"/>
        </w:rPr>
        <w:tab/>
        <w:tab/>
        <w:tab/>
        <w:tab/>
        <w:tab/>
      </w:r>
    </w:p>
    <w:p>
      <w:pPr>
        <w:pStyle w:val="Normal (Web)"/>
        <w:rPr>
          <w:b w:val="1"/>
          <w:bCs w:val="1"/>
          <w:sz w:val="22"/>
          <w:szCs w:val="22"/>
        </w:rPr>
      </w:pPr>
    </w:p>
    <w:p>
      <w:pPr>
        <w:pStyle w:val="Normal (Web)"/>
        <w:rPr>
          <w:rStyle w:val="None"/>
          <w:sz w:val="22"/>
          <w:szCs w:val="22"/>
        </w:rPr>
      </w:pPr>
      <w:r>
        <w:rPr>
          <w:rStyle w:val="None"/>
          <w:sz w:val="22"/>
          <w:szCs w:val="22"/>
          <w:rtl w:val="0"/>
          <w:lang w:val="en-US"/>
        </w:rPr>
        <w:t>4. Exams</w:t>
        <w:tab/>
      </w:r>
    </w:p>
    <w:p>
      <w:pPr>
        <w:pStyle w:val="Normal (Web)"/>
        <w:rPr>
          <w:rFonts w:ascii="Georgia" w:cs="Georgia" w:hAnsi="Georgia" w:eastAsia="Georgia"/>
          <w:b w:val="1"/>
          <w:bCs w:val="1"/>
        </w:rPr>
      </w:pPr>
    </w:p>
    <w:p>
      <w:pPr>
        <w:pStyle w:val="Normal (Web)"/>
        <w:rPr>
          <w:rStyle w:val="None"/>
          <w:rFonts w:ascii="Calibri" w:cs="Calibri" w:hAnsi="Calibri" w:eastAsia="Calibri"/>
          <w:color w:val="000000"/>
          <w:sz w:val="22"/>
          <w:szCs w:val="22"/>
          <w:u w:color="000000"/>
        </w:rPr>
      </w:pPr>
      <w:r>
        <w:rPr>
          <w:rStyle w:val="None"/>
          <w:rFonts w:ascii="Calibri" w:cs="Calibri" w:hAnsi="Calibri" w:eastAsia="Calibri"/>
          <w:b w:val="1"/>
          <w:bCs w:val="1"/>
          <w:color w:val="000000"/>
          <w:sz w:val="22"/>
          <w:szCs w:val="22"/>
          <w:u w:color="000000"/>
          <w:rtl w:val="0"/>
          <w:lang w:val="en-US"/>
        </w:rPr>
        <w:t>The University has a standard grade scale</w:t>
      </w:r>
      <w:r>
        <w:rPr>
          <w:rStyle w:val="None"/>
          <w:rFonts w:ascii="Calibri" w:cs="Calibri" w:hAnsi="Calibri" w:eastAsia="Calibri"/>
          <w:b w:val="1"/>
          <w:bCs w:val="1"/>
          <w:color w:val="000000"/>
          <w:sz w:val="22"/>
          <w:szCs w:val="22"/>
          <w:u w:val="single" w:color="000000"/>
          <w:rtl w:val="0"/>
          <w:lang w:val="en-US"/>
        </w:rPr>
        <w:t>:</w:t>
      </w:r>
    </w:p>
    <w:p>
      <w:pPr>
        <w:pStyle w:val="Normal (Web)"/>
        <w:rPr>
          <w:rStyle w:val="None"/>
          <w:b w:val="1"/>
          <w:bCs w:val="1"/>
          <w:u w:val="single"/>
        </w:rPr>
      </w:pPr>
      <w:r>
        <w:rPr>
          <w:rStyle w:val="None"/>
          <w:rFonts w:ascii="Calibri" w:cs="Calibri" w:hAnsi="Calibri" w:eastAsia="Calibri"/>
          <w:color w:val="000000"/>
          <w:sz w:val="22"/>
          <w:szCs w:val="22"/>
          <w:u w:color="000000"/>
          <w:rtl w:val="0"/>
          <w:lang w:val="en-US"/>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w:t>
      </w:r>
      <w:r>
        <w:rPr>
          <w:rStyle w:val="None"/>
          <w:rFonts w:ascii="Calibri" w:cs="Calibri" w:hAnsi="Calibri" w:eastAsia="Calibri"/>
          <w:color w:val="000000"/>
          <w:sz w:val="22"/>
          <w:szCs w:val="22"/>
          <w:u w:color="000000"/>
          <w:rtl w:val="0"/>
          <w:lang w:val="en-US"/>
        </w:rPr>
        <w:t>’</w:t>
      </w:r>
      <w:r>
        <w:rPr>
          <w:rStyle w:val="None"/>
          <w:rFonts w:ascii="Calibri" w:cs="Calibri" w:hAnsi="Calibri" w:eastAsia="Calibri"/>
          <w:color w:val="000000"/>
          <w:sz w:val="22"/>
          <w:szCs w:val="22"/>
          <w:u w:color="000000"/>
          <w:rtl w:val="0"/>
          <w:lang w:val="en-US"/>
        </w:rPr>
        <w:t xml:space="preserve">s control. A grade of </w:t>
      </w:r>
      <w:r>
        <w:rPr>
          <w:rStyle w:val="None"/>
          <w:rFonts w:ascii="Calibri" w:cs="Calibri" w:hAnsi="Calibri" w:eastAsia="Calibri"/>
          <w:color w:val="000000"/>
          <w:sz w:val="22"/>
          <w:szCs w:val="22"/>
          <w:u w:color="000000"/>
          <w:rtl w:val="0"/>
          <w:lang w:val="en-US"/>
        </w:rPr>
        <w:t>“</w:t>
      </w:r>
      <w:r>
        <w:rPr>
          <w:rStyle w:val="None"/>
          <w:rFonts w:ascii="Calibri" w:cs="Calibri" w:hAnsi="Calibri" w:eastAsia="Calibri"/>
          <w:color w:val="000000"/>
          <w:sz w:val="22"/>
          <w:szCs w:val="22"/>
          <w:u w:color="000000"/>
          <w:rtl w:val="0"/>
          <w:lang w:val="en-US"/>
        </w:rPr>
        <w:t>incomplete</w:t>
      </w:r>
      <w:r>
        <w:rPr>
          <w:rStyle w:val="None"/>
          <w:rFonts w:ascii="Calibri" w:cs="Calibri" w:hAnsi="Calibri" w:eastAsia="Calibri"/>
          <w:color w:val="000000"/>
          <w:sz w:val="22"/>
          <w:szCs w:val="22"/>
          <w:u w:color="000000"/>
          <w:rtl w:val="0"/>
          <w:lang w:val="en-US"/>
        </w:rPr>
        <w:t xml:space="preserve">” </w:t>
      </w:r>
      <w:r>
        <w:rPr>
          <w:rStyle w:val="None"/>
          <w:rFonts w:ascii="Calibri" w:cs="Calibri" w:hAnsi="Calibri" w:eastAsia="Calibri"/>
          <w:color w:val="000000"/>
          <w:sz w:val="22"/>
          <w:szCs w:val="22"/>
          <w:u w:color="000000"/>
          <w:rtl w:val="0"/>
          <w:lang w:val="en-US"/>
        </w:rPr>
        <w:t>is changed if the work required is completed prior to the last day of the next long 16-week term or 8-week session, unless the instructor designates an earlier date for completion.</w:t>
      </w:r>
      <w:r>
        <w:rPr>
          <w:rStyle w:val="None"/>
          <w:rFonts w:ascii="Calibri" w:cs="Calibri" w:hAnsi="Calibri" w:eastAsia="Calibri"/>
          <w:color w:val="000000"/>
          <w:sz w:val="22"/>
          <w:szCs w:val="22"/>
          <w:u w:color="000000"/>
          <w:rtl w:val="0"/>
          <w:lang w:val="en-US"/>
        </w:rPr>
        <w:t xml:space="preserve">  </w:t>
      </w:r>
      <w:r>
        <w:rPr>
          <w:rStyle w:val="None"/>
          <w:rFonts w:ascii="Calibri" w:cs="Calibri" w:hAnsi="Calibri" w:eastAsia="Calibri"/>
          <w:color w:val="000000"/>
          <w:sz w:val="22"/>
          <w:szCs w:val="22"/>
          <w:u w:color="000000"/>
          <w:rtl w:val="0"/>
          <w:lang w:val="en-US"/>
        </w:rPr>
        <w:t>If the work is not completed by the appropriate date, the I is converted to an F.</w:t>
      </w:r>
    </w:p>
    <w:p>
      <w:pPr>
        <w:pStyle w:val="Syllabi Heading"/>
        <w:rPr>
          <w:rStyle w:val="None"/>
          <w:b w:val="1"/>
          <w:bCs w:val="1"/>
        </w:rPr>
      </w:pPr>
      <w:r>
        <w:rPr>
          <w:rStyle w:val="None"/>
          <w:rFonts w:cs="Arial Unicode MS" w:eastAsia="Arial Unicode MS"/>
          <w:b w:val="1"/>
          <w:bCs w:val="1"/>
          <w:rtl w:val="0"/>
          <w:lang w:val="en-US"/>
        </w:rPr>
        <w:t>Tentative Schedule</w:t>
      </w:r>
    </w:p>
    <w:p>
      <w:pPr>
        <w:pStyle w:val="header"/>
        <w:tabs>
          <w:tab w:val="clear" w:pos="4680"/>
          <w:tab w:val="clear" w:pos="9360"/>
        </w:tabs>
        <w:spacing w:after="200" w:line="276" w:lineRule="auto"/>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Tentative Schedule: </w:t>
      </w:r>
    </w:p>
    <w:p>
      <w:pPr>
        <w:pStyle w:val="header"/>
        <w:tabs>
          <w:tab w:val="clear" w:pos="4680"/>
          <w:tab w:val="clear" w:pos="9360"/>
        </w:tabs>
        <w:rPr>
          <w:rStyle w:val="None"/>
          <w:rFonts w:ascii="Times New Roman" w:cs="Times New Roman" w:hAnsi="Times New Roman" w:eastAsia="Times New Roman"/>
          <w:b w:val="1"/>
          <w:bCs w:val="1"/>
        </w:rPr>
      </w:pPr>
      <w:r>
        <w:rPr>
          <w:rStyle w:val="None"/>
          <w:rFonts w:ascii="Times New Roman" w:hAnsi="Times New Roman"/>
          <w:b w:val="1"/>
          <w:bCs w:val="1"/>
          <w:rtl w:val="0"/>
          <w:lang w:val="en-US"/>
        </w:rPr>
        <w:t>0</w:t>
      </w:r>
    </w:p>
    <w:p>
      <w:pPr>
        <w:pStyle w:val="header"/>
        <w:tabs>
          <w:tab w:val="clear" w:pos="4680"/>
          <w:tab w:val="clear" w:pos="9360"/>
        </w:tabs>
        <w:rPr>
          <w:rStyle w:val="None"/>
          <w:rFonts w:ascii="Times New Roman" w:cs="Times New Roman" w:hAnsi="Times New Roman" w:eastAsia="Times New Roman"/>
          <w:b w:val="1"/>
          <w:bCs w:val="1"/>
        </w:rPr>
      </w:pPr>
    </w:p>
    <w:p>
      <w:pPr>
        <w:pStyle w:val="header"/>
        <w:tabs>
          <w:tab w:val="clear" w:pos="4680"/>
          <w:tab w:val="clear" w:pos="9360"/>
        </w:tabs>
      </w:pPr>
      <w:r>
        <w:rPr>
          <w:rFonts w:ascii="Times New Roman" w:cs="Times New Roman" w:hAnsi="Times New Roman" w:eastAsia="Times New Roman"/>
          <w:b w:val="1"/>
          <w:bCs w:val="1"/>
        </w:rPr>
      </w:r>
    </w:p>
    <w:sectPr>
      <w:headerReference w:type="default" r:id="rId4"/>
      <w:footerReference w:type="default" r:id="rId5"/>
      <w:pgSz w:w="12240" w:h="15840" w:orient="portrait"/>
      <w:pgMar w:top="1440" w:right="1440" w:bottom="1440" w:left="1440" w:header="288"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Georgi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right"/>
    </w:pPr>
    <w:r>
      <w:rPr>
        <w:i w:val="1"/>
        <w:iCs w:val="1"/>
        <w:sz w:val="16"/>
        <w:szCs w:val="16"/>
        <w:rtl w:val="0"/>
        <w:lang w:val="en-US"/>
      </w:rPr>
      <w:t>Template Updated September 4, 2020</w:t>
    </w:r>
    <w:r>
      <w:tab/>
      <w:tab/>
    </w:r>
    <w:r>
      <w:rPr/>
      <w:fldChar w:fldCharType="begin" w:fldLock="0"/>
    </w:r>
    <w:r>
      <w:instrText xml:space="preserve"> PAGE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drawing>
        <wp:inline distT="0" distB="0" distL="0" distR="0">
          <wp:extent cx="2459896" cy="781050"/>
          <wp:effectExtent l="0" t="0" r="0" b="0"/>
          <wp:docPr id="1073741825" name="officeArt object" descr="WBU Logo&#10;&#10;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1073741825" name="image1.jpeg" descr="WBU Logo&#10;&#10;Picture of the Wayland Baptist University flame logo"/>
                  <pic:cNvPicPr>
                    <a:picLocks noChangeAspect="1"/>
                  </pic:cNvPicPr>
                </pic:nvPicPr>
                <pic:blipFill>
                  <a:blip r:embed="rId1">
                    <a:extLst/>
                  </a:blip>
                  <a:stretch>
                    <a:fillRect/>
                  </a:stretch>
                </pic:blipFill>
                <pic:spPr>
                  <a:xfrm>
                    <a:off x="0" y="0"/>
                    <a:ext cx="2459896" cy="781050"/>
                  </a:xfrm>
                  <a:prstGeom prst="rect">
                    <a:avLst/>
                  </a:prstGeom>
                  <a:ln w="12700" cap="flat">
                    <a:noFill/>
                    <a:miter lim="400000"/>
                  </a:ln>
                  <a:effectLst/>
                </pic:spPr>
              </pic:pic>
            </a:graphicData>
          </a:graphic>
        </wp:inline>
      </w:drawing>
    </w:r>
  </w:p>
  <w:p>
    <w:pPr>
      <w:pStyle w:val="header"/>
      <w:tabs>
        <w:tab w:val="right" w:pos="9340"/>
        <w:tab w:val="clear" w:pos="9360"/>
      </w:tabs>
      <w:jc w:val="right"/>
    </w:pPr>
    <w:r>
      <w:rPr>
        <w:rtl w:val="0"/>
        <w:lang w:val="en-US"/>
      </w:rPr>
      <w:t>School of Behavioral &amp; Social Sciences</w: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92" w:hanging="43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tabs>
          <w:tab w:val="clear" w:pos="4680"/>
          <w:tab w:val="clear" w:pos="936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4680"/>
          <w:tab w:val="clear" w:pos="936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4680"/>
          <w:tab w:val="clear" w:pos="936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4680"/>
          <w:tab w:val="clear" w:pos="936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lear" w:pos="4680"/>
          <w:tab w:val="clear" w:pos="936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4680"/>
          <w:tab w:val="clear" w:pos="936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4680"/>
          <w:tab w:val="clear" w:pos="936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lear" w:pos="4680"/>
          <w:tab w:val="clear" w:pos="936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lear" w:pos="4680"/>
          <w:tab w:val="clear" w:pos="936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yllabi Heading">
    <w:name w:val="Syllabi Heading"/>
    <w:next w:val="Body A"/>
    <w:pPr>
      <w:keepNext w:val="0"/>
      <w:keepLines w:val="0"/>
      <w:pageBreakBefore w:val="0"/>
      <w:widowControl w:val="1"/>
      <w:pBdr>
        <w:top w:val="nil"/>
        <w:left w:val="nil"/>
        <w:bottom w:val="single" w:color="000000" w:sz="8" w:space="0" w:shadow="0" w:frame="0"/>
        <w:right w:val="nil"/>
      </w:pBdr>
      <w:shd w:val="clear" w:color="auto" w:fill="auto"/>
      <w:suppressAutoHyphens w:val="0"/>
      <w:bidi w:val="0"/>
      <w:spacing w:before="240" w:after="240" w:line="360" w:lineRule="auto"/>
      <w:ind w:left="0" w:right="0" w:firstLine="0"/>
      <w:jc w:val="left"/>
      <w:outlineLvl w:val="0"/>
    </w:pPr>
    <w:rPr>
      <w:rFonts w:ascii="Georgia" w:cs="Georgia" w:hAnsi="Georgia" w:eastAsia="Georgia"/>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Syllabi Basic Char">
    <w:name w:val="Syllabi Basic Char"/>
    <w:rPr>
      <w:lang w:val="en-US"/>
    </w:rPr>
  </w:style>
  <w:style w:type="character" w:styleId="None">
    <w:name w:val="None"/>
  </w:style>
  <w:style w:type="character" w:styleId="Hyperlink.0">
    <w:name w:val="Hyperlink.0"/>
    <w:basedOn w:val="None"/>
    <w:next w:val="Hyperlink.0"/>
    <w:rPr>
      <w:rFonts w:ascii="Trebuchet MS" w:cs="Trebuchet MS" w:hAnsi="Trebuchet MS" w:eastAsia="Trebuchet MS"/>
      <w:i w:val="1"/>
      <w:iCs w:val="1"/>
      <w:color w:val="0563c1"/>
      <w:u w:val="single" w:color="0563c1"/>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Hyperlink.1">
    <w:name w:val="Hyperlink.1"/>
    <w:basedOn w:val="None"/>
    <w:next w:val="Hyperlink.1"/>
    <w:rPr>
      <w:color w:val="0563c1"/>
      <w:u w:val="single" w:color="0563c1"/>
      <w:lang w:val="en-US"/>
    </w:r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