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322C40" w14:textId="77777777" w:rsidR="009B7A28" w:rsidRDefault="005D4BD7" w:rsidP="00E8791C">
      <w:pPr>
        <w:pStyle w:val="Heading1"/>
        <w:jc w:val="center"/>
      </w:pPr>
      <w:r>
        <w:rPr>
          <w:noProof/>
        </w:rPr>
        <w:drawing>
          <wp:inline distT="0" distB="0" distL="0" distR="0" wp14:anchorId="2C322C89" wp14:editId="2C322C8A">
            <wp:extent cx="2492375" cy="686435"/>
            <wp:effectExtent l="0" t="0" r="3175" b="0"/>
            <wp:docPr id="1" name="Picture 1" descr="Wayland Logo" title="Wayland Logo"/>
            <wp:cNvGraphicFramePr/>
            <a:graphic xmlns:a="http://schemas.openxmlformats.org/drawingml/2006/main">
              <a:graphicData uri="http://schemas.openxmlformats.org/drawingml/2006/picture">
                <pic:pic xmlns:pic="http://schemas.openxmlformats.org/drawingml/2006/picture">
                  <pic:nvPicPr>
                    <pic:cNvPr id="1" name="Picture 1" descr="C:\Users\starnesc\Downloads\image (1).png"/>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92375" cy="686435"/>
                    </a:xfrm>
                    <a:prstGeom prst="rect">
                      <a:avLst/>
                    </a:prstGeom>
                    <a:noFill/>
                    <a:ln>
                      <a:noFill/>
                    </a:ln>
                  </pic:spPr>
                </pic:pic>
              </a:graphicData>
            </a:graphic>
          </wp:inline>
        </w:drawing>
      </w:r>
    </w:p>
    <w:p w14:paraId="2C322C41" w14:textId="3E3A597A" w:rsidR="009B7A28" w:rsidRPr="009B7A28" w:rsidRDefault="00780DA6" w:rsidP="00E8791C">
      <w:pPr>
        <w:jc w:val="center"/>
      </w:pPr>
      <w:r>
        <w:t>Virtual Campus</w:t>
      </w:r>
    </w:p>
    <w:p w14:paraId="2C322C42" w14:textId="77777777" w:rsidR="009B7A28" w:rsidRPr="009B7A28" w:rsidRDefault="009B7A28" w:rsidP="00E8791C">
      <w:pPr>
        <w:jc w:val="center"/>
      </w:pPr>
      <w:r w:rsidRPr="009B7A28">
        <w:rPr>
          <w:rFonts w:hint="eastAsia"/>
        </w:rPr>
        <w:t xml:space="preserve">School </w:t>
      </w:r>
      <w:r w:rsidR="000B1F29">
        <w:t>of</w:t>
      </w:r>
      <w:r w:rsidR="00295CFB">
        <w:t xml:space="preserve"> Business</w:t>
      </w:r>
    </w:p>
    <w:p w14:paraId="2C322C43" w14:textId="77777777" w:rsidR="009B7A28" w:rsidRDefault="009B7A28" w:rsidP="00930EB6">
      <w:pPr>
        <w:pStyle w:val="Heading1"/>
      </w:pPr>
    </w:p>
    <w:p w14:paraId="2C322C44" w14:textId="77777777" w:rsidR="00417929" w:rsidRPr="00F3445E" w:rsidRDefault="00FC0BCF" w:rsidP="00930EB6">
      <w:pPr>
        <w:pStyle w:val="Heading1"/>
      </w:pPr>
      <w:r>
        <w:t xml:space="preserve">2. </w:t>
      </w:r>
      <w:r w:rsidR="00417929" w:rsidRPr="00F3445E">
        <w:t>UNIVERSITY MISSION STATEMENT</w:t>
      </w:r>
    </w:p>
    <w:p w14:paraId="2C322C45" w14:textId="77777777" w:rsidR="00417929" w:rsidRPr="00417929" w:rsidRDefault="00417929" w:rsidP="00930EB6">
      <w:r w:rsidRPr="00417929">
        <w:t>Wayland Baptist University exists to educate students in an academically challenging, learning-focused and distinctively Christian environment for professional success, and service to God and humankind.</w:t>
      </w:r>
    </w:p>
    <w:p w14:paraId="2C322C46" w14:textId="77777777" w:rsidR="00417929" w:rsidRPr="00417929" w:rsidRDefault="00417929" w:rsidP="00930EB6"/>
    <w:p w14:paraId="2C322C47" w14:textId="77777777" w:rsidR="00417929" w:rsidRDefault="00FC0BCF" w:rsidP="00930EB6">
      <w:pPr>
        <w:pStyle w:val="Heading1"/>
      </w:pPr>
      <w:r>
        <w:t xml:space="preserve">3. </w:t>
      </w:r>
      <w:r w:rsidR="00417929" w:rsidRPr="0026208D">
        <w:t>COURSE NUMBER &amp; NAME</w:t>
      </w:r>
      <w:r w:rsidR="00417929" w:rsidRPr="00417929">
        <w:t xml:space="preserve">: </w:t>
      </w:r>
    </w:p>
    <w:p w14:paraId="2C322C48" w14:textId="5B0B1D61" w:rsidR="00417929" w:rsidRDefault="00400F60" w:rsidP="00930EB6">
      <w:r>
        <w:t>HLAD 4339-</w:t>
      </w:r>
      <w:r w:rsidR="002524A4">
        <w:t>VC01</w:t>
      </w:r>
      <w:r>
        <w:t>, Regulatory Aspects of Long-Term Health Care</w:t>
      </w:r>
    </w:p>
    <w:p w14:paraId="76C55B91" w14:textId="77777777" w:rsidR="00780DA6" w:rsidRPr="00417929" w:rsidRDefault="00780DA6" w:rsidP="00930EB6"/>
    <w:p w14:paraId="2C322C49" w14:textId="5F87847F" w:rsidR="00417929" w:rsidRDefault="00FC0BCF" w:rsidP="00930EB6">
      <w:pPr>
        <w:pStyle w:val="Heading1"/>
      </w:pPr>
      <w:r>
        <w:rPr>
          <w:rStyle w:val="Heading1Char"/>
          <w:b/>
        </w:rPr>
        <w:t xml:space="preserve">4. </w:t>
      </w:r>
      <w:r w:rsidR="00417929" w:rsidRPr="0026208D">
        <w:rPr>
          <w:rStyle w:val="Heading1Char"/>
          <w:b/>
        </w:rPr>
        <w:t>TERM</w:t>
      </w:r>
      <w:r w:rsidR="00417929" w:rsidRPr="00417929">
        <w:t xml:space="preserve">: </w:t>
      </w:r>
    </w:p>
    <w:p w14:paraId="6CF2DA8B" w14:textId="01135DA1" w:rsidR="00780DA6" w:rsidRPr="00780DA6" w:rsidRDefault="00780DA6" w:rsidP="00780DA6">
      <w:r>
        <w:t>Spring 2, 2022</w:t>
      </w:r>
    </w:p>
    <w:p w14:paraId="2C322C4A" w14:textId="77777777" w:rsidR="00417929" w:rsidRPr="00417929" w:rsidRDefault="00417929" w:rsidP="00930EB6"/>
    <w:p w14:paraId="2C322C4B" w14:textId="77777777" w:rsidR="00417929" w:rsidRDefault="00FC0BCF" w:rsidP="00930EB6">
      <w:pPr>
        <w:pStyle w:val="Heading1"/>
      </w:pPr>
      <w:r>
        <w:rPr>
          <w:rStyle w:val="Heading1Char"/>
          <w:b/>
        </w:rPr>
        <w:t xml:space="preserve">5. </w:t>
      </w:r>
      <w:r w:rsidR="00417929" w:rsidRPr="0026208D">
        <w:rPr>
          <w:rStyle w:val="Heading1Char"/>
          <w:b/>
        </w:rPr>
        <w:t>INSTRUCTOR</w:t>
      </w:r>
      <w:r w:rsidR="00417929" w:rsidRPr="00417929">
        <w:t xml:space="preserve">: </w:t>
      </w:r>
    </w:p>
    <w:p w14:paraId="467B76A1" w14:textId="77777777" w:rsidR="00780DA6" w:rsidRDefault="00780DA6" w:rsidP="00930EB6">
      <w:r>
        <w:t>Lloyd L. Cannedy, Ph.D.</w:t>
      </w:r>
    </w:p>
    <w:p w14:paraId="4C9A3A81" w14:textId="12118DD9" w:rsidR="00780DA6" w:rsidRPr="00417929" w:rsidRDefault="00780DA6" w:rsidP="00930EB6">
      <w:r>
        <w:t>Professor</w:t>
      </w:r>
    </w:p>
    <w:p w14:paraId="2C322C4D" w14:textId="77777777" w:rsidR="00417929" w:rsidRPr="00417929" w:rsidRDefault="00417929" w:rsidP="00930EB6"/>
    <w:p w14:paraId="2C322C4E" w14:textId="77777777" w:rsidR="00417929" w:rsidRPr="0026208D" w:rsidRDefault="00FC0BCF" w:rsidP="00930EB6">
      <w:pPr>
        <w:pStyle w:val="Heading1"/>
      </w:pPr>
      <w:r>
        <w:rPr>
          <w:rStyle w:val="Heading1Char"/>
          <w:b/>
        </w:rPr>
        <w:t xml:space="preserve">6. </w:t>
      </w:r>
      <w:r w:rsidR="00417929" w:rsidRPr="0026208D">
        <w:rPr>
          <w:rStyle w:val="Heading1Char"/>
          <w:b/>
        </w:rPr>
        <w:t>CONTACT INFORMATION</w:t>
      </w:r>
      <w:r w:rsidR="00417929" w:rsidRPr="0026208D">
        <w:t>:</w:t>
      </w:r>
    </w:p>
    <w:p w14:paraId="2C322C4F" w14:textId="039A5C68" w:rsidR="00417929" w:rsidRPr="00417929" w:rsidRDefault="00417929" w:rsidP="00930EB6">
      <w:r w:rsidRPr="00417929">
        <w:t xml:space="preserve">Office phone: </w:t>
      </w:r>
      <w:r w:rsidR="00780DA6">
        <w:t>940-855-4322</w:t>
      </w:r>
    </w:p>
    <w:p w14:paraId="2C322C51" w14:textId="2AE770F3" w:rsidR="00417929" w:rsidRPr="00417929" w:rsidRDefault="00930EB6" w:rsidP="00930EB6">
      <w:r>
        <w:t xml:space="preserve">WBU </w:t>
      </w:r>
      <w:r w:rsidR="00417929" w:rsidRPr="00417929">
        <w:t xml:space="preserve">Email: </w:t>
      </w:r>
      <w:r w:rsidR="00780DA6">
        <w:t>loyd.cannedy@wbu.edu</w:t>
      </w:r>
    </w:p>
    <w:p w14:paraId="2C322C52" w14:textId="77777777" w:rsidR="00417929" w:rsidRPr="00417929" w:rsidRDefault="00417929" w:rsidP="00930EB6"/>
    <w:p w14:paraId="2C322C53" w14:textId="77777777" w:rsidR="00417929" w:rsidRPr="0026208D" w:rsidRDefault="00FC0BCF" w:rsidP="00930EB6">
      <w:pPr>
        <w:pStyle w:val="Heading1"/>
      </w:pPr>
      <w:r>
        <w:rPr>
          <w:rStyle w:val="Heading1Char"/>
          <w:b/>
        </w:rPr>
        <w:t xml:space="preserve">7. </w:t>
      </w:r>
      <w:r w:rsidR="00417929" w:rsidRPr="0026208D">
        <w:rPr>
          <w:rStyle w:val="Heading1Char"/>
          <w:b/>
        </w:rPr>
        <w:t>OFFICE HOURS, BUILDING &amp; LOCATION</w:t>
      </w:r>
      <w:r w:rsidR="00417929" w:rsidRPr="0026208D">
        <w:t xml:space="preserve">: </w:t>
      </w:r>
    </w:p>
    <w:p w14:paraId="2C322C54" w14:textId="7D1BF721" w:rsidR="00417929" w:rsidRDefault="00780DA6" w:rsidP="00930EB6">
      <w:r>
        <w:t>By Appointment Call Field Center</w:t>
      </w:r>
    </w:p>
    <w:p w14:paraId="2C322C55" w14:textId="77777777" w:rsidR="00930EB6" w:rsidRPr="00417929" w:rsidRDefault="00930EB6" w:rsidP="00930EB6"/>
    <w:p w14:paraId="2C322C56" w14:textId="77777777" w:rsidR="00930EB6" w:rsidRPr="0026208D" w:rsidRDefault="00FC0BCF" w:rsidP="00930EB6">
      <w:pPr>
        <w:pStyle w:val="Heading1"/>
      </w:pPr>
      <w:r>
        <w:rPr>
          <w:rStyle w:val="Heading1Char"/>
          <w:b/>
        </w:rPr>
        <w:t xml:space="preserve">8. </w:t>
      </w:r>
      <w:r w:rsidR="00930EB6" w:rsidRPr="0026208D">
        <w:rPr>
          <w:rStyle w:val="Heading1Char"/>
          <w:b/>
        </w:rPr>
        <w:t>COURSE MEETING TIME &amp; LOCATION</w:t>
      </w:r>
      <w:r w:rsidR="00930EB6" w:rsidRPr="0026208D">
        <w:t>:</w:t>
      </w:r>
    </w:p>
    <w:p w14:paraId="498FF117" w14:textId="54730182" w:rsidR="00780DA6" w:rsidRDefault="00930EB6" w:rsidP="00780DA6">
      <w:pPr>
        <w:ind w:right="-720"/>
      </w:pPr>
      <w:r>
        <w:t>Meeting day &amp; time:</w:t>
      </w:r>
      <w:r w:rsidR="00780DA6">
        <w:t xml:space="preserve">  </w:t>
      </w:r>
      <w:r w:rsidR="00780DA6" w:rsidRPr="002A6914">
        <w:rPr>
          <w:rFonts w:cstheme="minorHAnsi"/>
          <w:spacing w:val="-3"/>
        </w:rPr>
        <w:t>Monday – Sunday, Internet – Blackboard,</w:t>
      </w:r>
      <w:r w:rsidR="00780DA6">
        <w:rPr>
          <w:rFonts w:cstheme="minorHAnsi"/>
          <w:spacing w:val="-3"/>
        </w:rPr>
        <w:t xml:space="preserve"> </w:t>
      </w:r>
      <w:hyperlink r:id="rId6" w:history="1">
        <w:r w:rsidR="00780DA6" w:rsidRPr="005A4F5C">
          <w:rPr>
            <w:rStyle w:val="Hyperlink"/>
            <w:rFonts w:cstheme="minorHAnsi"/>
            <w:spacing w:val="-3"/>
          </w:rPr>
          <w:t>http://wbu.blackboard.com/</w:t>
        </w:r>
      </w:hyperlink>
    </w:p>
    <w:p w14:paraId="2C322C58" w14:textId="3220E0D7" w:rsidR="00930EB6" w:rsidRPr="00417929" w:rsidRDefault="00930EB6" w:rsidP="00930EB6"/>
    <w:p w14:paraId="2C322C59" w14:textId="77777777" w:rsidR="00417929" w:rsidRPr="0026208D" w:rsidRDefault="00FC0BCF" w:rsidP="00930EB6">
      <w:pPr>
        <w:pStyle w:val="Heading1"/>
      </w:pPr>
      <w:r>
        <w:rPr>
          <w:rStyle w:val="Heading1Char"/>
          <w:b/>
        </w:rPr>
        <w:t xml:space="preserve">9. </w:t>
      </w:r>
      <w:r w:rsidR="00417929" w:rsidRPr="0026208D">
        <w:rPr>
          <w:rStyle w:val="Heading1Char"/>
          <w:b/>
        </w:rPr>
        <w:t>CATALOG DESCRIPTION</w:t>
      </w:r>
      <w:r w:rsidR="00417929" w:rsidRPr="0026208D">
        <w:t xml:space="preserve">: </w:t>
      </w:r>
    </w:p>
    <w:p w14:paraId="2C322C5A" w14:textId="77777777" w:rsidR="00417929" w:rsidRPr="00120892" w:rsidRDefault="00400F60" w:rsidP="00930EB6">
      <w:pPr>
        <w:rPr>
          <w:rFonts w:cstheme="minorHAnsi"/>
        </w:rPr>
      </w:pPr>
      <w:r w:rsidRPr="00120892">
        <w:rPr>
          <w:rFonts w:cstheme="minorHAnsi"/>
          <w:spacing w:val="-3"/>
          <w:sz w:val="22"/>
          <w:szCs w:val="22"/>
        </w:rPr>
        <w:t>R</w:t>
      </w:r>
      <w:r w:rsidRPr="00120892">
        <w:rPr>
          <w:rFonts w:cstheme="minorHAnsi"/>
          <w:color w:val="000000"/>
          <w:sz w:val="22"/>
          <w:szCs w:val="22"/>
        </w:rPr>
        <w:t>eview of applicable state and federal laws pertaining to licensure and standards of participation for skilled and intermediate care facilities, business laws pertaining to long-term care administration.</w:t>
      </w:r>
    </w:p>
    <w:p w14:paraId="2C322C5B" w14:textId="77777777" w:rsidR="00930EB6" w:rsidRPr="00417929" w:rsidRDefault="00930EB6" w:rsidP="00930EB6"/>
    <w:p w14:paraId="2C322C5C" w14:textId="77777777" w:rsidR="000B1F29" w:rsidRDefault="009F294B" w:rsidP="00400F60">
      <w:pPr>
        <w:pStyle w:val="Heading1"/>
        <w:rPr>
          <w:rStyle w:val="Heading2Char"/>
        </w:rPr>
      </w:pPr>
      <w:r w:rsidRPr="009F294B">
        <w:rPr>
          <w:rStyle w:val="Heading2Char"/>
          <w:color w:val="auto"/>
        </w:rPr>
        <w:t>10</w:t>
      </w:r>
      <w:r w:rsidR="00FC0BCF" w:rsidRPr="009F294B">
        <w:rPr>
          <w:rStyle w:val="Heading2Char"/>
          <w:color w:val="auto"/>
        </w:rPr>
        <w:t xml:space="preserve">. </w:t>
      </w:r>
      <w:r w:rsidR="00417929" w:rsidRPr="009F294B">
        <w:rPr>
          <w:rStyle w:val="Heading2Char"/>
          <w:color w:val="auto"/>
        </w:rPr>
        <w:t>PREREQUISITE</w:t>
      </w:r>
      <w:r w:rsidR="00417929" w:rsidRPr="00A573CF">
        <w:rPr>
          <w:rStyle w:val="Heading2Char"/>
        </w:rPr>
        <w:t>:</w:t>
      </w:r>
    </w:p>
    <w:p w14:paraId="2C322C5D" w14:textId="77777777" w:rsidR="00400F60" w:rsidRPr="00400F60" w:rsidRDefault="00400F60" w:rsidP="00400F60">
      <w:r>
        <w:t>None</w:t>
      </w:r>
    </w:p>
    <w:p w14:paraId="2C322C5E" w14:textId="77777777" w:rsidR="00417929" w:rsidRDefault="00FC0BCF" w:rsidP="00930EB6">
      <w:pPr>
        <w:pStyle w:val="Heading1"/>
      </w:pPr>
      <w:r>
        <w:rPr>
          <w:rStyle w:val="Heading1Char"/>
          <w:b/>
        </w:rPr>
        <w:t xml:space="preserve">11. </w:t>
      </w:r>
      <w:r w:rsidR="00417929" w:rsidRPr="0026208D">
        <w:rPr>
          <w:rStyle w:val="Heading1Char"/>
          <w:b/>
        </w:rPr>
        <w:t>REQUIRED TEXTBOOK AND RESOURCE MATERIAL</w:t>
      </w:r>
      <w:r w:rsidR="00005AB8">
        <w:t xml:space="preserve">: </w:t>
      </w:r>
    </w:p>
    <w:tbl>
      <w:tblPr>
        <w:tblW w:w="4846"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970"/>
        <w:gridCol w:w="991"/>
        <w:gridCol w:w="541"/>
        <w:gridCol w:w="811"/>
        <w:gridCol w:w="1259"/>
        <w:gridCol w:w="2111"/>
        <w:gridCol w:w="1373"/>
      </w:tblGrid>
      <w:tr w:rsidR="00400F60" w14:paraId="2C322C66" w14:textId="77777777" w:rsidTr="00120892">
        <w:trPr>
          <w:tblHeader/>
          <w:tblCellSpacing w:w="15" w:type="dxa"/>
          <w:jc w:val="center"/>
        </w:trPr>
        <w:tc>
          <w:tcPr>
            <w:tcW w:w="1063" w:type="pct"/>
            <w:tcBorders>
              <w:top w:val="outset" w:sz="6" w:space="0" w:color="auto"/>
              <w:left w:val="outset" w:sz="6" w:space="0" w:color="auto"/>
              <w:bottom w:val="outset" w:sz="6" w:space="0" w:color="auto"/>
              <w:right w:val="outset" w:sz="6" w:space="0" w:color="auto"/>
            </w:tcBorders>
            <w:vAlign w:val="center"/>
          </w:tcPr>
          <w:p w14:paraId="2C322C5F" w14:textId="77777777" w:rsidR="00400F60" w:rsidRDefault="00400F60" w:rsidP="00826B6B">
            <w:r>
              <w:rPr>
                <w:b/>
                <w:bCs/>
              </w:rPr>
              <w:t>BOOK</w:t>
            </w:r>
          </w:p>
        </w:tc>
        <w:tc>
          <w:tcPr>
            <w:tcW w:w="531" w:type="pct"/>
            <w:tcBorders>
              <w:top w:val="outset" w:sz="6" w:space="0" w:color="auto"/>
              <w:left w:val="outset" w:sz="6" w:space="0" w:color="auto"/>
              <w:bottom w:val="outset" w:sz="6" w:space="0" w:color="auto"/>
              <w:right w:val="outset" w:sz="6" w:space="0" w:color="auto"/>
            </w:tcBorders>
            <w:vAlign w:val="center"/>
          </w:tcPr>
          <w:p w14:paraId="2C322C60" w14:textId="77777777" w:rsidR="00400F60" w:rsidRDefault="00400F60" w:rsidP="00826B6B">
            <w:pPr>
              <w:jc w:val="center"/>
            </w:pPr>
            <w:r>
              <w:rPr>
                <w:b/>
                <w:bCs/>
              </w:rPr>
              <w:t>AUTHOR</w:t>
            </w:r>
          </w:p>
        </w:tc>
        <w:tc>
          <w:tcPr>
            <w:tcW w:w="282" w:type="pct"/>
            <w:tcBorders>
              <w:top w:val="outset" w:sz="6" w:space="0" w:color="auto"/>
              <w:left w:val="outset" w:sz="6" w:space="0" w:color="auto"/>
              <w:bottom w:val="outset" w:sz="6" w:space="0" w:color="auto"/>
              <w:right w:val="outset" w:sz="6" w:space="0" w:color="auto"/>
            </w:tcBorders>
            <w:vAlign w:val="center"/>
          </w:tcPr>
          <w:p w14:paraId="2C322C61" w14:textId="77777777" w:rsidR="00400F60" w:rsidRDefault="00400F60" w:rsidP="00826B6B">
            <w:pPr>
              <w:jc w:val="center"/>
            </w:pPr>
            <w:r>
              <w:rPr>
                <w:b/>
                <w:bCs/>
              </w:rPr>
              <w:t>ED</w:t>
            </w:r>
          </w:p>
        </w:tc>
        <w:tc>
          <w:tcPr>
            <w:tcW w:w="431" w:type="pct"/>
            <w:tcBorders>
              <w:top w:val="outset" w:sz="6" w:space="0" w:color="auto"/>
              <w:left w:val="outset" w:sz="6" w:space="0" w:color="auto"/>
              <w:bottom w:val="outset" w:sz="6" w:space="0" w:color="auto"/>
              <w:right w:val="outset" w:sz="6" w:space="0" w:color="auto"/>
            </w:tcBorders>
            <w:vAlign w:val="center"/>
          </w:tcPr>
          <w:p w14:paraId="2C322C62" w14:textId="77777777" w:rsidR="00400F60" w:rsidRDefault="00400F60" w:rsidP="00826B6B">
            <w:pPr>
              <w:jc w:val="center"/>
            </w:pPr>
            <w:r>
              <w:rPr>
                <w:b/>
                <w:bCs/>
              </w:rPr>
              <w:t>YEAR</w:t>
            </w:r>
          </w:p>
        </w:tc>
        <w:tc>
          <w:tcPr>
            <w:tcW w:w="679" w:type="pct"/>
            <w:tcBorders>
              <w:top w:val="outset" w:sz="6" w:space="0" w:color="auto"/>
              <w:left w:val="outset" w:sz="6" w:space="0" w:color="auto"/>
              <w:bottom w:val="outset" w:sz="6" w:space="0" w:color="auto"/>
              <w:right w:val="outset" w:sz="6" w:space="0" w:color="auto"/>
            </w:tcBorders>
            <w:vAlign w:val="center"/>
          </w:tcPr>
          <w:p w14:paraId="2C322C63" w14:textId="77777777" w:rsidR="00400F60" w:rsidRDefault="00400F60" w:rsidP="00826B6B">
            <w:pPr>
              <w:jc w:val="center"/>
            </w:pPr>
            <w:r>
              <w:rPr>
                <w:b/>
                <w:bCs/>
              </w:rPr>
              <w:t>PUBLISHER</w:t>
            </w:r>
          </w:p>
        </w:tc>
        <w:tc>
          <w:tcPr>
            <w:tcW w:w="1149" w:type="pct"/>
            <w:tcBorders>
              <w:top w:val="outset" w:sz="6" w:space="0" w:color="auto"/>
              <w:left w:val="outset" w:sz="6" w:space="0" w:color="auto"/>
              <w:bottom w:val="outset" w:sz="6" w:space="0" w:color="auto"/>
              <w:right w:val="outset" w:sz="6" w:space="0" w:color="auto"/>
            </w:tcBorders>
            <w:vAlign w:val="center"/>
          </w:tcPr>
          <w:p w14:paraId="2C322C64" w14:textId="77777777" w:rsidR="00400F60" w:rsidRDefault="00400F60" w:rsidP="00826B6B">
            <w:pPr>
              <w:jc w:val="center"/>
            </w:pPr>
            <w:r>
              <w:rPr>
                <w:b/>
                <w:bCs/>
              </w:rPr>
              <w:t>ISBN#</w:t>
            </w:r>
          </w:p>
        </w:tc>
        <w:tc>
          <w:tcPr>
            <w:tcW w:w="733" w:type="pct"/>
            <w:tcBorders>
              <w:top w:val="outset" w:sz="6" w:space="0" w:color="auto"/>
              <w:left w:val="outset" w:sz="6" w:space="0" w:color="auto"/>
              <w:bottom w:val="outset" w:sz="6" w:space="0" w:color="auto"/>
              <w:right w:val="outset" w:sz="6" w:space="0" w:color="auto"/>
            </w:tcBorders>
            <w:vAlign w:val="center"/>
          </w:tcPr>
          <w:p w14:paraId="2C322C65" w14:textId="77777777" w:rsidR="00400F60" w:rsidRDefault="00400F60" w:rsidP="00826B6B">
            <w:pPr>
              <w:jc w:val="center"/>
            </w:pPr>
            <w:r>
              <w:rPr>
                <w:b/>
                <w:bCs/>
              </w:rPr>
              <w:t>UPDATED</w:t>
            </w:r>
          </w:p>
        </w:tc>
      </w:tr>
      <w:tr w:rsidR="00400F60" w:rsidRPr="00046175" w14:paraId="2C322C6E" w14:textId="77777777" w:rsidTr="00D22653">
        <w:trPr>
          <w:tblCellSpacing w:w="15" w:type="dxa"/>
          <w:jc w:val="center"/>
        </w:trPr>
        <w:tc>
          <w:tcPr>
            <w:tcW w:w="1063" w:type="pct"/>
            <w:tcBorders>
              <w:top w:val="outset" w:sz="6" w:space="0" w:color="auto"/>
              <w:left w:val="outset" w:sz="6" w:space="0" w:color="auto"/>
              <w:bottom w:val="outset" w:sz="6" w:space="0" w:color="auto"/>
              <w:right w:val="outset" w:sz="6" w:space="0" w:color="auto"/>
            </w:tcBorders>
            <w:vAlign w:val="center"/>
          </w:tcPr>
          <w:p w14:paraId="2C322C67" w14:textId="77777777" w:rsidR="00400F60" w:rsidRPr="00046175" w:rsidRDefault="00400F60" w:rsidP="00826B6B">
            <w:pPr>
              <w:rPr>
                <w:rFonts w:ascii="Times New Roman" w:hAnsi="Times New Roman"/>
                <w:sz w:val="20"/>
              </w:rPr>
            </w:pPr>
            <w:r w:rsidRPr="00046175">
              <w:rPr>
                <w:rFonts w:ascii="Times New Roman" w:hAnsi="Times New Roman"/>
                <w:sz w:val="20"/>
                <w:u w:val="single"/>
              </w:rPr>
              <w:t>Nursing Home Federal Regulations</w:t>
            </w:r>
          </w:p>
        </w:tc>
        <w:tc>
          <w:tcPr>
            <w:tcW w:w="531" w:type="pct"/>
            <w:tcBorders>
              <w:top w:val="outset" w:sz="6" w:space="0" w:color="auto"/>
              <w:left w:val="outset" w:sz="6" w:space="0" w:color="auto"/>
              <w:bottom w:val="outset" w:sz="6" w:space="0" w:color="auto"/>
              <w:right w:val="outset" w:sz="6" w:space="0" w:color="auto"/>
            </w:tcBorders>
            <w:vAlign w:val="center"/>
          </w:tcPr>
          <w:p w14:paraId="2C322C68" w14:textId="77777777" w:rsidR="00400F60" w:rsidRPr="00046175" w:rsidRDefault="00400F60" w:rsidP="00826B6B">
            <w:pPr>
              <w:jc w:val="center"/>
              <w:rPr>
                <w:rFonts w:ascii="Times New Roman" w:hAnsi="Times New Roman"/>
                <w:sz w:val="20"/>
              </w:rPr>
            </w:pPr>
            <w:r w:rsidRPr="00046175">
              <w:rPr>
                <w:rFonts w:ascii="Times New Roman" w:hAnsi="Times New Roman"/>
                <w:sz w:val="20"/>
              </w:rPr>
              <w:t>Allen</w:t>
            </w:r>
          </w:p>
        </w:tc>
        <w:tc>
          <w:tcPr>
            <w:tcW w:w="282" w:type="pct"/>
            <w:tcBorders>
              <w:top w:val="outset" w:sz="6" w:space="0" w:color="auto"/>
              <w:left w:val="outset" w:sz="6" w:space="0" w:color="auto"/>
              <w:bottom w:val="outset" w:sz="6" w:space="0" w:color="auto"/>
              <w:right w:val="outset" w:sz="6" w:space="0" w:color="auto"/>
            </w:tcBorders>
            <w:vAlign w:val="center"/>
          </w:tcPr>
          <w:p w14:paraId="2C322C69" w14:textId="77777777" w:rsidR="00400F60" w:rsidRPr="00046175" w:rsidRDefault="00400F60" w:rsidP="00826B6B">
            <w:pPr>
              <w:jc w:val="center"/>
              <w:rPr>
                <w:rFonts w:ascii="Times New Roman" w:hAnsi="Times New Roman"/>
                <w:sz w:val="20"/>
              </w:rPr>
            </w:pPr>
            <w:r w:rsidRPr="00046175">
              <w:rPr>
                <w:rFonts w:ascii="Times New Roman" w:hAnsi="Times New Roman"/>
                <w:sz w:val="20"/>
              </w:rPr>
              <w:t>8th</w:t>
            </w:r>
          </w:p>
        </w:tc>
        <w:tc>
          <w:tcPr>
            <w:tcW w:w="431" w:type="pct"/>
            <w:tcBorders>
              <w:top w:val="outset" w:sz="6" w:space="0" w:color="auto"/>
              <w:left w:val="outset" w:sz="6" w:space="0" w:color="auto"/>
              <w:bottom w:val="outset" w:sz="6" w:space="0" w:color="auto"/>
              <w:right w:val="outset" w:sz="6" w:space="0" w:color="auto"/>
            </w:tcBorders>
            <w:vAlign w:val="center"/>
          </w:tcPr>
          <w:p w14:paraId="2C322C6A" w14:textId="77777777" w:rsidR="00400F60" w:rsidRPr="00046175" w:rsidRDefault="00400F60" w:rsidP="00D22653">
            <w:pPr>
              <w:jc w:val="center"/>
              <w:rPr>
                <w:rFonts w:ascii="Times New Roman" w:hAnsi="Times New Roman"/>
                <w:sz w:val="20"/>
              </w:rPr>
            </w:pPr>
            <w:r w:rsidRPr="00046175">
              <w:rPr>
                <w:rFonts w:ascii="Times New Roman" w:hAnsi="Times New Roman"/>
                <w:sz w:val="20"/>
              </w:rPr>
              <w:t>201</w:t>
            </w:r>
            <w:r w:rsidR="00D22653">
              <w:rPr>
                <w:rFonts w:ascii="Times New Roman" w:hAnsi="Times New Roman"/>
                <w:sz w:val="20"/>
              </w:rPr>
              <w:t>5</w:t>
            </w:r>
          </w:p>
        </w:tc>
        <w:tc>
          <w:tcPr>
            <w:tcW w:w="679" w:type="pct"/>
            <w:tcBorders>
              <w:top w:val="outset" w:sz="6" w:space="0" w:color="auto"/>
              <w:left w:val="outset" w:sz="6" w:space="0" w:color="auto"/>
              <w:bottom w:val="outset" w:sz="6" w:space="0" w:color="auto"/>
              <w:right w:val="outset" w:sz="6" w:space="0" w:color="auto"/>
            </w:tcBorders>
            <w:vAlign w:val="center"/>
          </w:tcPr>
          <w:p w14:paraId="2C322C6B" w14:textId="77777777" w:rsidR="00400F60" w:rsidRPr="00046175" w:rsidRDefault="00400F60" w:rsidP="00826B6B">
            <w:pPr>
              <w:jc w:val="center"/>
              <w:rPr>
                <w:rFonts w:ascii="Times New Roman" w:hAnsi="Times New Roman"/>
                <w:sz w:val="20"/>
              </w:rPr>
            </w:pPr>
            <w:r w:rsidRPr="00046175">
              <w:rPr>
                <w:rFonts w:ascii="Times New Roman" w:hAnsi="Times New Roman"/>
                <w:sz w:val="20"/>
              </w:rPr>
              <w:t>Springer</w:t>
            </w:r>
          </w:p>
        </w:tc>
        <w:tc>
          <w:tcPr>
            <w:tcW w:w="1149" w:type="pct"/>
            <w:tcBorders>
              <w:top w:val="outset" w:sz="6" w:space="0" w:color="auto"/>
              <w:left w:val="outset" w:sz="6" w:space="0" w:color="auto"/>
              <w:bottom w:val="outset" w:sz="6" w:space="0" w:color="auto"/>
              <w:right w:val="outset" w:sz="6" w:space="0" w:color="auto"/>
            </w:tcBorders>
            <w:vAlign w:val="center"/>
          </w:tcPr>
          <w:p w14:paraId="2C322C6C" w14:textId="77777777" w:rsidR="00400F60" w:rsidRPr="00046175" w:rsidRDefault="00400F60" w:rsidP="00826B6B">
            <w:pPr>
              <w:jc w:val="center"/>
              <w:rPr>
                <w:rFonts w:ascii="Times New Roman" w:hAnsi="Times New Roman"/>
                <w:sz w:val="20"/>
              </w:rPr>
            </w:pPr>
            <w:r w:rsidRPr="00046175">
              <w:rPr>
                <w:rFonts w:ascii="Times New Roman" w:hAnsi="Times New Roman"/>
                <w:sz w:val="20"/>
              </w:rPr>
              <w:t>9780-82617-1245</w:t>
            </w:r>
          </w:p>
        </w:tc>
        <w:tc>
          <w:tcPr>
            <w:tcW w:w="733" w:type="pct"/>
            <w:tcBorders>
              <w:top w:val="outset" w:sz="6" w:space="0" w:color="auto"/>
              <w:left w:val="outset" w:sz="6" w:space="0" w:color="auto"/>
              <w:bottom w:val="outset" w:sz="6" w:space="0" w:color="auto"/>
              <w:right w:val="outset" w:sz="6" w:space="0" w:color="auto"/>
            </w:tcBorders>
            <w:vAlign w:val="center"/>
          </w:tcPr>
          <w:p w14:paraId="2C322C6D" w14:textId="77777777" w:rsidR="00400F60" w:rsidRPr="00046175" w:rsidRDefault="00400F60" w:rsidP="00826B6B">
            <w:pPr>
              <w:jc w:val="center"/>
              <w:rPr>
                <w:rFonts w:ascii="Times New Roman" w:hAnsi="Times New Roman"/>
                <w:sz w:val="20"/>
              </w:rPr>
            </w:pPr>
            <w:r w:rsidRPr="00046175">
              <w:rPr>
                <w:rFonts w:ascii="Times New Roman" w:hAnsi="Times New Roman"/>
                <w:sz w:val="20"/>
              </w:rPr>
              <w:t>8/26/14</w:t>
            </w:r>
          </w:p>
        </w:tc>
      </w:tr>
    </w:tbl>
    <w:p w14:paraId="2C322C6F" w14:textId="66C8EB34" w:rsidR="00FC0BCF" w:rsidRDefault="006A1D86" w:rsidP="00FC0BCF">
      <w:r>
        <w:t>Each student must have a valid Wayland email account.</w:t>
      </w:r>
    </w:p>
    <w:p w14:paraId="48C46346" w14:textId="3B8B2763" w:rsidR="00780DA6" w:rsidRDefault="00780DA6" w:rsidP="00780DA6">
      <w:pPr>
        <w:pStyle w:val="NoSpacing"/>
      </w:pPr>
      <w:r>
        <w:rPr>
          <w:rFonts w:ascii="Calibri" w:hAnsi="Calibri" w:cs="Calibri"/>
        </w:rPr>
        <w:t>1.</w:t>
      </w:r>
      <w:r>
        <w:rPr>
          <w:rFonts w:ascii="Times New Roman" w:hAnsi="Times New Roman"/>
          <w:sz w:val="14"/>
          <w:szCs w:val="14"/>
        </w:rPr>
        <w:t>  </w:t>
      </w:r>
      <w:r>
        <w:t xml:space="preserve">Every Course in Blackboard has a link to </w:t>
      </w:r>
      <w:r w:rsidR="002524A4">
        <w:t xml:space="preserve">an </w:t>
      </w:r>
      <w:r>
        <w:t>Automatic eTextbook  embedded in the course menu, with basic instructions.</w:t>
      </w:r>
    </w:p>
    <w:p w14:paraId="3121516B" w14:textId="4308D5A2" w:rsidR="00780DA6" w:rsidRDefault="00780DA6" w:rsidP="00780DA6">
      <w:pPr>
        <w:pStyle w:val="NoSpacing"/>
      </w:pPr>
      <w:r>
        <w:rPr>
          <w:rFonts w:ascii="Calibri" w:hAnsi="Calibri" w:cs="Calibri"/>
        </w:rPr>
        <w:t>2.</w:t>
      </w:r>
      <w:r>
        <w:rPr>
          <w:rFonts w:ascii="Times New Roman" w:hAnsi="Times New Roman"/>
          <w:sz w:val="14"/>
          <w:szCs w:val="14"/>
        </w:rPr>
        <w:t>  </w:t>
      </w:r>
      <w:r>
        <w:t>Wayland encourages use of this textbook.  Printed copies will NOT be available through our bookstore.  Students can purchase via Amazon or similar vendor but the cost is usually substantially more expensive.</w:t>
      </w:r>
    </w:p>
    <w:p w14:paraId="663D394E" w14:textId="632F52D2" w:rsidR="00780DA6" w:rsidRDefault="00780DA6" w:rsidP="00780DA6">
      <w:pPr>
        <w:pStyle w:val="NoSpacing"/>
      </w:pPr>
      <w:r>
        <w:t>3</w:t>
      </w:r>
      <w:r>
        <w:rPr>
          <w:rFonts w:ascii="Calibri" w:hAnsi="Calibri" w:cs="Calibri"/>
        </w:rPr>
        <w:t>.</w:t>
      </w:r>
      <w:r>
        <w:rPr>
          <w:rFonts w:ascii="Times New Roman" w:hAnsi="Times New Roman"/>
          <w:sz w:val="14"/>
          <w:szCs w:val="14"/>
        </w:rPr>
        <w:t> </w:t>
      </w:r>
      <w:r w:rsidR="002524A4">
        <w:t>S</w:t>
      </w:r>
      <w:r>
        <w:t>tudent will “register”, just like the Professor, to access their library.</w:t>
      </w:r>
    </w:p>
    <w:p w14:paraId="3E182973" w14:textId="42D6C45C" w:rsidR="00780DA6" w:rsidRDefault="00780DA6" w:rsidP="00780DA6">
      <w:pPr>
        <w:pStyle w:val="NoSpacing"/>
      </w:pPr>
      <w:r>
        <w:rPr>
          <w:rFonts w:ascii="Calibri" w:hAnsi="Calibri" w:cs="Calibri"/>
        </w:rPr>
        <w:t>4.</w:t>
      </w:r>
      <w:r>
        <w:rPr>
          <w:rFonts w:ascii="Times New Roman" w:hAnsi="Times New Roman"/>
          <w:sz w:val="14"/>
          <w:szCs w:val="14"/>
        </w:rPr>
        <w:t> </w:t>
      </w:r>
      <w:r>
        <w:t>They will be able to read and interact with their textbook from that location. Students will have one week from class onset to opt out of the eTextbook before the price of the textbook will be automatically charged to the student’s account.</w:t>
      </w:r>
    </w:p>
    <w:p w14:paraId="37977731" w14:textId="77777777" w:rsidR="00780DA6" w:rsidRDefault="00780DA6" w:rsidP="00FC0BCF"/>
    <w:p w14:paraId="2C322C70" w14:textId="77777777" w:rsidR="00FC0BCF" w:rsidRPr="00FC0BCF" w:rsidRDefault="00FC0BCF" w:rsidP="00FC0BCF">
      <w:pPr>
        <w:pStyle w:val="Heading1"/>
      </w:pPr>
      <w:r>
        <w:t>12. OPTIONAL MATERIALS</w:t>
      </w:r>
    </w:p>
    <w:p w14:paraId="2C322C71" w14:textId="77777777" w:rsidR="00295CFB" w:rsidRDefault="00295CFB" w:rsidP="00930EB6">
      <w:pPr>
        <w:pStyle w:val="Heading1"/>
        <w:rPr>
          <w:rStyle w:val="Heading1Char"/>
          <w:b/>
        </w:rPr>
      </w:pPr>
    </w:p>
    <w:p w14:paraId="2C322C72" w14:textId="77777777" w:rsidR="00417929" w:rsidRPr="0026208D" w:rsidRDefault="00FC0BCF" w:rsidP="00930EB6">
      <w:pPr>
        <w:pStyle w:val="Heading1"/>
      </w:pPr>
      <w:r>
        <w:rPr>
          <w:rStyle w:val="Heading1Char"/>
          <w:b/>
        </w:rPr>
        <w:t xml:space="preserve">13. </w:t>
      </w:r>
      <w:r w:rsidR="00417929" w:rsidRPr="0026208D">
        <w:rPr>
          <w:rStyle w:val="Heading1Char"/>
          <w:b/>
        </w:rPr>
        <w:t>COURSE OUTCOMES AND COMPETENCIES</w:t>
      </w:r>
      <w:r w:rsidR="00417929" w:rsidRPr="0026208D">
        <w:t>:</w:t>
      </w:r>
    </w:p>
    <w:p w14:paraId="2C322C73" w14:textId="77777777" w:rsidR="00400F60" w:rsidRPr="00120892" w:rsidRDefault="00400F60" w:rsidP="00400F60">
      <w:pPr>
        <w:numPr>
          <w:ilvl w:val="0"/>
          <w:numId w:val="2"/>
        </w:numPr>
        <w:shd w:val="clear" w:color="auto" w:fill="FFFFFF"/>
        <w:spacing w:before="100" w:beforeAutospacing="1" w:after="100" w:afterAutospacing="1" w:line="240" w:lineRule="auto"/>
        <w:rPr>
          <w:rFonts w:cstheme="minorHAnsi"/>
          <w:b/>
          <w:color w:val="000000"/>
          <w:sz w:val="22"/>
          <w:szCs w:val="22"/>
        </w:rPr>
      </w:pPr>
      <w:r w:rsidRPr="00120892">
        <w:rPr>
          <w:rStyle w:val="Strong"/>
          <w:rFonts w:cstheme="minorHAnsi"/>
          <w:b w:val="0"/>
          <w:color w:val="000000"/>
          <w:sz w:val="22"/>
          <w:szCs w:val="22"/>
        </w:rPr>
        <w:t>Demonstrate a basic understanding of the theories of aging.</w:t>
      </w:r>
    </w:p>
    <w:p w14:paraId="2C322C74" w14:textId="77777777" w:rsidR="00400F60" w:rsidRPr="00120892" w:rsidRDefault="00B720C4" w:rsidP="00400F60">
      <w:pPr>
        <w:numPr>
          <w:ilvl w:val="0"/>
          <w:numId w:val="2"/>
        </w:numPr>
        <w:shd w:val="clear" w:color="auto" w:fill="FFFFFF"/>
        <w:spacing w:before="100" w:beforeAutospacing="1" w:after="100" w:afterAutospacing="1" w:line="240" w:lineRule="auto"/>
        <w:rPr>
          <w:rFonts w:cstheme="minorHAnsi"/>
          <w:b/>
          <w:color w:val="000000"/>
          <w:sz w:val="22"/>
          <w:szCs w:val="22"/>
        </w:rPr>
      </w:pPr>
      <w:r w:rsidRPr="00120892">
        <w:rPr>
          <w:rStyle w:val="Strong"/>
          <w:rFonts w:cstheme="minorHAnsi"/>
          <w:b w:val="0"/>
          <w:color w:val="000000"/>
          <w:sz w:val="22"/>
          <w:szCs w:val="22"/>
        </w:rPr>
        <w:t>Define</w:t>
      </w:r>
      <w:r w:rsidR="00400F60" w:rsidRPr="00120892">
        <w:rPr>
          <w:rStyle w:val="Strong"/>
          <w:rFonts w:cstheme="minorHAnsi"/>
          <w:b w:val="0"/>
          <w:color w:val="000000"/>
          <w:sz w:val="22"/>
          <w:szCs w:val="22"/>
        </w:rPr>
        <w:t xml:space="preserve"> the intent and purpose of rules and regulations in long-term care.</w:t>
      </w:r>
    </w:p>
    <w:p w14:paraId="2C322C75" w14:textId="77777777" w:rsidR="00400F60" w:rsidRPr="00120892" w:rsidRDefault="00400F60" w:rsidP="00400F60">
      <w:pPr>
        <w:numPr>
          <w:ilvl w:val="0"/>
          <w:numId w:val="2"/>
        </w:numPr>
        <w:shd w:val="clear" w:color="auto" w:fill="FFFFFF"/>
        <w:spacing w:before="100" w:beforeAutospacing="1" w:after="100" w:afterAutospacing="1" w:line="240" w:lineRule="auto"/>
        <w:rPr>
          <w:rFonts w:cstheme="minorHAnsi"/>
          <w:b/>
          <w:color w:val="000000"/>
          <w:sz w:val="22"/>
          <w:szCs w:val="22"/>
        </w:rPr>
      </w:pPr>
      <w:r w:rsidRPr="00120892">
        <w:rPr>
          <w:rStyle w:val="Strong"/>
          <w:rFonts w:cstheme="minorHAnsi"/>
          <w:b w:val="0"/>
          <w:color w:val="000000"/>
          <w:sz w:val="22"/>
          <w:szCs w:val="22"/>
        </w:rPr>
        <w:t>Explain the nursing facility regulatory and survey process.</w:t>
      </w:r>
    </w:p>
    <w:p w14:paraId="2C322C76" w14:textId="77777777" w:rsidR="00400F60" w:rsidRPr="00120892" w:rsidRDefault="00400F60" w:rsidP="00400F60">
      <w:pPr>
        <w:numPr>
          <w:ilvl w:val="0"/>
          <w:numId w:val="2"/>
        </w:numPr>
        <w:shd w:val="clear" w:color="auto" w:fill="FFFFFF"/>
        <w:spacing w:before="100" w:beforeAutospacing="1" w:after="100" w:afterAutospacing="1" w:line="240" w:lineRule="auto"/>
        <w:rPr>
          <w:rFonts w:cstheme="minorHAnsi"/>
          <w:b/>
          <w:color w:val="000000"/>
          <w:sz w:val="22"/>
          <w:szCs w:val="22"/>
        </w:rPr>
      </w:pPr>
      <w:r w:rsidRPr="00120892">
        <w:rPr>
          <w:rStyle w:val="Strong"/>
          <w:rFonts w:cstheme="minorHAnsi"/>
          <w:b w:val="0"/>
          <w:color w:val="000000"/>
          <w:sz w:val="22"/>
          <w:szCs w:val="22"/>
        </w:rPr>
        <w:t>Explain the resident assessment instrument.</w:t>
      </w:r>
    </w:p>
    <w:p w14:paraId="2C322C77" w14:textId="77777777" w:rsidR="00400F60" w:rsidRPr="00120892" w:rsidRDefault="00B720C4" w:rsidP="00400F60">
      <w:pPr>
        <w:numPr>
          <w:ilvl w:val="0"/>
          <w:numId w:val="2"/>
        </w:numPr>
        <w:shd w:val="clear" w:color="auto" w:fill="FFFFFF"/>
        <w:spacing w:before="100" w:beforeAutospacing="1" w:after="100" w:afterAutospacing="1" w:line="240" w:lineRule="auto"/>
        <w:rPr>
          <w:rFonts w:cstheme="minorHAnsi"/>
          <w:b/>
          <w:color w:val="000000"/>
          <w:sz w:val="22"/>
          <w:szCs w:val="22"/>
        </w:rPr>
      </w:pPr>
      <w:r w:rsidRPr="00120892">
        <w:rPr>
          <w:rStyle w:val="Strong"/>
          <w:rFonts w:cstheme="minorHAnsi"/>
          <w:b w:val="0"/>
          <w:color w:val="000000"/>
          <w:sz w:val="22"/>
          <w:szCs w:val="22"/>
        </w:rPr>
        <w:t>Identify</w:t>
      </w:r>
      <w:r w:rsidR="00400F60" w:rsidRPr="00120892">
        <w:rPr>
          <w:rStyle w:val="Strong"/>
          <w:rFonts w:cstheme="minorHAnsi"/>
          <w:b w:val="0"/>
          <w:color w:val="000000"/>
          <w:sz w:val="22"/>
          <w:szCs w:val="22"/>
        </w:rPr>
        <w:t xml:space="preserve"> the issues of resident rights, abuse, and neglect.</w:t>
      </w:r>
    </w:p>
    <w:p w14:paraId="2C322C78" w14:textId="77777777" w:rsidR="00417929" w:rsidRDefault="00FC0BCF" w:rsidP="00930EB6">
      <w:pPr>
        <w:pStyle w:val="Heading1"/>
      </w:pPr>
      <w:r>
        <w:t xml:space="preserve">14. </w:t>
      </w:r>
      <w:r w:rsidR="00930EB6">
        <w:t>ATTENDANCE REQUIREMENTS:</w:t>
      </w:r>
    </w:p>
    <w:p w14:paraId="2C322C79" w14:textId="77777777" w:rsidR="00930EB6" w:rsidRPr="00930EB6" w:rsidRDefault="00930EB6" w:rsidP="00930EB6">
      <w:r w:rsidRPr="00930EB6">
        <w:t>As stated in the Wayland Catalog, students enrolled at one of the University’s external campuses should make every effort to attend all class meetings. All absences must be explained to the instructor, who will then determine whether the omitted work may be made up. When a student reaches that number of absences considered by the instructor to be excessive, the instructor will so advise the student and file an unsatisfactory progress report with the campus executive director. Any student who misses 25 percent or more of the regularly scheduled class meetings may receive a grade of F in the course. Additional attendance policies for each course, as defined by the instructor in the course syllabus, are considered a part of the University’s attendance policy.</w:t>
      </w:r>
    </w:p>
    <w:p w14:paraId="2C322C7A" w14:textId="77777777" w:rsidR="00417929" w:rsidRPr="0026208D" w:rsidRDefault="00FC0BCF" w:rsidP="00930EB6">
      <w:pPr>
        <w:pStyle w:val="Heading1"/>
      </w:pPr>
      <w:r>
        <w:rPr>
          <w:rStyle w:val="Heading1Char"/>
          <w:b/>
        </w:rPr>
        <w:t xml:space="preserve">15. </w:t>
      </w:r>
      <w:r w:rsidR="00417929" w:rsidRPr="0026208D">
        <w:rPr>
          <w:rStyle w:val="Heading1Char"/>
          <w:b/>
        </w:rPr>
        <w:t>STATEMENT ON PLAGIARISM &amp; ACADEMIC DISHONESTY</w:t>
      </w:r>
      <w:r w:rsidR="00417929" w:rsidRPr="0026208D">
        <w:t>:</w:t>
      </w:r>
    </w:p>
    <w:p w14:paraId="2C322C7B" w14:textId="77777777" w:rsidR="00417929" w:rsidRPr="00417929" w:rsidRDefault="00417929" w:rsidP="00930EB6">
      <w:r w:rsidRPr="00417929">
        <w:lastRenderedPageBreak/>
        <w:t>Wayland Baptist University observes a zero tolerance policy regarding academic dishonesty. Per university policy as described in the academic catalog, all cases of academic dishonesty will be reported and second offenses will result in suspension from the university.</w:t>
      </w:r>
    </w:p>
    <w:p w14:paraId="2C322C7C" w14:textId="77777777" w:rsidR="00417929" w:rsidRPr="0026208D" w:rsidRDefault="00FC0BCF" w:rsidP="00930EB6">
      <w:pPr>
        <w:pStyle w:val="Heading1"/>
      </w:pPr>
      <w:r>
        <w:rPr>
          <w:rStyle w:val="Heading1Char"/>
          <w:b/>
        </w:rPr>
        <w:t xml:space="preserve">16. </w:t>
      </w:r>
      <w:r w:rsidR="00417929" w:rsidRPr="0026208D">
        <w:rPr>
          <w:rStyle w:val="Heading1Char"/>
          <w:b/>
        </w:rPr>
        <w:t>DISABILITY STATEMENT</w:t>
      </w:r>
      <w:r w:rsidR="00417929" w:rsidRPr="0026208D">
        <w:t>:</w:t>
      </w:r>
    </w:p>
    <w:p w14:paraId="2C322C7D" w14:textId="77777777" w:rsidR="00417929" w:rsidRPr="00417929" w:rsidRDefault="00417929" w:rsidP="00930EB6">
      <w:r w:rsidRPr="00417929">
        <w:t>In compliance with the Americans with Disabilities Act of 1990 (ADA), it is the policy of Wayland Baptist University that no otherwise qualified person with a disability be excluded from participation in, be denied the benefits of, or be subject to discrimination under any educational program or activity in the university. The Coordinator of Counseling Services serves as the coordinator of students with a disability and should be contacted concerning accommodation requests at (806) 291-3765. Documentation of a disability must accompany any request for accommodations.</w:t>
      </w:r>
    </w:p>
    <w:p w14:paraId="2C322C7E" w14:textId="77777777" w:rsidR="00417929" w:rsidRPr="00417929" w:rsidRDefault="00417929" w:rsidP="00930EB6"/>
    <w:p w14:paraId="2C322C7F" w14:textId="77777777" w:rsidR="00417929" w:rsidRPr="0026208D" w:rsidRDefault="00FC0BCF" w:rsidP="00930EB6">
      <w:pPr>
        <w:pStyle w:val="Heading1"/>
      </w:pPr>
      <w:r>
        <w:rPr>
          <w:rStyle w:val="Heading1Char"/>
          <w:b/>
        </w:rPr>
        <w:t xml:space="preserve">17. </w:t>
      </w:r>
      <w:r w:rsidR="00417929" w:rsidRPr="0026208D">
        <w:rPr>
          <w:rStyle w:val="Heading1Char"/>
          <w:b/>
        </w:rPr>
        <w:t>COURSE REQUIREMENTS</w:t>
      </w:r>
      <w:r>
        <w:rPr>
          <w:rStyle w:val="Heading1Char"/>
          <w:b/>
        </w:rPr>
        <w:t xml:space="preserve"> and GRADING CRITERIA</w:t>
      </w:r>
      <w:r w:rsidR="000B1F29">
        <w:t>:</w:t>
      </w:r>
    </w:p>
    <w:p w14:paraId="077863FD" w14:textId="77777777" w:rsidR="00780DA6" w:rsidRDefault="00780DA6" w:rsidP="00780DA6">
      <w:pPr>
        <w:numPr>
          <w:ilvl w:val="0"/>
          <w:numId w:val="3"/>
        </w:numPr>
        <w:tabs>
          <w:tab w:val="left" w:pos="-720"/>
        </w:tabs>
        <w:suppressAutoHyphens/>
        <w:overflowPunct w:val="0"/>
        <w:autoSpaceDE w:val="0"/>
        <w:autoSpaceDN w:val="0"/>
        <w:adjustRightInd w:val="0"/>
        <w:spacing w:after="0" w:line="240" w:lineRule="auto"/>
        <w:ind w:right="-360"/>
        <w:rPr>
          <w:rFonts w:cstheme="minorHAnsi"/>
          <w:spacing w:val="-3"/>
        </w:rPr>
      </w:pPr>
      <w:r w:rsidRPr="00E45A7E">
        <w:rPr>
          <w:rFonts w:cstheme="minorHAnsi"/>
          <w:spacing w:val="-3"/>
        </w:rPr>
        <w:t>Weekly Quizzes: Accessed and completed weekly and worth 20% of the final grade.</w:t>
      </w:r>
    </w:p>
    <w:p w14:paraId="30A084F4" w14:textId="77777777" w:rsidR="00780DA6" w:rsidRDefault="00780DA6" w:rsidP="00780DA6">
      <w:pPr>
        <w:numPr>
          <w:ilvl w:val="0"/>
          <w:numId w:val="3"/>
        </w:numPr>
        <w:tabs>
          <w:tab w:val="left" w:pos="-720"/>
        </w:tabs>
        <w:suppressAutoHyphens/>
        <w:overflowPunct w:val="0"/>
        <w:autoSpaceDE w:val="0"/>
        <w:autoSpaceDN w:val="0"/>
        <w:adjustRightInd w:val="0"/>
        <w:spacing w:after="0" w:line="240" w:lineRule="auto"/>
        <w:ind w:right="-360"/>
        <w:rPr>
          <w:rFonts w:cstheme="minorHAnsi"/>
          <w:spacing w:val="-3"/>
        </w:rPr>
      </w:pPr>
      <w:r>
        <w:rPr>
          <w:rFonts w:cstheme="minorHAnsi"/>
          <w:spacing w:val="-3"/>
        </w:rPr>
        <w:t>Discussion Board: Accessed and completed weekly.</w:t>
      </w:r>
    </w:p>
    <w:p w14:paraId="19194648" w14:textId="77777777" w:rsidR="00780DA6" w:rsidRDefault="00780DA6" w:rsidP="00780DA6">
      <w:pPr>
        <w:pStyle w:val="NormalWeb"/>
        <w:spacing w:before="0" w:beforeAutospacing="0" w:after="0" w:afterAutospacing="0"/>
        <w:ind w:left="720"/>
        <w:rPr>
          <w:rFonts w:cstheme="minorHAnsi"/>
        </w:rPr>
      </w:pPr>
      <w:r>
        <w:rPr>
          <w:rFonts w:asciiTheme="minorHAnsi" w:hAnsiTheme="minorHAnsi" w:cstheme="minorHAnsi"/>
          <w:color w:val="000000"/>
        </w:rPr>
        <w:t>During the term, videos that pertain to this course will be downloaded and viewed. Every week the Discussion Board will be accessed and the week’s video will be discussed by each student with responses to the other students’ discussions in a respectful and well-thought our manner. This discussion will constitute 20% of the student</w:t>
      </w:r>
      <w:r>
        <w:rPr>
          <w:rFonts w:cstheme="minorHAnsi"/>
        </w:rPr>
        <w:t>’s final grade.</w:t>
      </w:r>
    </w:p>
    <w:p w14:paraId="79A9F020" w14:textId="77777777" w:rsidR="00780DA6" w:rsidRPr="00E45A7E" w:rsidRDefault="00780DA6" w:rsidP="00780DA6">
      <w:pPr>
        <w:tabs>
          <w:tab w:val="left" w:pos="-720"/>
        </w:tabs>
        <w:suppressAutoHyphens/>
        <w:overflowPunct w:val="0"/>
        <w:autoSpaceDE w:val="0"/>
        <w:autoSpaceDN w:val="0"/>
        <w:adjustRightInd w:val="0"/>
        <w:spacing w:after="0" w:line="240" w:lineRule="auto"/>
        <w:ind w:left="720" w:right="-360"/>
        <w:rPr>
          <w:rFonts w:cstheme="minorHAnsi"/>
          <w:spacing w:val="-3"/>
        </w:rPr>
      </w:pPr>
    </w:p>
    <w:p w14:paraId="076DEFC5" w14:textId="77777777" w:rsidR="00780DA6" w:rsidRDefault="00780DA6" w:rsidP="00780DA6">
      <w:pPr>
        <w:pStyle w:val="ListParagraph"/>
        <w:numPr>
          <w:ilvl w:val="0"/>
          <w:numId w:val="3"/>
        </w:numPr>
        <w:tabs>
          <w:tab w:val="left" w:pos="-720"/>
          <w:tab w:val="num" w:pos="360"/>
        </w:tabs>
        <w:suppressAutoHyphens/>
        <w:ind w:right="-360"/>
        <w:rPr>
          <w:rFonts w:cstheme="minorHAnsi"/>
        </w:rPr>
      </w:pPr>
      <w:r w:rsidRPr="006238D1">
        <w:rPr>
          <w:rFonts w:cstheme="minorHAnsi"/>
        </w:rPr>
        <w:t xml:space="preserve">A </w:t>
      </w:r>
      <w:r w:rsidRPr="006238D1">
        <w:rPr>
          <w:rFonts w:cstheme="minorHAnsi"/>
          <w:b/>
        </w:rPr>
        <w:t>mid-term</w:t>
      </w:r>
      <w:r w:rsidRPr="006238D1">
        <w:rPr>
          <w:rFonts w:cstheme="minorHAnsi"/>
        </w:rPr>
        <w:t xml:space="preserve"> and </w:t>
      </w:r>
      <w:r w:rsidRPr="006238D1">
        <w:rPr>
          <w:rFonts w:cstheme="minorHAnsi"/>
          <w:b/>
        </w:rPr>
        <w:t>final</w:t>
      </w:r>
      <w:r w:rsidRPr="006238D1">
        <w:rPr>
          <w:rFonts w:cstheme="minorHAnsi"/>
        </w:rPr>
        <w:t xml:space="preserve"> will be given the </w:t>
      </w:r>
      <w:r>
        <w:rPr>
          <w:rFonts w:cstheme="minorHAnsi"/>
        </w:rPr>
        <w:t>4</w:t>
      </w:r>
      <w:r w:rsidRPr="006238D1">
        <w:rPr>
          <w:rFonts w:cstheme="minorHAnsi"/>
          <w:vertAlign w:val="superscript"/>
        </w:rPr>
        <w:t>th</w:t>
      </w:r>
      <w:r w:rsidRPr="006238D1">
        <w:rPr>
          <w:rFonts w:cstheme="minorHAnsi"/>
        </w:rPr>
        <w:t xml:space="preserve"> and </w:t>
      </w:r>
      <w:r>
        <w:rPr>
          <w:rFonts w:cstheme="minorHAnsi"/>
        </w:rPr>
        <w:t>8</w:t>
      </w:r>
      <w:r w:rsidRPr="006238D1">
        <w:rPr>
          <w:rFonts w:cstheme="minorHAnsi"/>
          <w:vertAlign w:val="superscript"/>
        </w:rPr>
        <w:t>th</w:t>
      </w:r>
      <w:r w:rsidRPr="006238D1">
        <w:rPr>
          <w:rFonts w:cstheme="minorHAnsi"/>
        </w:rPr>
        <w:t xml:space="preserve"> week respectively. </w:t>
      </w:r>
      <w:r>
        <w:rPr>
          <w:rFonts w:cstheme="minorHAnsi"/>
        </w:rPr>
        <w:t>Each examination is worth 20% of the final grade.</w:t>
      </w:r>
    </w:p>
    <w:p w14:paraId="1F93FAA9" w14:textId="77777777" w:rsidR="00780DA6" w:rsidRPr="006238D1" w:rsidRDefault="00780DA6" w:rsidP="00780DA6">
      <w:pPr>
        <w:pStyle w:val="ListParagraph"/>
        <w:tabs>
          <w:tab w:val="left" w:pos="-720"/>
        </w:tabs>
        <w:suppressAutoHyphens/>
        <w:ind w:right="-360"/>
        <w:rPr>
          <w:rFonts w:cstheme="minorHAnsi"/>
        </w:rPr>
      </w:pPr>
    </w:p>
    <w:p w14:paraId="0B03F1AD" w14:textId="738B69E5" w:rsidR="00780DA6" w:rsidRPr="0003066D" w:rsidRDefault="00780DA6" w:rsidP="00780DA6">
      <w:pPr>
        <w:pStyle w:val="ListParagraph"/>
        <w:widowControl w:val="0"/>
        <w:numPr>
          <w:ilvl w:val="0"/>
          <w:numId w:val="3"/>
        </w:numPr>
        <w:autoSpaceDE w:val="0"/>
        <w:autoSpaceDN w:val="0"/>
        <w:adjustRightInd w:val="0"/>
      </w:pPr>
      <w:r w:rsidRPr="0003066D">
        <w:rPr>
          <w:rFonts w:cstheme="minorHAnsi"/>
          <w:b/>
          <w:spacing w:val="-3"/>
        </w:rPr>
        <w:t>Term paper:</w:t>
      </w:r>
      <w:r w:rsidRPr="0003066D">
        <w:rPr>
          <w:rFonts w:cstheme="minorHAnsi"/>
          <w:spacing w:val="-3"/>
        </w:rPr>
        <w:t xml:space="preserve"> </w:t>
      </w:r>
      <w:r w:rsidRPr="0003066D">
        <w:rPr>
          <w:rFonts w:cstheme="minorHAnsi"/>
        </w:rPr>
        <w:t xml:space="preserve">An in-depth term paper unique to this course and never before submitted </w:t>
      </w:r>
      <w:r w:rsidR="002524A4">
        <w:rPr>
          <w:rFonts w:cstheme="minorHAnsi"/>
        </w:rPr>
        <w:t>for</w:t>
      </w:r>
      <w:r w:rsidRPr="0003066D">
        <w:rPr>
          <w:rFonts w:cstheme="minorHAnsi"/>
        </w:rPr>
        <w:t xml:space="preserve"> another course must be developed on an </w:t>
      </w:r>
      <w:r w:rsidRPr="0003066D">
        <w:rPr>
          <w:rFonts w:cstheme="minorHAnsi"/>
          <w:b/>
          <w:bCs/>
        </w:rPr>
        <w:t>approved</w:t>
      </w:r>
      <w:r w:rsidRPr="0003066D">
        <w:rPr>
          <w:rFonts w:cstheme="minorHAnsi"/>
        </w:rPr>
        <w:t xml:space="preserve"> topic encompassing extensive library and Internet research. The paper must be written using the </w:t>
      </w:r>
      <w:r w:rsidRPr="0003066D">
        <w:rPr>
          <w:rFonts w:cstheme="minorHAnsi"/>
          <w:b/>
          <w:bCs/>
        </w:rPr>
        <w:t>APA</w:t>
      </w:r>
      <w:r w:rsidRPr="0003066D">
        <w:rPr>
          <w:rFonts w:cstheme="minorHAnsi"/>
        </w:rPr>
        <w:t xml:space="preserve"> style, a minimum of 10 pages and a maximum of 15 pages with a Title Page, an Abstract, and a Bibliography. A simple compilation of the authoritative works on a subject will be necessary but insufficient to properly complete the project. A thorough analysis of the subject must be made with conclusions developed by the student. “Wickipedia” is not considered a valid research source for a term paper. This paper is due no later than the end of the week of the scheduled term. It is to be submitted through SafeAssignment. The paper constitutes 20% of the student’s final grade</w:t>
      </w:r>
      <w:r>
        <w:rPr>
          <w:rFonts w:cstheme="minorHAnsi"/>
        </w:rPr>
        <w:t>.</w:t>
      </w:r>
    </w:p>
    <w:p w14:paraId="315B29E1" w14:textId="77777777" w:rsidR="00780DA6" w:rsidRDefault="00780DA6" w:rsidP="00780DA6">
      <w:pPr>
        <w:widowControl w:val="0"/>
        <w:autoSpaceDE w:val="0"/>
        <w:autoSpaceDN w:val="0"/>
        <w:adjustRightInd w:val="0"/>
        <w:ind w:left="450"/>
      </w:pPr>
    </w:p>
    <w:p w14:paraId="116260C7" w14:textId="77777777" w:rsidR="00780DA6" w:rsidRPr="00E45A7E" w:rsidRDefault="00780DA6" w:rsidP="00780DA6">
      <w:pPr>
        <w:pStyle w:val="NoSpacing"/>
      </w:pPr>
      <w:r w:rsidRPr="00E45A7E">
        <w:t>AP</w:t>
      </w:r>
      <w:r>
        <w:t xml:space="preserve">PROVED </w:t>
      </w:r>
      <w:r w:rsidRPr="00E45A7E">
        <w:t xml:space="preserve">SELECTED </w:t>
      </w:r>
      <w:r>
        <w:t xml:space="preserve">TERM PAPER </w:t>
      </w:r>
      <w:r w:rsidRPr="00E45A7E">
        <w:t>TOPICS</w:t>
      </w:r>
    </w:p>
    <w:p w14:paraId="06276313" w14:textId="460046CD" w:rsidR="00780DA6" w:rsidRDefault="00780DA6" w:rsidP="00780DA6">
      <w:pPr>
        <w:pStyle w:val="NoSpacing"/>
        <w:numPr>
          <w:ilvl w:val="0"/>
          <w:numId w:val="4"/>
        </w:numPr>
      </w:pPr>
      <w:r w:rsidRPr="00E45A7E">
        <w:t xml:space="preserve">Implications for Nursing Home Administrators </w:t>
      </w:r>
      <w:r w:rsidR="002524A4">
        <w:t>f</w:t>
      </w:r>
      <w:r w:rsidRPr="00E45A7E">
        <w:t xml:space="preserve">rom the Patient Self-Determination Act </w:t>
      </w:r>
    </w:p>
    <w:p w14:paraId="30108CE5" w14:textId="77777777" w:rsidR="00780DA6" w:rsidRPr="00E45A7E" w:rsidRDefault="00780DA6" w:rsidP="00780DA6">
      <w:pPr>
        <w:pStyle w:val="NoSpacing"/>
      </w:pPr>
    </w:p>
    <w:p w14:paraId="05FA017D" w14:textId="53B1E36D" w:rsidR="00780DA6" w:rsidRDefault="00780DA6" w:rsidP="00780DA6">
      <w:pPr>
        <w:pStyle w:val="NoSpacing"/>
        <w:numPr>
          <w:ilvl w:val="0"/>
          <w:numId w:val="4"/>
        </w:numPr>
      </w:pPr>
      <w:r w:rsidRPr="00E45A7E">
        <w:t xml:space="preserve">Prerequisites for Nursing Home Compliance </w:t>
      </w:r>
      <w:r w:rsidR="002524A4">
        <w:t>w</w:t>
      </w:r>
      <w:r w:rsidRPr="00E45A7E">
        <w:t xml:space="preserve">ith the National Organ Procurement Act  </w:t>
      </w:r>
    </w:p>
    <w:p w14:paraId="6317D925" w14:textId="77777777" w:rsidR="00780DA6" w:rsidRPr="00E45A7E" w:rsidRDefault="00780DA6" w:rsidP="00780DA6">
      <w:pPr>
        <w:pStyle w:val="NoSpacing"/>
      </w:pPr>
    </w:p>
    <w:p w14:paraId="24F25E3F" w14:textId="32F69CB9" w:rsidR="00780DA6" w:rsidRDefault="00780DA6" w:rsidP="00780DA6">
      <w:pPr>
        <w:pStyle w:val="NoSpacing"/>
        <w:numPr>
          <w:ilvl w:val="0"/>
          <w:numId w:val="4"/>
        </w:numPr>
      </w:pPr>
      <w:r w:rsidRPr="00E45A7E">
        <w:t xml:space="preserve">The Americans </w:t>
      </w:r>
      <w:r w:rsidR="002524A4">
        <w:t>w</w:t>
      </w:r>
      <w:r w:rsidRPr="00E45A7E">
        <w:t>ith Disabilities Act:  What It Means for Nursing Home Employees and Patient</w:t>
      </w:r>
    </w:p>
    <w:p w14:paraId="01166FC1" w14:textId="77777777" w:rsidR="00780DA6" w:rsidRPr="00E45A7E" w:rsidRDefault="00780DA6" w:rsidP="00780DA6">
      <w:pPr>
        <w:pStyle w:val="NoSpacing"/>
      </w:pPr>
    </w:p>
    <w:p w14:paraId="54CA02EC" w14:textId="77777777" w:rsidR="00780DA6" w:rsidRDefault="00780DA6" w:rsidP="00780DA6">
      <w:pPr>
        <w:pStyle w:val="NoSpacing"/>
        <w:numPr>
          <w:ilvl w:val="0"/>
          <w:numId w:val="4"/>
        </w:numPr>
      </w:pPr>
      <w:r w:rsidRPr="00E45A7E">
        <w:t>Factors in Nursing Home Compliance with the Health Care Quality Improvement Act</w:t>
      </w:r>
    </w:p>
    <w:p w14:paraId="64DF0055" w14:textId="77777777" w:rsidR="00780DA6" w:rsidRPr="00E45A7E" w:rsidRDefault="00780DA6" w:rsidP="00780DA6">
      <w:pPr>
        <w:pStyle w:val="NoSpacing"/>
      </w:pPr>
    </w:p>
    <w:p w14:paraId="5A1CB80F" w14:textId="77777777" w:rsidR="00780DA6" w:rsidRDefault="00780DA6" w:rsidP="00780DA6">
      <w:pPr>
        <w:pStyle w:val="NoSpacing"/>
        <w:numPr>
          <w:ilvl w:val="0"/>
          <w:numId w:val="4"/>
        </w:numPr>
      </w:pPr>
      <w:r w:rsidRPr="00E45A7E">
        <w:t>The Health Care Fraud and Abuse Control Act and Implications for the Nursing Home</w:t>
      </w:r>
    </w:p>
    <w:p w14:paraId="1ACE08F8" w14:textId="77777777" w:rsidR="00780DA6" w:rsidRPr="00E45A7E" w:rsidRDefault="00780DA6" w:rsidP="00780DA6">
      <w:pPr>
        <w:pStyle w:val="NoSpacing"/>
      </w:pPr>
    </w:p>
    <w:p w14:paraId="6D3ACCAF" w14:textId="39E724F9" w:rsidR="00780DA6" w:rsidRDefault="00780DA6" w:rsidP="00780DA6">
      <w:pPr>
        <w:pStyle w:val="NoSpacing"/>
        <w:numPr>
          <w:ilvl w:val="0"/>
          <w:numId w:val="4"/>
        </w:numPr>
      </w:pPr>
      <w:r w:rsidRPr="00E45A7E">
        <w:t>The Medical Waste Tracking Act, Biohazards, Infectious Material and Nursing Home Practices</w:t>
      </w:r>
    </w:p>
    <w:p w14:paraId="03CB576E" w14:textId="77777777" w:rsidR="00780DA6" w:rsidRPr="00E45A7E" w:rsidRDefault="00780DA6" w:rsidP="00780DA6">
      <w:pPr>
        <w:pStyle w:val="NoSpacing"/>
      </w:pPr>
    </w:p>
    <w:p w14:paraId="2AE5C232" w14:textId="77777777" w:rsidR="00780DA6" w:rsidRDefault="00780DA6" w:rsidP="00780DA6">
      <w:pPr>
        <w:pStyle w:val="NoSpacing"/>
        <w:numPr>
          <w:ilvl w:val="0"/>
          <w:numId w:val="4"/>
        </w:numPr>
      </w:pPr>
      <w:r w:rsidRPr="00E45A7E">
        <w:t xml:space="preserve">The Twelve Most Important Aspects of the Life Safety Code for Nursing Home Management   </w:t>
      </w:r>
    </w:p>
    <w:p w14:paraId="4B57CA96" w14:textId="77777777" w:rsidR="00780DA6" w:rsidRPr="00E45A7E" w:rsidRDefault="00780DA6" w:rsidP="00780DA6">
      <w:pPr>
        <w:pStyle w:val="NoSpacing"/>
      </w:pPr>
    </w:p>
    <w:p w14:paraId="0203AED8" w14:textId="77777777" w:rsidR="00780DA6" w:rsidRPr="0003066D" w:rsidRDefault="00780DA6" w:rsidP="00780DA6">
      <w:pPr>
        <w:pStyle w:val="NoSpacing"/>
        <w:numPr>
          <w:ilvl w:val="0"/>
          <w:numId w:val="4"/>
        </w:numPr>
      </w:pPr>
      <w:r w:rsidRPr="00E45A7E">
        <w:t>Nursing Home Management and the Occupational Safety Health Administration</w:t>
      </w:r>
    </w:p>
    <w:p w14:paraId="6257397B" w14:textId="77777777" w:rsidR="00780DA6" w:rsidRDefault="00780DA6" w:rsidP="00780DA6">
      <w:pPr>
        <w:tabs>
          <w:tab w:val="left" w:pos="-720"/>
        </w:tabs>
        <w:suppressAutoHyphens/>
        <w:overflowPunct w:val="0"/>
        <w:autoSpaceDE w:val="0"/>
        <w:autoSpaceDN w:val="0"/>
        <w:adjustRightInd w:val="0"/>
        <w:spacing w:after="0" w:line="240" w:lineRule="auto"/>
        <w:ind w:right="-360"/>
        <w:rPr>
          <w:rFonts w:cstheme="minorHAnsi"/>
        </w:rPr>
      </w:pPr>
    </w:p>
    <w:p w14:paraId="2C322C81" w14:textId="77777777" w:rsidR="00FC0BCF" w:rsidRDefault="00FC0BCF" w:rsidP="00FC0BCF">
      <w:pPr>
        <w:rPr>
          <w:rFonts w:ascii="Calibri" w:hAnsi="Calibri"/>
          <w:sz w:val="22"/>
          <w:szCs w:val="22"/>
        </w:rPr>
      </w:pPr>
    </w:p>
    <w:p w14:paraId="2C322C82" w14:textId="77777777" w:rsidR="00FC0BCF" w:rsidRPr="0026208D" w:rsidRDefault="00FC0BCF" w:rsidP="00FC0BCF">
      <w:r w:rsidRPr="00295CFB">
        <w:rPr>
          <w:b/>
        </w:rPr>
        <w:t>17.1 Include Grade Appeal Statement:</w:t>
      </w:r>
      <w:r>
        <w:t xml:space="preserve"> “Students shall have protection through orderly procedures against prejudices or capricious academic evaluation. A student who believes that he or she has not been held to realistic academic standards, just evaluation procedures, or appropriate grading, may appeal the final grade given in the course by using the student grade appeal process described in the Academic Catalog. Appeals  may  not  be  made  for  advanced  placement  examinations  or  course bypass examinations. Appeals are limited to the final course grade, which may be upheld, raised, or lowered at any stage of the appeal process. Any recommendation to lower a course grade must be submitted through the Vice President of Academic Affairs/Faculty Assembly Grade Appeals Committee for review and approval. The Faculty Assembly Grade Appeals Committee may instruct that the course grade be upheld, raised, or lowered to a more proper evaluation.”</w:t>
      </w:r>
    </w:p>
    <w:p w14:paraId="2C322C83" w14:textId="77777777" w:rsidR="00417929" w:rsidRPr="00417929" w:rsidRDefault="00417929" w:rsidP="00930EB6"/>
    <w:p w14:paraId="2C322C84" w14:textId="77777777" w:rsidR="00417929" w:rsidRDefault="00FC0BCF" w:rsidP="00930EB6">
      <w:pPr>
        <w:pStyle w:val="Heading1"/>
      </w:pPr>
      <w:r>
        <w:t xml:space="preserve">18. </w:t>
      </w:r>
      <w:r w:rsidR="00930EB6">
        <w:t>TENTATIVE SCHEDULE</w:t>
      </w:r>
    </w:p>
    <w:p w14:paraId="2C322C85" w14:textId="77777777" w:rsidR="00FC0BCF" w:rsidRDefault="00FC0BCF" w:rsidP="00FC0BCF"/>
    <w:p w14:paraId="622C342E" w14:textId="77777777" w:rsidR="00780DA6" w:rsidRDefault="00780DA6" w:rsidP="00780DA6">
      <w:pPr>
        <w:pStyle w:val="NoSpacing"/>
        <w:rPr>
          <w:rFonts w:cstheme="minorHAnsi"/>
          <w:spacing w:val="-3"/>
        </w:rPr>
      </w:pPr>
      <w:r w:rsidRPr="00CF4470">
        <w:rPr>
          <w:rFonts w:cstheme="minorHAnsi"/>
          <w:spacing w:val="-3"/>
        </w:rPr>
        <w:t>Class</w:t>
      </w:r>
      <w:r w:rsidRPr="00CF4470">
        <w:rPr>
          <w:rFonts w:cstheme="minorHAnsi"/>
          <w:spacing w:val="-3"/>
        </w:rPr>
        <w:tab/>
        <w:t>Date</w:t>
      </w:r>
      <w:r w:rsidRPr="00CF4470">
        <w:rPr>
          <w:rFonts w:cstheme="minorHAnsi"/>
          <w:spacing w:val="-3"/>
        </w:rPr>
        <w:tab/>
      </w:r>
      <w:r w:rsidRPr="00CF4470">
        <w:rPr>
          <w:rFonts w:cstheme="minorHAnsi"/>
          <w:spacing w:val="-3"/>
        </w:rPr>
        <w:tab/>
      </w:r>
      <w:r w:rsidRPr="00CF4470">
        <w:rPr>
          <w:rFonts w:cstheme="minorHAnsi"/>
          <w:spacing w:val="-3"/>
        </w:rPr>
        <w:tab/>
        <w:t>Readings</w:t>
      </w:r>
      <w:r w:rsidRPr="00CF4470">
        <w:rPr>
          <w:rFonts w:cstheme="minorHAnsi"/>
          <w:spacing w:val="-3"/>
        </w:rPr>
        <w:tab/>
      </w:r>
    </w:p>
    <w:p w14:paraId="54DAA9D1" w14:textId="77777777" w:rsidR="00780DA6" w:rsidRPr="00CF4470" w:rsidRDefault="00780DA6" w:rsidP="00780DA6">
      <w:pPr>
        <w:pStyle w:val="NoSpacing"/>
        <w:rPr>
          <w:rFonts w:cstheme="minorHAnsi"/>
          <w:spacing w:val="-3"/>
        </w:rPr>
      </w:pPr>
      <w:r w:rsidRPr="00CF4470">
        <w:rPr>
          <w:rFonts w:cstheme="minorHAnsi"/>
          <w:spacing w:val="-3"/>
        </w:rPr>
        <w:tab/>
      </w:r>
      <w:r w:rsidRPr="00CF4470">
        <w:rPr>
          <w:rFonts w:cstheme="minorHAnsi"/>
          <w:spacing w:val="-3"/>
        </w:rPr>
        <w:tab/>
      </w:r>
      <w:r w:rsidRPr="00CF4470">
        <w:rPr>
          <w:rFonts w:cstheme="minorHAnsi"/>
          <w:spacing w:val="-3"/>
        </w:rPr>
        <w:tab/>
      </w:r>
      <w:r w:rsidRPr="00CF4470">
        <w:rPr>
          <w:rFonts w:cstheme="minorHAnsi"/>
          <w:spacing w:val="-3"/>
        </w:rPr>
        <w:tab/>
      </w:r>
      <w:r w:rsidRPr="00CF4470">
        <w:rPr>
          <w:rFonts w:cstheme="minorHAnsi"/>
          <w:spacing w:val="-3"/>
        </w:rPr>
        <w:tab/>
      </w:r>
    </w:p>
    <w:p w14:paraId="63B1A059" w14:textId="4A23C39F" w:rsidR="00780DA6" w:rsidRPr="00CF4470" w:rsidRDefault="00780DA6" w:rsidP="00780DA6">
      <w:pPr>
        <w:pStyle w:val="NoSpacing"/>
        <w:rPr>
          <w:rFonts w:cstheme="minorHAnsi"/>
          <w:spacing w:val="-3"/>
        </w:rPr>
      </w:pPr>
      <w:r w:rsidRPr="00CF4470">
        <w:rPr>
          <w:rFonts w:cstheme="minorHAnsi"/>
          <w:spacing w:val="-3"/>
        </w:rPr>
        <w:t>1</w:t>
      </w:r>
      <w:r w:rsidRPr="00CF4470">
        <w:rPr>
          <w:rFonts w:cstheme="minorHAnsi"/>
          <w:spacing w:val="-3"/>
        </w:rPr>
        <w:tab/>
      </w:r>
      <w:r>
        <w:rPr>
          <w:rFonts w:cstheme="minorHAnsi"/>
          <w:spacing w:val="-3"/>
        </w:rPr>
        <w:t xml:space="preserve">March </w:t>
      </w:r>
      <w:r w:rsidR="002524A4">
        <w:rPr>
          <w:rFonts w:cstheme="minorHAnsi"/>
          <w:spacing w:val="-3"/>
        </w:rPr>
        <w:t>14</w:t>
      </w:r>
      <w:r w:rsidR="002524A4" w:rsidRPr="002524A4">
        <w:rPr>
          <w:rFonts w:cstheme="minorHAnsi"/>
          <w:spacing w:val="-3"/>
          <w:vertAlign w:val="superscript"/>
        </w:rPr>
        <w:t>th</w:t>
      </w:r>
      <w:r w:rsidR="002524A4">
        <w:rPr>
          <w:rFonts w:cstheme="minorHAnsi"/>
          <w:spacing w:val="-3"/>
        </w:rPr>
        <w:t xml:space="preserve"> – 20</w:t>
      </w:r>
      <w:r w:rsidR="002524A4" w:rsidRPr="002524A4">
        <w:rPr>
          <w:rFonts w:cstheme="minorHAnsi"/>
          <w:spacing w:val="-3"/>
          <w:vertAlign w:val="superscript"/>
        </w:rPr>
        <w:t>th</w:t>
      </w:r>
      <w:r w:rsidR="002524A4">
        <w:rPr>
          <w:rFonts w:cstheme="minorHAnsi"/>
          <w:spacing w:val="-3"/>
        </w:rPr>
        <w:t xml:space="preserve"> </w:t>
      </w:r>
      <w:r>
        <w:rPr>
          <w:rFonts w:cstheme="minorHAnsi"/>
          <w:spacing w:val="-3"/>
        </w:rPr>
        <w:t xml:space="preserve">  </w:t>
      </w:r>
      <w:r w:rsidRPr="00CF4470">
        <w:rPr>
          <w:rFonts w:cstheme="minorHAnsi"/>
          <w:spacing w:val="-3"/>
        </w:rPr>
        <w:tab/>
        <w:t>Introduction and Organization, Residence Rights,</w:t>
      </w:r>
    </w:p>
    <w:p w14:paraId="306165FA" w14:textId="77777777" w:rsidR="00780DA6" w:rsidRDefault="00780DA6" w:rsidP="00780DA6">
      <w:pPr>
        <w:pStyle w:val="NoSpacing"/>
        <w:rPr>
          <w:rFonts w:cstheme="minorHAnsi"/>
          <w:spacing w:val="-3"/>
        </w:rPr>
      </w:pPr>
      <w:r w:rsidRPr="00CF4470">
        <w:rPr>
          <w:rFonts w:cstheme="minorHAnsi"/>
          <w:spacing w:val="-3"/>
        </w:rPr>
        <w:tab/>
      </w:r>
      <w:r w:rsidRPr="00CF4470">
        <w:rPr>
          <w:rFonts w:cstheme="minorHAnsi"/>
          <w:spacing w:val="-3"/>
        </w:rPr>
        <w:tab/>
      </w:r>
      <w:r w:rsidRPr="00CF4470">
        <w:rPr>
          <w:rFonts w:cstheme="minorHAnsi"/>
          <w:spacing w:val="-3"/>
        </w:rPr>
        <w:tab/>
      </w:r>
      <w:r w:rsidRPr="00CF4470">
        <w:rPr>
          <w:rFonts w:cstheme="minorHAnsi"/>
          <w:spacing w:val="-3"/>
        </w:rPr>
        <w:tab/>
        <w:t>Admission, Transfer and Discharge</w:t>
      </w:r>
      <w:r w:rsidRPr="00CF4470">
        <w:rPr>
          <w:rFonts w:cstheme="minorHAnsi"/>
          <w:spacing w:val="-3"/>
        </w:rPr>
        <w:tab/>
      </w:r>
      <w:r w:rsidRPr="00CF4470">
        <w:rPr>
          <w:rFonts w:cstheme="minorHAnsi"/>
          <w:spacing w:val="-3"/>
        </w:rPr>
        <w:tab/>
      </w:r>
      <w:r w:rsidRPr="00CF4470">
        <w:rPr>
          <w:rFonts w:cstheme="minorHAnsi"/>
          <w:spacing w:val="-3"/>
        </w:rPr>
        <w:tab/>
      </w:r>
    </w:p>
    <w:p w14:paraId="2391F406" w14:textId="77777777" w:rsidR="00780DA6" w:rsidRDefault="00780DA6" w:rsidP="00780DA6">
      <w:pPr>
        <w:pStyle w:val="NoSpacing"/>
        <w:ind w:left="2160" w:firstLine="720"/>
        <w:rPr>
          <w:rFonts w:cstheme="minorHAnsi"/>
          <w:spacing w:val="-3"/>
        </w:rPr>
      </w:pPr>
      <w:r>
        <w:rPr>
          <w:rFonts w:cstheme="minorHAnsi"/>
          <w:spacing w:val="-3"/>
        </w:rPr>
        <w:t xml:space="preserve">Part One pp. </w:t>
      </w:r>
      <w:r w:rsidRPr="00CF4470">
        <w:rPr>
          <w:rFonts w:cstheme="minorHAnsi"/>
          <w:spacing w:val="-3"/>
        </w:rPr>
        <w:t>1 – 4</w:t>
      </w:r>
      <w:r>
        <w:rPr>
          <w:rFonts w:cstheme="minorHAnsi"/>
          <w:spacing w:val="-3"/>
        </w:rPr>
        <w:t>5 (483.5 – 483.12),</w:t>
      </w:r>
      <w:r>
        <w:rPr>
          <w:rFonts w:cstheme="minorHAnsi"/>
          <w:spacing w:val="-3"/>
        </w:rPr>
        <w:tab/>
      </w:r>
      <w:r>
        <w:rPr>
          <w:rFonts w:cstheme="minorHAnsi"/>
          <w:spacing w:val="-3"/>
        </w:rPr>
        <w:tab/>
      </w:r>
      <w:r>
        <w:rPr>
          <w:rFonts w:cstheme="minorHAnsi"/>
          <w:spacing w:val="-3"/>
        </w:rPr>
        <w:tab/>
      </w:r>
      <w:r>
        <w:rPr>
          <w:rFonts w:cstheme="minorHAnsi"/>
          <w:spacing w:val="-3"/>
        </w:rPr>
        <w:tab/>
      </w:r>
      <w:r>
        <w:rPr>
          <w:rFonts w:cstheme="minorHAnsi"/>
          <w:spacing w:val="-3"/>
        </w:rPr>
        <w:tab/>
      </w:r>
      <w:r>
        <w:rPr>
          <w:rFonts w:cstheme="minorHAnsi"/>
          <w:spacing w:val="-3"/>
        </w:rPr>
        <w:tab/>
        <w:t xml:space="preserve">Part Three pp. </w:t>
      </w:r>
      <w:r w:rsidRPr="00CF4470">
        <w:rPr>
          <w:rFonts w:cstheme="minorHAnsi"/>
          <w:spacing w:val="-3"/>
        </w:rPr>
        <w:t xml:space="preserve">553 – 564 </w:t>
      </w:r>
      <w:r>
        <w:rPr>
          <w:rFonts w:cstheme="minorHAnsi"/>
          <w:spacing w:val="-3"/>
        </w:rPr>
        <w:t>(483.1 – 483.12)</w:t>
      </w:r>
    </w:p>
    <w:p w14:paraId="314B599B" w14:textId="77777777" w:rsidR="00780DA6" w:rsidRPr="00CF4470" w:rsidRDefault="00780DA6" w:rsidP="00780DA6">
      <w:pPr>
        <w:pStyle w:val="NoSpacing"/>
        <w:ind w:left="2880"/>
        <w:rPr>
          <w:rFonts w:cstheme="minorHAnsi"/>
          <w:spacing w:val="-3"/>
        </w:rPr>
      </w:pPr>
      <w:r w:rsidRPr="00CF4470">
        <w:rPr>
          <w:rFonts w:cstheme="minorHAnsi"/>
          <w:spacing w:val="-3"/>
        </w:rPr>
        <w:t>Resident Behavior, Facility Practices, Quality of Life and</w:t>
      </w:r>
    </w:p>
    <w:p w14:paraId="32B95777" w14:textId="77777777" w:rsidR="00780DA6" w:rsidRDefault="00780DA6" w:rsidP="00780DA6">
      <w:pPr>
        <w:pStyle w:val="NoSpacing"/>
        <w:rPr>
          <w:rFonts w:cstheme="minorHAnsi"/>
          <w:spacing w:val="-3"/>
        </w:rPr>
      </w:pPr>
      <w:r w:rsidRPr="00CF4470">
        <w:rPr>
          <w:rFonts w:cstheme="minorHAnsi"/>
          <w:spacing w:val="-3"/>
        </w:rPr>
        <w:tab/>
      </w:r>
      <w:r w:rsidRPr="00CF4470">
        <w:rPr>
          <w:rFonts w:cstheme="minorHAnsi"/>
          <w:spacing w:val="-3"/>
        </w:rPr>
        <w:tab/>
      </w:r>
      <w:r w:rsidRPr="00CF4470">
        <w:rPr>
          <w:rFonts w:cstheme="minorHAnsi"/>
          <w:spacing w:val="-3"/>
        </w:rPr>
        <w:tab/>
      </w:r>
      <w:r w:rsidRPr="00CF4470">
        <w:rPr>
          <w:rFonts w:cstheme="minorHAnsi"/>
          <w:spacing w:val="-3"/>
        </w:rPr>
        <w:tab/>
      </w:r>
      <w:r>
        <w:rPr>
          <w:rFonts w:cstheme="minorHAnsi"/>
          <w:spacing w:val="-3"/>
        </w:rPr>
        <w:t xml:space="preserve">Resident </w:t>
      </w:r>
      <w:r w:rsidRPr="00CF4470">
        <w:rPr>
          <w:rFonts w:cstheme="minorHAnsi"/>
          <w:spacing w:val="-3"/>
        </w:rPr>
        <w:t>Assessment</w:t>
      </w:r>
      <w:r w:rsidRPr="00CF4470">
        <w:rPr>
          <w:rFonts w:cstheme="minorHAnsi"/>
          <w:spacing w:val="-3"/>
        </w:rPr>
        <w:tab/>
      </w:r>
      <w:r w:rsidRPr="00CF4470">
        <w:rPr>
          <w:rFonts w:cstheme="minorHAnsi"/>
          <w:spacing w:val="-3"/>
        </w:rPr>
        <w:tab/>
      </w:r>
      <w:r w:rsidRPr="00CF4470">
        <w:rPr>
          <w:rFonts w:cstheme="minorHAnsi"/>
          <w:spacing w:val="-3"/>
        </w:rPr>
        <w:tab/>
      </w:r>
      <w:r w:rsidRPr="00CF4470">
        <w:rPr>
          <w:rFonts w:cstheme="minorHAnsi"/>
          <w:spacing w:val="-3"/>
        </w:rPr>
        <w:tab/>
      </w:r>
      <w:r w:rsidRPr="00CF4470">
        <w:rPr>
          <w:rFonts w:cstheme="minorHAnsi"/>
          <w:spacing w:val="-3"/>
        </w:rPr>
        <w:tab/>
      </w:r>
      <w:r w:rsidRPr="00CF4470">
        <w:rPr>
          <w:rFonts w:cstheme="minorHAnsi"/>
          <w:spacing w:val="-3"/>
        </w:rPr>
        <w:tab/>
      </w:r>
      <w:r w:rsidRPr="00CF4470">
        <w:rPr>
          <w:rFonts w:cstheme="minorHAnsi"/>
          <w:spacing w:val="-3"/>
        </w:rPr>
        <w:tab/>
      </w:r>
    </w:p>
    <w:p w14:paraId="0B5D4700" w14:textId="77777777" w:rsidR="00780DA6" w:rsidRDefault="00780DA6" w:rsidP="00780DA6">
      <w:pPr>
        <w:pStyle w:val="NoSpacing"/>
        <w:ind w:left="2160" w:firstLine="720"/>
        <w:rPr>
          <w:rFonts w:cstheme="minorHAnsi"/>
          <w:spacing w:val="-3"/>
        </w:rPr>
      </w:pPr>
      <w:r>
        <w:rPr>
          <w:rFonts w:cstheme="minorHAnsi"/>
          <w:spacing w:val="-3"/>
        </w:rPr>
        <w:t xml:space="preserve">Part One pp. </w:t>
      </w:r>
      <w:r w:rsidRPr="00CF4470">
        <w:rPr>
          <w:rFonts w:cstheme="minorHAnsi"/>
          <w:spacing w:val="-3"/>
        </w:rPr>
        <w:t>46 –103</w:t>
      </w:r>
      <w:r>
        <w:rPr>
          <w:rFonts w:cstheme="minorHAnsi"/>
          <w:spacing w:val="-3"/>
        </w:rPr>
        <w:t xml:space="preserve"> (483.13 – 483.20) </w:t>
      </w:r>
      <w:r>
        <w:rPr>
          <w:rFonts w:cstheme="minorHAnsi"/>
          <w:spacing w:val="-3"/>
        </w:rPr>
        <w:tab/>
      </w:r>
      <w:r>
        <w:rPr>
          <w:rFonts w:cstheme="minorHAnsi"/>
          <w:spacing w:val="-3"/>
        </w:rPr>
        <w:tab/>
      </w:r>
      <w:r>
        <w:rPr>
          <w:rFonts w:cstheme="minorHAnsi"/>
          <w:spacing w:val="-3"/>
        </w:rPr>
        <w:tab/>
      </w:r>
      <w:r>
        <w:rPr>
          <w:rFonts w:cstheme="minorHAnsi"/>
          <w:spacing w:val="-3"/>
        </w:rPr>
        <w:tab/>
        <w:t>Part Three pp. 5</w:t>
      </w:r>
      <w:r w:rsidRPr="00CF4470">
        <w:rPr>
          <w:rFonts w:cstheme="minorHAnsi"/>
          <w:spacing w:val="-3"/>
        </w:rPr>
        <w:t xml:space="preserve">64 – 571 </w:t>
      </w:r>
      <w:r>
        <w:rPr>
          <w:rFonts w:cstheme="minorHAnsi"/>
          <w:spacing w:val="-3"/>
        </w:rPr>
        <w:t>(483.13 – 483.20)</w:t>
      </w:r>
    </w:p>
    <w:p w14:paraId="14798B84" w14:textId="77777777" w:rsidR="00780DA6" w:rsidRDefault="00780DA6" w:rsidP="00780DA6">
      <w:pPr>
        <w:pStyle w:val="NoSpacing"/>
        <w:rPr>
          <w:rFonts w:cstheme="minorHAnsi"/>
          <w:spacing w:val="-3"/>
        </w:rPr>
      </w:pPr>
    </w:p>
    <w:p w14:paraId="15EA097E" w14:textId="77777777" w:rsidR="00780DA6" w:rsidRPr="00CF4470" w:rsidRDefault="00780DA6" w:rsidP="00780DA6">
      <w:pPr>
        <w:pStyle w:val="NoSpacing"/>
        <w:rPr>
          <w:rFonts w:cstheme="minorHAnsi"/>
          <w:spacing w:val="-3"/>
        </w:rPr>
      </w:pPr>
    </w:p>
    <w:p w14:paraId="4E7AE5A3" w14:textId="3D4A1745" w:rsidR="00780DA6" w:rsidRDefault="00780DA6" w:rsidP="00780DA6">
      <w:pPr>
        <w:pStyle w:val="NoSpacing"/>
        <w:rPr>
          <w:rFonts w:cstheme="minorHAnsi"/>
          <w:spacing w:val="-3"/>
        </w:rPr>
      </w:pPr>
      <w:r>
        <w:rPr>
          <w:rFonts w:cstheme="minorHAnsi"/>
          <w:spacing w:val="-3"/>
        </w:rPr>
        <w:t>2</w:t>
      </w:r>
      <w:r w:rsidRPr="00CF4470">
        <w:rPr>
          <w:rFonts w:cstheme="minorHAnsi"/>
          <w:spacing w:val="-3"/>
        </w:rPr>
        <w:tab/>
      </w:r>
      <w:r>
        <w:rPr>
          <w:rFonts w:cstheme="minorHAnsi"/>
          <w:spacing w:val="-3"/>
        </w:rPr>
        <w:t xml:space="preserve">Mar </w:t>
      </w:r>
      <w:r w:rsidR="002524A4">
        <w:rPr>
          <w:rFonts w:cstheme="minorHAnsi"/>
          <w:spacing w:val="-3"/>
        </w:rPr>
        <w:t>21</w:t>
      </w:r>
      <w:r w:rsidR="002524A4" w:rsidRPr="002524A4">
        <w:rPr>
          <w:rFonts w:cstheme="minorHAnsi"/>
          <w:spacing w:val="-3"/>
          <w:vertAlign w:val="superscript"/>
        </w:rPr>
        <w:t>st</w:t>
      </w:r>
      <w:r w:rsidR="002524A4">
        <w:rPr>
          <w:rFonts w:cstheme="minorHAnsi"/>
          <w:spacing w:val="-3"/>
        </w:rPr>
        <w:t xml:space="preserve"> – 27</w:t>
      </w:r>
      <w:r w:rsidR="002524A4" w:rsidRPr="002524A4">
        <w:rPr>
          <w:rFonts w:cstheme="minorHAnsi"/>
          <w:spacing w:val="-3"/>
          <w:vertAlign w:val="superscript"/>
        </w:rPr>
        <w:t>th</w:t>
      </w:r>
      <w:r w:rsidR="002524A4">
        <w:rPr>
          <w:rFonts w:cstheme="minorHAnsi"/>
          <w:spacing w:val="-3"/>
        </w:rPr>
        <w:t xml:space="preserve"> </w:t>
      </w:r>
      <w:r>
        <w:rPr>
          <w:rFonts w:cstheme="minorHAnsi"/>
          <w:spacing w:val="-3"/>
        </w:rPr>
        <w:t xml:space="preserve">       </w:t>
      </w:r>
      <w:r w:rsidRPr="00CF4470">
        <w:rPr>
          <w:rFonts w:cstheme="minorHAnsi"/>
          <w:spacing w:val="-3"/>
        </w:rPr>
        <w:t xml:space="preserve"> </w:t>
      </w:r>
      <w:r w:rsidR="002524A4">
        <w:rPr>
          <w:rFonts w:cstheme="minorHAnsi"/>
          <w:spacing w:val="-3"/>
        </w:rPr>
        <w:tab/>
      </w:r>
      <w:r w:rsidRPr="00CF4470">
        <w:rPr>
          <w:rFonts w:cstheme="minorHAnsi"/>
          <w:spacing w:val="-3"/>
        </w:rPr>
        <w:t>Quality of Care Considerations</w:t>
      </w:r>
      <w:r w:rsidRPr="00CF4470">
        <w:rPr>
          <w:rFonts w:cstheme="minorHAnsi"/>
          <w:spacing w:val="-3"/>
        </w:rPr>
        <w:tab/>
      </w:r>
      <w:r w:rsidRPr="00CF4470">
        <w:rPr>
          <w:rFonts w:cstheme="minorHAnsi"/>
          <w:spacing w:val="-3"/>
        </w:rPr>
        <w:tab/>
      </w:r>
      <w:r w:rsidRPr="00CF4470">
        <w:rPr>
          <w:rFonts w:cstheme="minorHAnsi"/>
          <w:spacing w:val="-3"/>
        </w:rPr>
        <w:tab/>
      </w:r>
      <w:r w:rsidRPr="00CF4470">
        <w:rPr>
          <w:rFonts w:cstheme="minorHAnsi"/>
          <w:spacing w:val="-3"/>
        </w:rPr>
        <w:tab/>
      </w:r>
      <w:r>
        <w:rPr>
          <w:rFonts w:cstheme="minorHAnsi"/>
          <w:spacing w:val="-3"/>
        </w:rPr>
        <w:tab/>
      </w:r>
    </w:p>
    <w:p w14:paraId="5BC88743" w14:textId="77777777" w:rsidR="00780DA6" w:rsidRDefault="00780DA6" w:rsidP="00780DA6">
      <w:pPr>
        <w:pStyle w:val="NoSpacing"/>
        <w:ind w:left="2880"/>
        <w:rPr>
          <w:rFonts w:cstheme="minorHAnsi"/>
          <w:spacing w:val="-3"/>
        </w:rPr>
      </w:pPr>
      <w:r>
        <w:rPr>
          <w:rFonts w:cstheme="minorHAnsi"/>
          <w:spacing w:val="-3"/>
        </w:rPr>
        <w:t xml:space="preserve">Part One pp. </w:t>
      </w:r>
      <w:r w:rsidRPr="00CF4470">
        <w:rPr>
          <w:rFonts w:cstheme="minorHAnsi"/>
          <w:spacing w:val="-3"/>
        </w:rPr>
        <w:t>104 – 188</w:t>
      </w:r>
      <w:r>
        <w:rPr>
          <w:rFonts w:cstheme="minorHAnsi"/>
          <w:spacing w:val="-3"/>
        </w:rPr>
        <w:t xml:space="preserve"> (483.25a – 483.25c) </w:t>
      </w:r>
      <w:r>
        <w:rPr>
          <w:rFonts w:cstheme="minorHAnsi"/>
          <w:spacing w:val="-3"/>
        </w:rPr>
        <w:tab/>
      </w:r>
      <w:r>
        <w:rPr>
          <w:rFonts w:cstheme="minorHAnsi"/>
          <w:spacing w:val="-3"/>
        </w:rPr>
        <w:tab/>
      </w:r>
      <w:r>
        <w:rPr>
          <w:rFonts w:cstheme="minorHAnsi"/>
          <w:spacing w:val="-3"/>
        </w:rPr>
        <w:tab/>
      </w:r>
    </w:p>
    <w:p w14:paraId="36FA0881" w14:textId="7B2543A5" w:rsidR="00780DA6" w:rsidRDefault="00780DA6" w:rsidP="00780DA6">
      <w:pPr>
        <w:pStyle w:val="NoSpacing"/>
        <w:ind w:left="2880"/>
        <w:rPr>
          <w:rFonts w:cstheme="minorHAnsi"/>
          <w:spacing w:val="-3"/>
        </w:rPr>
      </w:pPr>
      <w:r>
        <w:rPr>
          <w:rFonts w:cstheme="minorHAnsi"/>
          <w:spacing w:val="-3"/>
        </w:rPr>
        <w:t>Part Three p. 571(483.25 a, b, c)</w:t>
      </w:r>
      <w:r w:rsidRPr="00D1664C">
        <w:rPr>
          <w:rFonts w:cstheme="minorHAnsi"/>
          <w:spacing w:val="-3"/>
        </w:rPr>
        <w:t xml:space="preserve"> </w:t>
      </w:r>
    </w:p>
    <w:p w14:paraId="31251DAC" w14:textId="77777777" w:rsidR="00780DA6" w:rsidRDefault="00780DA6" w:rsidP="00780DA6">
      <w:pPr>
        <w:pStyle w:val="NoSpacing"/>
        <w:ind w:left="2880"/>
        <w:rPr>
          <w:rFonts w:cstheme="minorHAnsi"/>
          <w:spacing w:val="-3"/>
        </w:rPr>
      </w:pPr>
      <w:r>
        <w:rPr>
          <w:rFonts w:cstheme="minorHAnsi"/>
          <w:spacing w:val="-3"/>
        </w:rPr>
        <w:t xml:space="preserve">Quality </w:t>
      </w:r>
      <w:r w:rsidRPr="00CF4470">
        <w:rPr>
          <w:rFonts w:cstheme="minorHAnsi"/>
          <w:spacing w:val="-3"/>
        </w:rPr>
        <w:t>of Care Considerations Continued</w:t>
      </w:r>
      <w:r w:rsidRPr="00CF4470">
        <w:rPr>
          <w:rFonts w:cstheme="minorHAnsi"/>
          <w:spacing w:val="-3"/>
        </w:rPr>
        <w:tab/>
      </w:r>
      <w:r w:rsidRPr="00CF4470">
        <w:rPr>
          <w:rFonts w:cstheme="minorHAnsi"/>
          <w:spacing w:val="-3"/>
        </w:rPr>
        <w:tab/>
      </w:r>
    </w:p>
    <w:p w14:paraId="77F01D08" w14:textId="77777777" w:rsidR="00780DA6" w:rsidRDefault="00780DA6" w:rsidP="00780DA6">
      <w:pPr>
        <w:pStyle w:val="NoSpacing"/>
        <w:ind w:left="2160" w:firstLine="720"/>
        <w:rPr>
          <w:rFonts w:cstheme="minorHAnsi"/>
          <w:spacing w:val="-3"/>
        </w:rPr>
      </w:pPr>
      <w:r>
        <w:rPr>
          <w:rFonts w:cstheme="minorHAnsi"/>
          <w:spacing w:val="-3"/>
        </w:rPr>
        <w:lastRenderedPageBreak/>
        <w:t xml:space="preserve">Part One pp. </w:t>
      </w:r>
      <w:r w:rsidRPr="00CF4470">
        <w:rPr>
          <w:rFonts w:cstheme="minorHAnsi"/>
          <w:spacing w:val="-3"/>
        </w:rPr>
        <w:t>189 – 2</w:t>
      </w:r>
      <w:r>
        <w:rPr>
          <w:rFonts w:cstheme="minorHAnsi"/>
          <w:spacing w:val="-3"/>
        </w:rPr>
        <w:t>70</w:t>
      </w:r>
      <w:r w:rsidRPr="00CF4470">
        <w:rPr>
          <w:rFonts w:cstheme="minorHAnsi"/>
          <w:spacing w:val="-3"/>
        </w:rPr>
        <w:t xml:space="preserve"> </w:t>
      </w:r>
      <w:r>
        <w:rPr>
          <w:rFonts w:cstheme="minorHAnsi"/>
          <w:spacing w:val="-3"/>
        </w:rPr>
        <w:t>(483.25d – 483.25k)</w:t>
      </w:r>
    </w:p>
    <w:p w14:paraId="5196BC08" w14:textId="77777777" w:rsidR="00780DA6" w:rsidRDefault="00780DA6" w:rsidP="00780DA6">
      <w:pPr>
        <w:pStyle w:val="NoSpacing"/>
        <w:ind w:left="2160" w:firstLine="720"/>
        <w:rPr>
          <w:rFonts w:cstheme="minorHAnsi"/>
          <w:spacing w:val="-3"/>
        </w:rPr>
      </w:pPr>
      <w:r>
        <w:rPr>
          <w:rFonts w:cstheme="minorHAnsi"/>
          <w:spacing w:val="-3"/>
        </w:rPr>
        <w:t xml:space="preserve"> </w:t>
      </w:r>
      <w:r w:rsidRPr="00CF4470">
        <w:rPr>
          <w:rFonts w:cstheme="minorHAnsi"/>
          <w:spacing w:val="-3"/>
        </w:rPr>
        <w:t xml:space="preserve">Quality </w:t>
      </w:r>
      <w:r>
        <w:rPr>
          <w:rFonts w:cstheme="minorHAnsi"/>
          <w:spacing w:val="-3"/>
        </w:rPr>
        <w:t xml:space="preserve">Part Three pp.571 – 572m) </w:t>
      </w:r>
      <w:r w:rsidRPr="00CF4470">
        <w:rPr>
          <w:rFonts w:cstheme="minorHAnsi"/>
          <w:spacing w:val="-3"/>
        </w:rPr>
        <w:t xml:space="preserve">571 –572 </w:t>
      </w:r>
    </w:p>
    <w:p w14:paraId="1EB87020" w14:textId="77777777" w:rsidR="00780DA6" w:rsidRDefault="00780DA6" w:rsidP="00780DA6">
      <w:pPr>
        <w:pStyle w:val="NoSpacing"/>
        <w:rPr>
          <w:rFonts w:cstheme="minorHAnsi"/>
          <w:spacing w:val="-3"/>
        </w:rPr>
      </w:pPr>
    </w:p>
    <w:p w14:paraId="24B240B6" w14:textId="77777777" w:rsidR="00780DA6" w:rsidRPr="00CF4470" w:rsidRDefault="00780DA6" w:rsidP="00780DA6">
      <w:pPr>
        <w:pStyle w:val="NoSpacing"/>
        <w:rPr>
          <w:rFonts w:cstheme="minorHAnsi"/>
          <w:spacing w:val="-3"/>
        </w:rPr>
      </w:pPr>
    </w:p>
    <w:p w14:paraId="65694BB9" w14:textId="7FF86FF6" w:rsidR="00780DA6" w:rsidRPr="00CF4470" w:rsidRDefault="00780DA6" w:rsidP="00780DA6">
      <w:pPr>
        <w:pStyle w:val="NoSpacing"/>
        <w:rPr>
          <w:rFonts w:cstheme="minorHAnsi"/>
          <w:spacing w:val="-3"/>
        </w:rPr>
      </w:pPr>
      <w:r>
        <w:rPr>
          <w:rFonts w:cstheme="minorHAnsi"/>
          <w:spacing w:val="-3"/>
        </w:rPr>
        <w:t>3</w:t>
      </w:r>
      <w:r>
        <w:rPr>
          <w:rFonts w:cstheme="minorHAnsi"/>
          <w:spacing w:val="-3"/>
        </w:rPr>
        <w:tab/>
      </w:r>
      <w:r w:rsidR="002524A4">
        <w:rPr>
          <w:rFonts w:cstheme="minorHAnsi"/>
          <w:spacing w:val="-3"/>
        </w:rPr>
        <w:t>March 28</w:t>
      </w:r>
      <w:r w:rsidR="002524A4" w:rsidRPr="002524A4">
        <w:rPr>
          <w:rFonts w:cstheme="minorHAnsi"/>
          <w:spacing w:val="-3"/>
          <w:vertAlign w:val="superscript"/>
        </w:rPr>
        <w:t>th</w:t>
      </w:r>
      <w:r w:rsidR="002524A4">
        <w:rPr>
          <w:rFonts w:cstheme="minorHAnsi"/>
          <w:spacing w:val="-3"/>
        </w:rPr>
        <w:t xml:space="preserve"> – Apr 3</w:t>
      </w:r>
      <w:r w:rsidR="002524A4" w:rsidRPr="002524A4">
        <w:rPr>
          <w:rFonts w:cstheme="minorHAnsi"/>
          <w:spacing w:val="-3"/>
          <w:vertAlign w:val="superscript"/>
        </w:rPr>
        <w:t>rd</w:t>
      </w:r>
      <w:r w:rsidR="002524A4">
        <w:rPr>
          <w:rFonts w:cstheme="minorHAnsi"/>
          <w:spacing w:val="-3"/>
        </w:rPr>
        <w:t xml:space="preserve"> </w:t>
      </w:r>
      <w:r>
        <w:rPr>
          <w:rFonts w:cstheme="minorHAnsi"/>
          <w:spacing w:val="-3"/>
        </w:rPr>
        <w:t xml:space="preserve"> </w:t>
      </w:r>
      <w:r>
        <w:rPr>
          <w:rFonts w:cstheme="minorHAnsi"/>
          <w:spacing w:val="-3"/>
        </w:rPr>
        <w:tab/>
      </w:r>
      <w:r w:rsidRPr="00CF4470">
        <w:rPr>
          <w:rFonts w:cstheme="minorHAnsi"/>
          <w:spacing w:val="-3"/>
        </w:rPr>
        <w:t>Quality of Care Considerations Continued</w:t>
      </w:r>
      <w:r w:rsidRPr="00CF4470">
        <w:rPr>
          <w:rFonts w:cstheme="minorHAnsi"/>
          <w:spacing w:val="-3"/>
        </w:rPr>
        <w:tab/>
      </w:r>
      <w:r w:rsidRPr="00CF4470">
        <w:rPr>
          <w:rFonts w:cstheme="minorHAnsi"/>
          <w:spacing w:val="-3"/>
        </w:rPr>
        <w:tab/>
      </w:r>
      <w:r w:rsidRPr="00CF4470">
        <w:rPr>
          <w:rFonts w:cstheme="minorHAnsi"/>
          <w:spacing w:val="-3"/>
        </w:rPr>
        <w:tab/>
      </w:r>
    </w:p>
    <w:p w14:paraId="138AEE99" w14:textId="77777777" w:rsidR="00780DA6" w:rsidRDefault="00780DA6" w:rsidP="00780DA6">
      <w:pPr>
        <w:pStyle w:val="NoSpacing"/>
        <w:ind w:left="2160" w:firstLine="720"/>
        <w:rPr>
          <w:rFonts w:cstheme="minorHAnsi"/>
          <w:spacing w:val="-3"/>
        </w:rPr>
      </w:pPr>
      <w:r>
        <w:rPr>
          <w:rFonts w:cstheme="minorHAnsi"/>
          <w:spacing w:val="-3"/>
        </w:rPr>
        <w:t xml:space="preserve">Part One pp. 270 – 346 (483.25j – 483.25n) </w:t>
      </w:r>
      <w:r>
        <w:rPr>
          <w:rFonts w:cstheme="minorHAnsi"/>
          <w:spacing w:val="-3"/>
        </w:rPr>
        <w:tab/>
      </w:r>
      <w:r>
        <w:rPr>
          <w:rFonts w:cstheme="minorHAnsi"/>
          <w:spacing w:val="-3"/>
        </w:rPr>
        <w:tab/>
      </w:r>
      <w:r>
        <w:rPr>
          <w:rFonts w:cstheme="minorHAnsi"/>
          <w:spacing w:val="-3"/>
        </w:rPr>
        <w:tab/>
      </w:r>
      <w:r>
        <w:rPr>
          <w:rFonts w:cstheme="minorHAnsi"/>
          <w:spacing w:val="-3"/>
        </w:rPr>
        <w:tab/>
        <w:t>Part Three pp. 572 -- 574 (483.25e – n )</w:t>
      </w:r>
    </w:p>
    <w:p w14:paraId="53F016C2" w14:textId="77777777" w:rsidR="00780DA6" w:rsidRDefault="00780DA6" w:rsidP="00780DA6">
      <w:pPr>
        <w:pStyle w:val="NoSpacing"/>
        <w:rPr>
          <w:rFonts w:cstheme="minorHAnsi"/>
          <w:spacing w:val="-3"/>
        </w:rPr>
      </w:pPr>
    </w:p>
    <w:p w14:paraId="3CA5ECA4" w14:textId="77777777" w:rsidR="00780DA6" w:rsidRDefault="00780DA6" w:rsidP="00780DA6">
      <w:pPr>
        <w:pStyle w:val="NoSpacing"/>
        <w:rPr>
          <w:rFonts w:cstheme="minorHAnsi"/>
          <w:spacing w:val="-3"/>
        </w:rPr>
      </w:pPr>
    </w:p>
    <w:p w14:paraId="44741317" w14:textId="36F8358A" w:rsidR="00780DA6" w:rsidRDefault="00780DA6" w:rsidP="00780DA6">
      <w:pPr>
        <w:pStyle w:val="NoSpacing"/>
      </w:pPr>
      <w:r>
        <w:t>4</w:t>
      </w:r>
      <w:r>
        <w:tab/>
        <w:t xml:space="preserve">April </w:t>
      </w:r>
      <w:r w:rsidR="002524A4">
        <w:t>4</w:t>
      </w:r>
      <w:r w:rsidR="002524A4" w:rsidRPr="002524A4">
        <w:rPr>
          <w:vertAlign w:val="superscript"/>
        </w:rPr>
        <w:t>th</w:t>
      </w:r>
      <w:r w:rsidR="002524A4">
        <w:t xml:space="preserve"> – 10</w:t>
      </w:r>
      <w:r w:rsidR="002524A4" w:rsidRPr="002524A4">
        <w:rPr>
          <w:vertAlign w:val="superscript"/>
        </w:rPr>
        <w:t>th</w:t>
      </w:r>
      <w:r w:rsidR="002524A4">
        <w:t xml:space="preserve"> </w:t>
      </w:r>
      <w:r>
        <w:t xml:space="preserve"> </w:t>
      </w:r>
      <w:r>
        <w:tab/>
        <w:t>Midterm Examination</w:t>
      </w:r>
    </w:p>
    <w:p w14:paraId="340D2615" w14:textId="77777777" w:rsidR="00780DA6" w:rsidRDefault="00780DA6" w:rsidP="00780DA6">
      <w:pPr>
        <w:pStyle w:val="NoSpacing"/>
        <w:ind w:left="2160" w:firstLine="720"/>
      </w:pPr>
      <w:r w:rsidRPr="00CF4470">
        <w:t>Nursing, Dietary, Physician Services</w:t>
      </w:r>
      <w:r w:rsidRPr="00CF4470">
        <w:tab/>
      </w:r>
      <w:r w:rsidRPr="00CF4470">
        <w:tab/>
      </w:r>
      <w:r w:rsidRPr="00CF4470">
        <w:tab/>
      </w:r>
      <w:r w:rsidRPr="00CF4470">
        <w:tab/>
      </w:r>
    </w:p>
    <w:p w14:paraId="777ACD77" w14:textId="77777777" w:rsidR="00780DA6" w:rsidRDefault="00780DA6" w:rsidP="00780DA6">
      <w:pPr>
        <w:pStyle w:val="NoSpacing"/>
        <w:ind w:left="2160" w:firstLine="720"/>
      </w:pPr>
      <w:r>
        <w:t xml:space="preserve">Part One pp. 347 – 389 (483.30 – 483.40(c)) </w:t>
      </w:r>
    </w:p>
    <w:p w14:paraId="3D294644" w14:textId="77777777" w:rsidR="00780DA6" w:rsidRDefault="00780DA6" w:rsidP="00780DA6">
      <w:pPr>
        <w:pStyle w:val="NoSpacing"/>
        <w:ind w:left="2160" w:firstLine="720"/>
      </w:pPr>
      <w:r>
        <w:t>Part Three pp. 574 – 579 (483.30 – 483.40)</w:t>
      </w:r>
    </w:p>
    <w:p w14:paraId="7379783D" w14:textId="77777777" w:rsidR="00780DA6" w:rsidRDefault="00780DA6" w:rsidP="00780DA6">
      <w:pPr>
        <w:pStyle w:val="NoSpacing"/>
      </w:pPr>
    </w:p>
    <w:p w14:paraId="1606BEB0" w14:textId="77777777" w:rsidR="00780DA6" w:rsidRPr="00CF4470" w:rsidRDefault="00780DA6" w:rsidP="00780DA6">
      <w:pPr>
        <w:pStyle w:val="NoSpacing"/>
      </w:pPr>
      <w:r w:rsidRPr="00CF4470">
        <w:tab/>
      </w:r>
      <w:r w:rsidRPr="00CF4470">
        <w:tab/>
      </w:r>
      <w:r w:rsidRPr="00CF4470">
        <w:tab/>
      </w:r>
      <w:r w:rsidRPr="00CF4470">
        <w:tab/>
      </w:r>
      <w:r w:rsidRPr="00CF4470">
        <w:tab/>
      </w:r>
      <w:r w:rsidRPr="00CF4470">
        <w:tab/>
      </w:r>
      <w:r w:rsidRPr="00CF4470">
        <w:tab/>
      </w:r>
      <w:r w:rsidRPr="00CF4470">
        <w:tab/>
      </w:r>
      <w:r w:rsidRPr="00CF4470">
        <w:tab/>
      </w:r>
      <w:r w:rsidRPr="00CF4470">
        <w:tab/>
      </w:r>
      <w:r w:rsidRPr="00CF4470">
        <w:tab/>
      </w:r>
      <w:r w:rsidRPr="00CF4470">
        <w:tab/>
      </w:r>
    </w:p>
    <w:p w14:paraId="1BCE299A" w14:textId="3CA13804" w:rsidR="00780DA6" w:rsidRPr="00CF4470" w:rsidRDefault="00780DA6" w:rsidP="00780DA6">
      <w:pPr>
        <w:pStyle w:val="NoSpacing"/>
        <w:rPr>
          <w:rFonts w:cstheme="minorHAnsi"/>
          <w:spacing w:val="-3"/>
        </w:rPr>
      </w:pPr>
      <w:r>
        <w:rPr>
          <w:rFonts w:cstheme="minorHAnsi"/>
          <w:spacing w:val="-3"/>
        </w:rPr>
        <w:t>5</w:t>
      </w:r>
      <w:r w:rsidRPr="00CF4470">
        <w:rPr>
          <w:rFonts w:cstheme="minorHAnsi"/>
          <w:spacing w:val="-3"/>
        </w:rPr>
        <w:tab/>
      </w:r>
      <w:r>
        <w:rPr>
          <w:rFonts w:cstheme="minorHAnsi"/>
          <w:spacing w:val="-3"/>
        </w:rPr>
        <w:t xml:space="preserve">April </w:t>
      </w:r>
      <w:r w:rsidR="002524A4">
        <w:rPr>
          <w:rFonts w:cstheme="minorHAnsi"/>
          <w:spacing w:val="-3"/>
        </w:rPr>
        <w:t>11</w:t>
      </w:r>
      <w:r w:rsidR="002524A4" w:rsidRPr="002524A4">
        <w:rPr>
          <w:rFonts w:cstheme="minorHAnsi"/>
          <w:spacing w:val="-3"/>
          <w:vertAlign w:val="superscript"/>
        </w:rPr>
        <w:t>th</w:t>
      </w:r>
      <w:r w:rsidR="002524A4">
        <w:rPr>
          <w:rFonts w:cstheme="minorHAnsi"/>
          <w:spacing w:val="-3"/>
        </w:rPr>
        <w:t xml:space="preserve"> – 17</w:t>
      </w:r>
      <w:r w:rsidR="002524A4" w:rsidRPr="002524A4">
        <w:rPr>
          <w:rFonts w:cstheme="minorHAnsi"/>
          <w:spacing w:val="-3"/>
          <w:vertAlign w:val="superscript"/>
        </w:rPr>
        <w:t>th</w:t>
      </w:r>
      <w:r w:rsidR="002524A4">
        <w:rPr>
          <w:rFonts w:cstheme="minorHAnsi"/>
          <w:spacing w:val="-3"/>
        </w:rPr>
        <w:t xml:space="preserve"> </w:t>
      </w:r>
      <w:r>
        <w:rPr>
          <w:rFonts w:cstheme="minorHAnsi"/>
          <w:spacing w:val="-3"/>
        </w:rPr>
        <w:t xml:space="preserve">   </w:t>
      </w:r>
      <w:r w:rsidRPr="00CF4470">
        <w:rPr>
          <w:rFonts w:cstheme="minorHAnsi"/>
          <w:spacing w:val="-3"/>
        </w:rPr>
        <w:t xml:space="preserve"> </w:t>
      </w:r>
      <w:r w:rsidRPr="00CF4470">
        <w:rPr>
          <w:rFonts w:cstheme="minorHAnsi"/>
          <w:spacing w:val="-3"/>
        </w:rPr>
        <w:tab/>
        <w:t>Rehabilitative, Dental, Pharmacy, and Infection Control</w:t>
      </w:r>
      <w:r w:rsidRPr="00CF4470">
        <w:rPr>
          <w:rFonts w:cstheme="minorHAnsi"/>
          <w:spacing w:val="-3"/>
        </w:rPr>
        <w:tab/>
        <w:t xml:space="preserve"> </w:t>
      </w:r>
    </w:p>
    <w:p w14:paraId="4F1EAD3F" w14:textId="77777777" w:rsidR="00780DA6" w:rsidRDefault="00780DA6" w:rsidP="00780DA6">
      <w:pPr>
        <w:pStyle w:val="NoSpacing"/>
        <w:ind w:left="2160" w:firstLine="720"/>
        <w:rPr>
          <w:rFonts w:cstheme="minorHAnsi"/>
          <w:spacing w:val="-3"/>
        </w:rPr>
      </w:pPr>
      <w:r>
        <w:rPr>
          <w:rFonts w:cstheme="minorHAnsi"/>
          <w:spacing w:val="-3"/>
        </w:rPr>
        <w:t xml:space="preserve">Part One pp. 390 – 444 (483.45 – 483.65) </w:t>
      </w:r>
      <w:r>
        <w:rPr>
          <w:rFonts w:cstheme="minorHAnsi"/>
          <w:spacing w:val="-3"/>
        </w:rPr>
        <w:tab/>
      </w:r>
      <w:r>
        <w:rPr>
          <w:rFonts w:cstheme="minorHAnsi"/>
          <w:spacing w:val="-3"/>
        </w:rPr>
        <w:tab/>
      </w:r>
      <w:r>
        <w:rPr>
          <w:rFonts w:cstheme="minorHAnsi"/>
          <w:spacing w:val="-3"/>
        </w:rPr>
        <w:tab/>
      </w:r>
      <w:r>
        <w:rPr>
          <w:rFonts w:cstheme="minorHAnsi"/>
          <w:spacing w:val="-3"/>
        </w:rPr>
        <w:tab/>
        <w:t>Part Three pp. 579 -- 581(483.45 – 83.65)</w:t>
      </w:r>
      <w:r w:rsidRPr="00CF4470">
        <w:rPr>
          <w:rFonts w:cstheme="minorHAnsi"/>
          <w:spacing w:val="-3"/>
        </w:rPr>
        <w:tab/>
      </w:r>
    </w:p>
    <w:p w14:paraId="66E91B7B" w14:textId="77777777" w:rsidR="00780DA6" w:rsidRDefault="00780DA6" w:rsidP="00780DA6">
      <w:pPr>
        <w:pStyle w:val="NoSpacing"/>
        <w:ind w:left="2160" w:firstLine="720"/>
        <w:rPr>
          <w:rFonts w:cstheme="minorHAnsi"/>
          <w:spacing w:val="-3"/>
        </w:rPr>
      </w:pPr>
      <w:r>
        <w:rPr>
          <w:rFonts w:cstheme="minorHAnsi"/>
          <w:spacing w:val="-3"/>
        </w:rPr>
        <w:tab/>
      </w:r>
    </w:p>
    <w:p w14:paraId="17D03679" w14:textId="77777777" w:rsidR="00780DA6" w:rsidRDefault="00780DA6" w:rsidP="00780DA6">
      <w:pPr>
        <w:pStyle w:val="NoSpacing"/>
        <w:ind w:left="2160" w:firstLine="720"/>
        <w:rPr>
          <w:rFonts w:cstheme="minorHAnsi"/>
          <w:spacing w:val="-3"/>
        </w:rPr>
      </w:pPr>
    </w:p>
    <w:p w14:paraId="29C66BF1" w14:textId="503AA5C1" w:rsidR="00780DA6" w:rsidRPr="00CF4470" w:rsidRDefault="00780DA6" w:rsidP="00780DA6">
      <w:pPr>
        <w:pStyle w:val="NoSpacing"/>
        <w:rPr>
          <w:rFonts w:cstheme="minorHAnsi"/>
          <w:spacing w:val="-3"/>
        </w:rPr>
      </w:pPr>
      <w:r>
        <w:rPr>
          <w:rFonts w:cstheme="minorHAnsi"/>
          <w:spacing w:val="-3"/>
        </w:rPr>
        <w:t>6</w:t>
      </w:r>
      <w:r>
        <w:rPr>
          <w:rFonts w:cstheme="minorHAnsi"/>
          <w:spacing w:val="-3"/>
        </w:rPr>
        <w:tab/>
        <w:t xml:space="preserve">April </w:t>
      </w:r>
      <w:r w:rsidR="002524A4">
        <w:rPr>
          <w:rFonts w:cstheme="minorHAnsi"/>
          <w:spacing w:val="-3"/>
        </w:rPr>
        <w:t>18</w:t>
      </w:r>
      <w:r w:rsidR="002524A4" w:rsidRPr="002524A4">
        <w:rPr>
          <w:rFonts w:cstheme="minorHAnsi"/>
          <w:spacing w:val="-3"/>
          <w:vertAlign w:val="superscript"/>
        </w:rPr>
        <w:t>th</w:t>
      </w:r>
      <w:r w:rsidR="002524A4">
        <w:rPr>
          <w:rFonts w:cstheme="minorHAnsi"/>
          <w:spacing w:val="-3"/>
        </w:rPr>
        <w:t xml:space="preserve"> – 24</w:t>
      </w:r>
      <w:r w:rsidR="002524A4" w:rsidRPr="002524A4">
        <w:rPr>
          <w:rFonts w:cstheme="minorHAnsi"/>
          <w:spacing w:val="-3"/>
          <w:vertAlign w:val="superscript"/>
        </w:rPr>
        <w:t>th</w:t>
      </w:r>
      <w:r w:rsidR="002524A4">
        <w:rPr>
          <w:rFonts w:cstheme="minorHAnsi"/>
          <w:spacing w:val="-3"/>
        </w:rPr>
        <w:t xml:space="preserve"> </w:t>
      </w:r>
      <w:r>
        <w:rPr>
          <w:rFonts w:cstheme="minorHAnsi"/>
          <w:spacing w:val="-3"/>
        </w:rPr>
        <w:t xml:space="preserve"> </w:t>
      </w:r>
      <w:r>
        <w:rPr>
          <w:rFonts w:cstheme="minorHAnsi"/>
          <w:spacing w:val="-3"/>
        </w:rPr>
        <w:tab/>
      </w:r>
      <w:r w:rsidRPr="00CF4470">
        <w:rPr>
          <w:rFonts w:cstheme="minorHAnsi"/>
          <w:spacing w:val="-3"/>
        </w:rPr>
        <w:t>Physical Environment and Administrative Services</w:t>
      </w:r>
      <w:r w:rsidRPr="00CF4470">
        <w:rPr>
          <w:rFonts w:cstheme="minorHAnsi"/>
          <w:spacing w:val="-3"/>
        </w:rPr>
        <w:tab/>
      </w:r>
      <w:r w:rsidRPr="00CF4470">
        <w:rPr>
          <w:rFonts w:cstheme="minorHAnsi"/>
          <w:spacing w:val="-3"/>
        </w:rPr>
        <w:tab/>
        <w:t xml:space="preserve"> </w:t>
      </w:r>
    </w:p>
    <w:p w14:paraId="3C27C7EE" w14:textId="77777777" w:rsidR="00780DA6" w:rsidRDefault="00780DA6" w:rsidP="00780DA6">
      <w:pPr>
        <w:pStyle w:val="NoSpacing"/>
        <w:ind w:left="2880"/>
        <w:rPr>
          <w:rFonts w:cstheme="minorHAnsi"/>
          <w:spacing w:val="-3"/>
        </w:rPr>
      </w:pPr>
      <w:r>
        <w:rPr>
          <w:rFonts w:cstheme="minorHAnsi"/>
          <w:spacing w:val="-3"/>
        </w:rPr>
        <w:t>Part One pp. 445 – 488 (483.70 – 483.75) Part Three pp. 581 -- 589 (483.70 – end of Part Three)</w:t>
      </w:r>
    </w:p>
    <w:p w14:paraId="5D2DC4F5" w14:textId="77777777" w:rsidR="00780DA6" w:rsidRDefault="00780DA6" w:rsidP="00780DA6">
      <w:pPr>
        <w:pStyle w:val="NoSpacing"/>
        <w:rPr>
          <w:rFonts w:cstheme="minorHAnsi"/>
          <w:spacing w:val="-3"/>
        </w:rPr>
      </w:pPr>
    </w:p>
    <w:p w14:paraId="3FE9E07E" w14:textId="77777777" w:rsidR="00780DA6" w:rsidRPr="00CF4470" w:rsidRDefault="00780DA6" w:rsidP="00780DA6">
      <w:pPr>
        <w:pStyle w:val="NoSpacing"/>
        <w:rPr>
          <w:rFonts w:cstheme="minorHAnsi"/>
          <w:spacing w:val="-3"/>
        </w:rPr>
      </w:pPr>
      <w:r w:rsidRPr="00CF4470">
        <w:rPr>
          <w:rFonts w:cstheme="minorHAnsi"/>
          <w:spacing w:val="-3"/>
        </w:rPr>
        <w:tab/>
      </w:r>
      <w:r w:rsidRPr="00CF4470">
        <w:rPr>
          <w:rFonts w:cstheme="minorHAnsi"/>
          <w:spacing w:val="-3"/>
        </w:rPr>
        <w:tab/>
      </w:r>
      <w:r w:rsidRPr="00CF4470">
        <w:rPr>
          <w:rFonts w:cstheme="minorHAnsi"/>
          <w:spacing w:val="-3"/>
        </w:rPr>
        <w:tab/>
      </w:r>
      <w:r w:rsidRPr="00CF4470">
        <w:rPr>
          <w:rFonts w:cstheme="minorHAnsi"/>
          <w:spacing w:val="-3"/>
        </w:rPr>
        <w:tab/>
      </w:r>
      <w:r w:rsidRPr="00CF4470">
        <w:rPr>
          <w:rFonts w:cstheme="minorHAnsi"/>
          <w:spacing w:val="-3"/>
        </w:rPr>
        <w:tab/>
      </w:r>
      <w:r w:rsidRPr="00CF4470">
        <w:rPr>
          <w:rFonts w:cstheme="minorHAnsi"/>
          <w:spacing w:val="-3"/>
        </w:rPr>
        <w:tab/>
      </w:r>
      <w:r w:rsidRPr="00CF4470">
        <w:rPr>
          <w:rFonts w:cstheme="minorHAnsi"/>
          <w:spacing w:val="-3"/>
        </w:rPr>
        <w:tab/>
      </w:r>
      <w:r w:rsidRPr="00CF4470">
        <w:rPr>
          <w:rFonts w:cstheme="minorHAnsi"/>
          <w:spacing w:val="-3"/>
        </w:rPr>
        <w:tab/>
      </w:r>
      <w:r w:rsidRPr="00CF4470">
        <w:rPr>
          <w:rFonts w:cstheme="minorHAnsi"/>
          <w:spacing w:val="-3"/>
        </w:rPr>
        <w:tab/>
      </w:r>
      <w:r w:rsidRPr="00CF4470">
        <w:rPr>
          <w:rFonts w:cstheme="minorHAnsi"/>
          <w:spacing w:val="-3"/>
        </w:rPr>
        <w:tab/>
      </w:r>
      <w:r w:rsidRPr="00CF4470">
        <w:rPr>
          <w:rFonts w:cstheme="minorHAnsi"/>
          <w:spacing w:val="-3"/>
        </w:rPr>
        <w:tab/>
      </w:r>
      <w:r w:rsidRPr="00CF4470">
        <w:rPr>
          <w:rFonts w:cstheme="minorHAnsi"/>
          <w:spacing w:val="-3"/>
        </w:rPr>
        <w:tab/>
      </w:r>
    </w:p>
    <w:p w14:paraId="0A56146C" w14:textId="0DEF101D" w:rsidR="00780DA6" w:rsidRDefault="00780DA6" w:rsidP="00780DA6">
      <w:pPr>
        <w:pStyle w:val="NoSpacing"/>
        <w:rPr>
          <w:rFonts w:cstheme="minorHAnsi"/>
          <w:spacing w:val="-3"/>
        </w:rPr>
      </w:pPr>
      <w:r>
        <w:rPr>
          <w:rFonts w:cstheme="minorHAnsi"/>
          <w:spacing w:val="-3"/>
        </w:rPr>
        <w:t>7</w:t>
      </w:r>
      <w:r w:rsidRPr="00CF4470">
        <w:rPr>
          <w:rFonts w:cstheme="minorHAnsi"/>
          <w:spacing w:val="-3"/>
        </w:rPr>
        <w:tab/>
      </w:r>
      <w:r w:rsidR="002524A4">
        <w:rPr>
          <w:rFonts w:cstheme="minorHAnsi"/>
          <w:spacing w:val="-3"/>
        </w:rPr>
        <w:t>April 25</w:t>
      </w:r>
      <w:r w:rsidR="002524A4" w:rsidRPr="002524A4">
        <w:rPr>
          <w:rFonts w:cstheme="minorHAnsi"/>
          <w:spacing w:val="-3"/>
          <w:vertAlign w:val="superscript"/>
        </w:rPr>
        <w:t>th</w:t>
      </w:r>
      <w:r w:rsidR="002524A4">
        <w:rPr>
          <w:rFonts w:cstheme="minorHAnsi"/>
          <w:spacing w:val="-3"/>
        </w:rPr>
        <w:t xml:space="preserve"> – May 1</w:t>
      </w:r>
      <w:r w:rsidR="002524A4" w:rsidRPr="002524A4">
        <w:rPr>
          <w:rFonts w:cstheme="minorHAnsi"/>
          <w:spacing w:val="-3"/>
          <w:vertAlign w:val="superscript"/>
        </w:rPr>
        <w:t>st</w:t>
      </w:r>
      <w:r w:rsidR="002524A4">
        <w:rPr>
          <w:rFonts w:cstheme="minorHAnsi"/>
          <w:spacing w:val="-3"/>
        </w:rPr>
        <w:t xml:space="preserve"> </w:t>
      </w:r>
      <w:r>
        <w:rPr>
          <w:rFonts w:cstheme="minorHAnsi"/>
          <w:spacing w:val="-3"/>
        </w:rPr>
        <w:t xml:space="preserve">   </w:t>
      </w:r>
      <w:r w:rsidRPr="00CF4470">
        <w:rPr>
          <w:rFonts w:cstheme="minorHAnsi"/>
          <w:spacing w:val="-3"/>
        </w:rPr>
        <w:t xml:space="preserve"> </w:t>
      </w:r>
      <w:r w:rsidRPr="00CF4470">
        <w:rPr>
          <w:rFonts w:cstheme="minorHAnsi"/>
          <w:spacing w:val="-3"/>
        </w:rPr>
        <w:tab/>
        <w:t>Survey Process and Federal Requirements Summary</w:t>
      </w:r>
      <w:r w:rsidRPr="00CF4470">
        <w:rPr>
          <w:rFonts w:cstheme="minorHAnsi"/>
          <w:spacing w:val="-3"/>
        </w:rPr>
        <w:tab/>
      </w:r>
      <w:r w:rsidRPr="00CF4470">
        <w:rPr>
          <w:rFonts w:cstheme="minorHAnsi"/>
          <w:spacing w:val="-3"/>
        </w:rPr>
        <w:tab/>
      </w:r>
    </w:p>
    <w:p w14:paraId="235A3420" w14:textId="77777777" w:rsidR="00780DA6" w:rsidRPr="00CF4470" w:rsidRDefault="00780DA6" w:rsidP="00780DA6">
      <w:pPr>
        <w:pStyle w:val="NoSpacing"/>
        <w:ind w:left="2160" w:firstLine="720"/>
        <w:rPr>
          <w:rFonts w:cstheme="minorHAnsi"/>
          <w:spacing w:val="-3"/>
        </w:rPr>
      </w:pPr>
      <w:r>
        <w:rPr>
          <w:rFonts w:cstheme="minorHAnsi"/>
          <w:spacing w:val="-3"/>
        </w:rPr>
        <w:t>Part Two pp. 489 -- 552</w:t>
      </w:r>
    </w:p>
    <w:p w14:paraId="568E6EA3" w14:textId="7C7443B3" w:rsidR="00780DA6" w:rsidRDefault="00780DA6" w:rsidP="00780DA6">
      <w:pPr>
        <w:pStyle w:val="NoSpacing"/>
        <w:ind w:left="2160" w:firstLine="720"/>
        <w:rPr>
          <w:rFonts w:cstheme="minorHAnsi"/>
          <w:spacing w:val="-3"/>
        </w:rPr>
      </w:pPr>
      <w:r w:rsidRPr="00CF4470">
        <w:rPr>
          <w:rFonts w:cstheme="minorHAnsi"/>
          <w:spacing w:val="-3"/>
        </w:rPr>
        <w:t>Term Paper Due</w:t>
      </w:r>
      <w:r>
        <w:rPr>
          <w:rFonts w:cstheme="minorHAnsi"/>
          <w:spacing w:val="-3"/>
        </w:rPr>
        <w:t xml:space="preserve"> </w:t>
      </w:r>
      <w:r w:rsidR="002524A4">
        <w:rPr>
          <w:rFonts w:cstheme="minorHAnsi"/>
          <w:spacing w:val="-3"/>
        </w:rPr>
        <w:t>Soon</w:t>
      </w:r>
    </w:p>
    <w:p w14:paraId="31375A34" w14:textId="77777777" w:rsidR="00780DA6" w:rsidRDefault="00780DA6" w:rsidP="00780DA6">
      <w:pPr>
        <w:pStyle w:val="NoSpacing"/>
        <w:rPr>
          <w:rFonts w:cstheme="minorHAnsi"/>
          <w:spacing w:val="-3"/>
        </w:rPr>
      </w:pPr>
    </w:p>
    <w:p w14:paraId="338C4173" w14:textId="77777777" w:rsidR="00780DA6" w:rsidRPr="00CF4470" w:rsidRDefault="00780DA6" w:rsidP="00780DA6">
      <w:pPr>
        <w:pStyle w:val="NoSpacing"/>
        <w:rPr>
          <w:rFonts w:cstheme="minorHAnsi"/>
          <w:spacing w:val="-3"/>
        </w:rPr>
      </w:pPr>
      <w:r w:rsidRPr="00CF4470">
        <w:rPr>
          <w:rFonts w:cstheme="minorHAnsi"/>
          <w:spacing w:val="-3"/>
        </w:rPr>
        <w:tab/>
      </w:r>
      <w:r w:rsidRPr="00CF4470">
        <w:rPr>
          <w:rFonts w:cstheme="minorHAnsi"/>
          <w:spacing w:val="-3"/>
        </w:rPr>
        <w:tab/>
      </w:r>
      <w:r w:rsidRPr="00CF4470">
        <w:rPr>
          <w:rFonts w:cstheme="minorHAnsi"/>
          <w:spacing w:val="-3"/>
        </w:rPr>
        <w:tab/>
      </w:r>
      <w:r w:rsidRPr="00CF4470">
        <w:rPr>
          <w:rFonts w:cstheme="minorHAnsi"/>
          <w:spacing w:val="-3"/>
        </w:rPr>
        <w:tab/>
      </w:r>
      <w:r w:rsidRPr="00CF4470">
        <w:rPr>
          <w:rFonts w:cstheme="minorHAnsi"/>
          <w:spacing w:val="-3"/>
        </w:rPr>
        <w:tab/>
      </w:r>
    </w:p>
    <w:p w14:paraId="26B7BA56" w14:textId="22803621" w:rsidR="00780DA6" w:rsidRDefault="00780DA6" w:rsidP="00780DA6">
      <w:pPr>
        <w:pStyle w:val="NoSpacing"/>
        <w:rPr>
          <w:rFonts w:cstheme="minorHAnsi"/>
          <w:spacing w:val="-3"/>
        </w:rPr>
      </w:pPr>
      <w:r>
        <w:rPr>
          <w:rFonts w:cstheme="minorHAnsi"/>
          <w:spacing w:val="-3"/>
        </w:rPr>
        <w:t>8</w:t>
      </w:r>
      <w:r w:rsidRPr="00CF4470">
        <w:rPr>
          <w:rFonts w:cstheme="minorHAnsi"/>
          <w:spacing w:val="-3"/>
        </w:rPr>
        <w:tab/>
      </w:r>
      <w:r>
        <w:rPr>
          <w:rFonts w:cstheme="minorHAnsi"/>
          <w:spacing w:val="-3"/>
        </w:rPr>
        <w:t xml:space="preserve">May </w:t>
      </w:r>
      <w:r w:rsidR="002524A4">
        <w:rPr>
          <w:rFonts w:cstheme="minorHAnsi"/>
          <w:spacing w:val="-3"/>
        </w:rPr>
        <w:t>2</w:t>
      </w:r>
      <w:r w:rsidR="002524A4" w:rsidRPr="002524A4">
        <w:rPr>
          <w:rFonts w:cstheme="minorHAnsi"/>
          <w:spacing w:val="-3"/>
          <w:vertAlign w:val="superscript"/>
        </w:rPr>
        <w:t>nd</w:t>
      </w:r>
      <w:r w:rsidR="002524A4">
        <w:rPr>
          <w:rFonts w:cstheme="minorHAnsi"/>
          <w:spacing w:val="-3"/>
        </w:rPr>
        <w:t xml:space="preserve"> – 7</w:t>
      </w:r>
      <w:r w:rsidR="002524A4" w:rsidRPr="002524A4">
        <w:rPr>
          <w:rFonts w:cstheme="minorHAnsi"/>
          <w:spacing w:val="-3"/>
          <w:vertAlign w:val="superscript"/>
        </w:rPr>
        <w:t>th</w:t>
      </w:r>
      <w:r w:rsidR="002524A4">
        <w:rPr>
          <w:rFonts w:cstheme="minorHAnsi"/>
          <w:spacing w:val="-3"/>
        </w:rPr>
        <w:t xml:space="preserve"> </w:t>
      </w:r>
      <w:r>
        <w:rPr>
          <w:rFonts w:cstheme="minorHAnsi"/>
          <w:spacing w:val="-3"/>
        </w:rPr>
        <w:t xml:space="preserve">     </w:t>
      </w:r>
      <w:r w:rsidRPr="00CF4470">
        <w:rPr>
          <w:rFonts w:cstheme="minorHAnsi"/>
          <w:spacing w:val="-3"/>
        </w:rPr>
        <w:t xml:space="preserve"> </w:t>
      </w:r>
      <w:r w:rsidRPr="00CF4470">
        <w:rPr>
          <w:rFonts w:cstheme="minorHAnsi"/>
          <w:spacing w:val="-3"/>
        </w:rPr>
        <w:tab/>
        <w:t>Final Exam</w:t>
      </w:r>
      <w:r w:rsidR="002524A4">
        <w:rPr>
          <w:rFonts w:cstheme="minorHAnsi"/>
          <w:spacing w:val="-3"/>
        </w:rPr>
        <w:t xml:space="preserve"> and Term Paper This Week</w:t>
      </w:r>
    </w:p>
    <w:p w14:paraId="71743BBF" w14:textId="77777777" w:rsidR="00780DA6" w:rsidRDefault="00780DA6" w:rsidP="00780DA6">
      <w:pPr>
        <w:pStyle w:val="NoSpacing"/>
        <w:rPr>
          <w:rFonts w:cstheme="minorHAnsi"/>
          <w:spacing w:val="-3"/>
        </w:rPr>
      </w:pPr>
    </w:p>
    <w:p w14:paraId="13250BAB" w14:textId="77777777" w:rsidR="00780DA6" w:rsidRDefault="00780DA6" w:rsidP="00780DA6">
      <w:pPr>
        <w:pStyle w:val="NoSpacing"/>
        <w:rPr>
          <w:rFonts w:cstheme="minorHAnsi"/>
          <w:spacing w:val="-3"/>
        </w:rPr>
      </w:pPr>
    </w:p>
    <w:p w14:paraId="0F3D6D93" w14:textId="77777777" w:rsidR="00780DA6" w:rsidRDefault="00780DA6" w:rsidP="00780DA6">
      <w:pPr>
        <w:pStyle w:val="NoSpacing"/>
        <w:rPr>
          <w:rFonts w:ascii="Times New Roman" w:hAnsi="Times New Roman"/>
          <w:color w:val="3366FF"/>
          <w:sz w:val="22"/>
        </w:rPr>
      </w:pPr>
    </w:p>
    <w:p w14:paraId="42A15AB2" w14:textId="77777777" w:rsidR="00780DA6" w:rsidRPr="00FE35D2" w:rsidRDefault="00780DA6" w:rsidP="00780DA6">
      <w:pPr>
        <w:pStyle w:val="NoSpacing"/>
        <w:rPr>
          <w:rFonts w:cstheme="minorHAnsi"/>
          <w:spacing w:val="-3"/>
        </w:rPr>
      </w:pPr>
      <w:r>
        <w:rPr>
          <w:rFonts w:ascii="Times New Roman" w:hAnsi="Times New Roman"/>
          <w:color w:val="3366FF"/>
          <w:sz w:val="22"/>
        </w:rPr>
        <w:t>The syllabus is not a binding contract between the Student and Professor and is subject to change, as the Professor deems necessary for the betterment of the class. Any changes will be reported to the student through his/her Wayland Email Account.</w:t>
      </w:r>
    </w:p>
    <w:p w14:paraId="432144A4" w14:textId="77777777" w:rsidR="00780DA6" w:rsidRPr="00417929" w:rsidRDefault="00780DA6" w:rsidP="00780DA6"/>
    <w:p w14:paraId="2C322C88" w14:textId="09357092" w:rsidR="006B7776" w:rsidRPr="00417929" w:rsidRDefault="006A1D86" w:rsidP="00930EB6"/>
    <w:sectPr w:rsidR="006B7776" w:rsidRPr="00417929" w:rsidSect="00400F60">
      <w:pgSz w:w="12240" w:h="15840"/>
      <w:pgMar w:top="990" w:right="1440" w:bottom="9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05964"/>
    <w:multiLevelType w:val="hybridMultilevel"/>
    <w:tmpl w:val="86B68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7456B3"/>
    <w:multiLevelType w:val="multilevel"/>
    <w:tmpl w:val="A82873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1E6F7E"/>
    <w:multiLevelType w:val="hybridMultilevel"/>
    <w:tmpl w:val="A5EE0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C551C96"/>
    <w:multiLevelType w:val="hybridMultilevel"/>
    <w:tmpl w:val="DFBEF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7929"/>
    <w:rsid w:val="00005AB8"/>
    <w:rsid w:val="000B1F29"/>
    <w:rsid w:val="00120892"/>
    <w:rsid w:val="002524A4"/>
    <w:rsid w:val="0026208D"/>
    <w:rsid w:val="00262115"/>
    <w:rsid w:val="00295CFB"/>
    <w:rsid w:val="00331FE2"/>
    <w:rsid w:val="00400F60"/>
    <w:rsid w:val="00417929"/>
    <w:rsid w:val="004B2CBF"/>
    <w:rsid w:val="005D4BD7"/>
    <w:rsid w:val="006A1D86"/>
    <w:rsid w:val="006C7981"/>
    <w:rsid w:val="00780DA6"/>
    <w:rsid w:val="007C39D5"/>
    <w:rsid w:val="008A3C8B"/>
    <w:rsid w:val="00930EB6"/>
    <w:rsid w:val="009B7A28"/>
    <w:rsid w:val="009F294B"/>
    <w:rsid w:val="00A573CF"/>
    <w:rsid w:val="00B1202B"/>
    <w:rsid w:val="00B720C4"/>
    <w:rsid w:val="00D22653"/>
    <w:rsid w:val="00D463DA"/>
    <w:rsid w:val="00E02B6E"/>
    <w:rsid w:val="00E8791C"/>
    <w:rsid w:val="00EE0032"/>
    <w:rsid w:val="00F3445E"/>
    <w:rsid w:val="00F75596"/>
    <w:rsid w:val="00FC0BCF"/>
    <w:rsid w:val="00FC4F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22C40"/>
  <w15:chartTrackingRefBased/>
  <w15:docId w15:val="{30C2A3AD-2F23-4587-A6F3-CA714EC7A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0EB6"/>
    <w:rPr>
      <w:sz w:val="24"/>
      <w:szCs w:val="24"/>
    </w:rPr>
  </w:style>
  <w:style w:type="paragraph" w:styleId="Heading1">
    <w:name w:val="heading 1"/>
    <w:basedOn w:val="Normal"/>
    <w:next w:val="Normal"/>
    <w:link w:val="Heading1Char"/>
    <w:uiPriority w:val="9"/>
    <w:qFormat/>
    <w:rsid w:val="0026208D"/>
    <w:pPr>
      <w:spacing w:after="0"/>
      <w:outlineLvl w:val="0"/>
    </w:pPr>
    <w:rPr>
      <w:b/>
    </w:rPr>
  </w:style>
  <w:style w:type="paragraph" w:styleId="Heading2">
    <w:name w:val="heading 2"/>
    <w:basedOn w:val="Normal"/>
    <w:next w:val="Normal"/>
    <w:link w:val="Heading2Char"/>
    <w:uiPriority w:val="9"/>
    <w:unhideWhenUsed/>
    <w:qFormat/>
    <w:rsid w:val="00A573CF"/>
    <w:pPr>
      <w:spacing w:after="0"/>
      <w:outlineLvl w:val="1"/>
    </w:pPr>
    <w:rPr>
      <w:color w:val="2F5496" w:themeColor="accent5"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208D"/>
    <w:rPr>
      <w:b/>
      <w:sz w:val="24"/>
      <w:szCs w:val="24"/>
    </w:rPr>
  </w:style>
  <w:style w:type="paragraph" w:styleId="ListParagraph">
    <w:name w:val="List Paragraph"/>
    <w:basedOn w:val="Normal"/>
    <w:uiPriority w:val="34"/>
    <w:qFormat/>
    <w:rsid w:val="00417929"/>
    <w:pPr>
      <w:ind w:left="720"/>
      <w:contextualSpacing/>
    </w:pPr>
  </w:style>
  <w:style w:type="character" w:customStyle="1" w:styleId="Heading2Char">
    <w:name w:val="Heading 2 Char"/>
    <w:basedOn w:val="DefaultParagraphFont"/>
    <w:link w:val="Heading2"/>
    <w:uiPriority w:val="9"/>
    <w:rsid w:val="00A573CF"/>
    <w:rPr>
      <w:color w:val="2F5496" w:themeColor="accent5" w:themeShade="BF"/>
      <w:sz w:val="24"/>
      <w:szCs w:val="24"/>
    </w:rPr>
  </w:style>
  <w:style w:type="character" w:styleId="Strong">
    <w:name w:val="Strong"/>
    <w:uiPriority w:val="22"/>
    <w:qFormat/>
    <w:rsid w:val="00FC0BCF"/>
    <w:rPr>
      <w:b/>
      <w:bCs/>
    </w:rPr>
  </w:style>
  <w:style w:type="paragraph" w:styleId="NormalWeb">
    <w:name w:val="Normal (Web)"/>
    <w:basedOn w:val="Normal"/>
    <w:uiPriority w:val="99"/>
    <w:rsid w:val="00FC0BCF"/>
    <w:pPr>
      <w:spacing w:before="100" w:beforeAutospacing="1" w:after="100" w:afterAutospacing="1" w:line="240" w:lineRule="auto"/>
    </w:pPr>
    <w:rPr>
      <w:rFonts w:ascii="Times New Roman" w:eastAsia="Times New Roman" w:hAnsi="Times New Roman" w:cs="Times New Roman"/>
    </w:rPr>
  </w:style>
  <w:style w:type="character" w:styleId="Hyperlink">
    <w:name w:val="Hyperlink"/>
    <w:basedOn w:val="DefaultParagraphFont"/>
    <w:uiPriority w:val="99"/>
    <w:unhideWhenUsed/>
    <w:rsid w:val="00780DA6"/>
    <w:rPr>
      <w:color w:val="0563C1" w:themeColor="hyperlink"/>
      <w:u w:val="single"/>
    </w:rPr>
  </w:style>
  <w:style w:type="character" w:styleId="UnresolvedMention">
    <w:name w:val="Unresolved Mention"/>
    <w:basedOn w:val="DefaultParagraphFont"/>
    <w:uiPriority w:val="99"/>
    <w:semiHidden/>
    <w:unhideWhenUsed/>
    <w:rsid w:val="00780DA6"/>
    <w:rPr>
      <w:color w:val="605E5C"/>
      <w:shd w:val="clear" w:color="auto" w:fill="E1DFDD"/>
    </w:rPr>
  </w:style>
  <w:style w:type="paragraph" w:styleId="NoSpacing">
    <w:name w:val="No Spacing"/>
    <w:uiPriority w:val="1"/>
    <w:qFormat/>
    <w:rsid w:val="00780DA6"/>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bu.blackboard.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1337</Words>
  <Characters>7623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Wayland Baptist University</Company>
  <LinksUpToDate>false</LinksUpToDate>
  <CharactersWithSpaces>8943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Trish Trifilo</dc:creator>
  <cp:keywords/>
  <dc:description/>
  <cp:lastModifiedBy>Bobbie Cannedy</cp:lastModifiedBy>
  <cp:revision>4</cp:revision>
  <dcterms:created xsi:type="dcterms:W3CDTF">2021-10-19T22:33:00Z</dcterms:created>
  <dcterms:modified xsi:type="dcterms:W3CDTF">2021-10-19T22:59:00Z</dcterms:modified>
</cp:coreProperties>
</file>