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012DE" w14:textId="77777777" w:rsidR="009B7A28" w:rsidRDefault="00706E31" w:rsidP="00E8791C">
      <w:pPr>
        <w:pStyle w:val="Heading1"/>
        <w:jc w:val="center"/>
      </w:pPr>
      <w:r>
        <w:rPr>
          <w:noProof/>
        </w:rPr>
        <w:drawing>
          <wp:inline distT="0" distB="0" distL="0" distR="0" wp14:anchorId="5AD8FD0C" wp14:editId="517099C3">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38A0B47A" w14:textId="01FA9CD6" w:rsidR="009B7A28" w:rsidRPr="009B7A28" w:rsidRDefault="00BC0515" w:rsidP="00E8791C">
      <w:pPr>
        <w:jc w:val="center"/>
      </w:pPr>
      <w:r>
        <w:t>Virtual Campus</w:t>
      </w:r>
    </w:p>
    <w:p w14:paraId="08388065"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7AA24E85" w14:textId="77777777" w:rsidR="009B7A28" w:rsidRDefault="009B7A28" w:rsidP="00930EB6">
      <w:pPr>
        <w:pStyle w:val="Heading1"/>
      </w:pPr>
    </w:p>
    <w:p w14:paraId="3FAB4E7C" w14:textId="77777777" w:rsidR="00417929" w:rsidRPr="00F3445E" w:rsidRDefault="00FC0BCF" w:rsidP="00930EB6">
      <w:pPr>
        <w:pStyle w:val="Heading1"/>
      </w:pPr>
      <w:r>
        <w:t xml:space="preserve">2. </w:t>
      </w:r>
      <w:r w:rsidR="00417929" w:rsidRPr="00F3445E">
        <w:t>UNIVERSITY MISSION STATEMENT</w:t>
      </w:r>
    </w:p>
    <w:p w14:paraId="29EEC2CA" w14:textId="77777777"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47B38DC2" w14:textId="77777777" w:rsidR="00417929" w:rsidRDefault="00FC0BCF" w:rsidP="00930EB6">
      <w:pPr>
        <w:pStyle w:val="Heading1"/>
      </w:pPr>
      <w:r>
        <w:t xml:space="preserve">3. </w:t>
      </w:r>
      <w:r w:rsidR="00417929" w:rsidRPr="0026208D">
        <w:t>COURSE NUMBER &amp; NAME</w:t>
      </w:r>
      <w:r w:rsidR="00417929" w:rsidRPr="00417929">
        <w:t xml:space="preserve">: </w:t>
      </w:r>
    </w:p>
    <w:p w14:paraId="4E52252A" w14:textId="15483160" w:rsidR="00417929" w:rsidRPr="00417929" w:rsidRDefault="00315551" w:rsidP="00930EB6">
      <w:r>
        <w:t>MISM 3314</w:t>
      </w:r>
      <w:r w:rsidR="00BC0515">
        <w:t xml:space="preserve"> </w:t>
      </w:r>
      <w:r>
        <w:t>Advanced Computer Applications</w:t>
      </w:r>
    </w:p>
    <w:p w14:paraId="4068A65B"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09C2D2B2" w14:textId="77777777" w:rsidR="00475FBF" w:rsidRDefault="00475FBF" w:rsidP="00930EB6">
      <w:pPr>
        <w:pStyle w:val="Heading1"/>
        <w:rPr>
          <w:rStyle w:val="Heading1Char"/>
          <w:b/>
        </w:rPr>
      </w:pPr>
    </w:p>
    <w:p w14:paraId="12199DC8" w14:textId="77777777" w:rsidR="00475FBF" w:rsidRDefault="00475FBF" w:rsidP="00930EB6">
      <w:pPr>
        <w:pStyle w:val="Heading1"/>
        <w:rPr>
          <w:rStyle w:val="Heading1Char"/>
          <w:b/>
        </w:rPr>
      </w:pPr>
    </w:p>
    <w:p w14:paraId="7BC6AE16"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0D018783" w14:textId="77777777" w:rsidR="00BC0515" w:rsidRDefault="00BC0515" w:rsidP="00BC0515">
      <w:pPr>
        <w:rPr>
          <w:rFonts w:cstheme="minorHAnsi"/>
        </w:rPr>
      </w:pPr>
      <w:r>
        <w:rPr>
          <w:rFonts w:cstheme="minorHAnsi"/>
        </w:rPr>
        <w:t>Angie Newsome, MSM, PMP</w:t>
      </w:r>
    </w:p>
    <w:p w14:paraId="0915FCDA"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4DB2FAF4" w14:textId="77777777" w:rsidR="00BC0515" w:rsidRDefault="00BC0515" w:rsidP="00BC0515">
      <w:pPr>
        <w:rPr>
          <w:rFonts w:cstheme="minorHAnsi"/>
        </w:rPr>
      </w:pPr>
      <w:r>
        <w:rPr>
          <w:rFonts w:cstheme="minorHAnsi"/>
        </w:rPr>
        <w:t>Office phone: (331) 234-7316</w:t>
      </w:r>
    </w:p>
    <w:p w14:paraId="66525355" w14:textId="77777777" w:rsidR="00BC0515" w:rsidRDefault="00BC0515" w:rsidP="00BC0515">
      <w:pPr>
        <w:rPr>
          <w:rFonts w:cstheme="minorHAnsi"/>
        </w:rPr>
      </w:pPr>
      <w:r>
        <w:rPr>
          <w:rFonts w:cstheme="minorHAnsi"/>
        </w:rPr>
        <w:t xml:space="preserve">WBU Email: </w:t>
      </w:r>
      <w:hyperlink r:id="rId6" w:history="1">
        <w:r>
          <w:rPr>
            <w:rStyle w:val="Hyperlink"/>
            <w:rFonts w:cstheme="minorHAnsi"/>
          </w:rPr>
          <w:t>angela.newsome@wayland.wbu.edu</w:t>
        </w:r>
      </w:hyperlink>
      <w:r>
        <w:rPr>
          <w:rFonts w:cstheme="minorHAnsi"/>
        </w:rPr>
        <w:t xml:space="preserve"> </w:t>
      </w:r>
    </w:p>
    <w:p w14:paraId="3671CA0C" w14:textId="77777777" w:rsidR="00417929" w:rsidRPr="00417929" w:rsidRDefault="00417929" w:rsidP="00930EB6"/>
    <w:p w14:paraId="4661086C"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138CFDD0" w14:textId="046A959C" w:rsidR="00417929" w:rsidRDefault="008A3C8B" w:rsidP="00930EB6">
      <w:r>
        <w:t xml:space="preserve">     </w:t>
      </w:r>
      <w:r w:rsidR="00BC0515">
        <w:t xml:space="preserve">Sunday </w:t>
      </w:r>
      <w:r w:rsidR="00D916BF">
        <w:t>8-10 Central</w:t>
      </w:r>
      <w:r w:rsidR="00BC0515">
        <w:t xml:space="preserve"> or by appointment – Online</w:t>
      </w:r>
    </w:p>
    <w:p w14:paraId="22F1E197" w14:textId="77777777" w:rsidR="00930EB6" w:rsidRPr="00417929" w:rsidRDefault="00930EB6" w:rsidP="00930EB6"/>
    <w:p w14:paraId="34682D35"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1B9B0B72" w14:textId="0BE1588B" w:rsidR="00417929" w:rsidRDefault="00BC0515" w:rsidP="00930EB6">
      <w:r>
        <w:t>online</w:t>
      </w:r>
    </w:p>
    <w:p w14:paraId="2612C8F1" w14:textId="77777777" w:rsidR="00930EB6" w:rsidRPr="00417929" w:rsidRDefault="00930EB6" w:rsidP="00930EB6"/>
    <w:p w14:paraId="39B385B1"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371C9D5C" w14:textId="77777777" w:rsidR="00930EB6" w:rsidRPr="00603D0C" w:rsidRDefault="00AE0A92" w:rsidP="00930EB6">
      <w:pPr>
        <w:rPr>
          <w:rFonts w:cstheme="minorHAnsi"/>
          <w:sz w:val="22"/>
          <w:szCs w:val="22"/>
        </w:rPr>
      </w:pPr>
      <w:r w:rsidRPr="00603D0C">
        <w:rPr>
          <w:rFonts w:cstheme="minorHAnsi"/>
          <w:sz w:val="22"/>
          <w:szCs w:val="22"/>
        </w:rPr>
        <w:t>Advanced use of Excel and Access to be immediately productive in the work environment. Also prepares student to be able to successfully (optionally) sit Microsoft Certification Exams demonstrating expertise in MS Excel and MS Access. Students have the opportunity at no extra cost to take these Certification Exams [Microsoft Excel Expert 77-728 and Microsoft Access Expert 77-730] at the completion of the course. Prerequisite(s): </w:t>
      </w:r>
      <w:hyperlink r:id="rId7" w:anchor="tt8995" w:tgtFrame="_blank" w:history="1">
        <w:r w:rsidRPr="00603D0C">
          <w:rPr>
            <w:rStyle w:val="Hyperlink"/>
            <w:rFonts w:cstheme="minorHAnsi"/>
            <w:sz w:val="22"/>
            <w:szCs w:val="22"/>
          </w:rPr>
          <w:t>COSC 2311</w:t>
        </w:r>
      </w:hyperlink>
    </w:p>
    <w:p w14:paraId="5FCDA5E4"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6F620300" w14:textId="77777777" w:rsidR="00315551" w:rsidRPr="00315551" w:rsidRDefault="00315551" w:rsidP="00315551">
      <w:r>
        <w:t>COSC 2311</w:t>
      </w:r>
    </w:p>
    <w:p w14:paraId="1E1A1BC6" w14:textId="77777777" w:rsidR="000B1F29" w:rsidRPr="000B1F29" w:rsidRDefault="000B1F29" w:rsidP="00930EB6"/>
    <w:p w14:paraId="6AA84FAC" w14:textId="77777777" w:rsidR="00417929" w:rsidRDefault="00FC0BCF" w:rsidP="00930EB6">
      <w:pPr>
        <w:pStyle w:val="Heading1"/>
      </w:pPr>
      <w:r>
        <w:rPr>
          <w:rStyle w:val="Heading1Char"/>
          <w:b/>
        </w:rPr>
        <w:lastRenderedPageBreak/>
        <w:t xml:space="preserve">11. </w:t>
      </w:r>
      <w:r w:rsidR="00417929" w:rsidRPr="0026208D">
        <w:rPr>
          <w:rStyle w:val="Heading1Char"/>
          <w:b/>
        </w:rPr>
        <w:t>REQUIRED TEXTBOOK AND RESOURCE MATERIAL</w:t>
      </w:r>
      <w:r w:rsidR="00005AB8">
        <w:t xml:space="preserve">: </w:t>
      </w:r>
    </w:p>
    <w:tbl>
      <w:tblPr>
        <w:tblW w:w="48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1876"/>
        <w:gridCol w:w="446"/>
        <w:gridCol w:w="771"/>
        <w:gridCol w:w="1478"/>
        <w:gridCol w:w="2090"/>
        <w:gridCol w:w="1267"/>
      </w:tblGrid>
      <w:tr w:rsidR="00C232E0" w:rsidRPr="00653057" w14:paraId="643E4211" w14:textId="77777777" w:rsidTr="00C232E0">
        <w:trPr>
          <w:tblHeader/>
          <w:tblCellSpacing w:w="15" w:type="dxa"/>
        </w:trPr>
        <w:tc>
          <w:tcPr>
            <w:tcW w:w="5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056408" w14:textId="77777777" w:rsidR="00653057" w:rsidRPr="00603D0C" w:rsidRDefault="00653057" w:rsidP="00653057">
            <w:pPr>
              <w:spacing w:before="100" w:beforeAutospacing="1" w:after="100" w:afterAutospacing="1" w:line="240" w:lineRule="auto"/>
              <w:rPr>
                <w:rFonts w:ascii="Times New Roman" w:eastAsia="Times New Roman" w:hAnsi="Times New Roman" w:cs="Times New Roman"/>
              </w:rPr>
            </w:pPr>
            <w:r w:rsidRPr="00603D0C">
              <w:rPr>
                <w:rFonts w:ascii="Times New Roman" w:eastAsia="Times New Roman" w:hAnsi="Times New Roman" w:cs="Times New Roman"/>
                <w:b/>
                <w:bCs/>
              </w:rPr>
              <w:t>BOOK</w:t>
            </w:r>
          </w:p>
        </w:tc>
        <w:tc>
          <w:tcPr>
            <w:tcW w:w="10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DB6BFC" w14:textId="77777777" w:rsidR="00653057" w:rsidRPr="00603D0C" w:rsidRDefault="00653057" w:rsidP="00653057">
            <w:pPr>
              <w:spacing w:before="100" w:beforeAutospacing="1" w:after="100" w:afterAutospacing="1" w:line="240" w:lineRule="auto"/>
              <w:jc w:val="center"/>
              <w:rPr>
                <w:rFonts w:ascii="Times New Roman" w:eastAsia="Times New Roman" w:hAnsi="Times New Roman" w:cs="Times New Roman"/>
              </w:rPr>
            </w:pPr>
            <w:r w:rsidRPr="00603D0C">
              <w:rPr>
                <w:rFonts w:ascii="Times New Roman" w:eastAsia="Times New Roman" w:hAnsi="Times New Roman" w:cs="Times New Roman"/>
                <w:b/>
                <w:bCs/>
              </w:rPr>
              <w:t>AUTHOR</w:t>
            </w:r>
          </w:p>
        </w:tc>
        <w:tc>
          <w:tcPr>
            <w:tcW w:w="2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CA7DA9" w14:textId="77777777" w:rsidR="00653057" w:rsidRPr="00603D0C" w:rsidRDefault="00653057" w:rsidP="00653057">
            <w:pPr>
              <w:spacing w:before="100" w:beforeAutospacing="1" w:after="100" w:afterAutospacing="1" w:line="240" w:lineRule="auto"/>
              <w:jc w:val="center"/>
              <w:rPr>
                <w:rFonts w:ascii="Times New Roman" w:eastAsia="Times New Roman" w:hAnsi="Times New Roman" w:cs="Times New Roman"/>
              </w:rPr>
            </w:pPr>
            <w:r w:rsidRPr="00603D0C">
              <w:rPr>
                <w:rFonts w:ascii="Times New Roman" w:eastAsia="Times New Roman" w:hAnsi="Times New Roman" w:cs="Times New Roman"/>
                <w:b/>
                <w:bCs/>
              </w:rPr>
              <w:t>ED</w:t>
            </w:r>
          </w:p>
        </w:tc>
        <w:tc>
          <w:tcPr>
            <w:tcW w:w="41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439171" w14:textId="77777777" w:rsidR="00653057" w:rsidRPr="00603D0C" w:rsidRDefault="00653057" w:rsidP="00653057">
            <w:pPr>
              <w:spacing w:before="100" w:beforeAutospacing="1" w:after="100" w:afterAutospacing="1" w:line="240" w:lineRule="auto"/>
              <w:jc w:val="center"/>
              <w:rPr>
                <w:rFonts w:ascii="Times New Roman" w:eastAsia="Times New Roman" w:hAnsi="Times New Roman" w:cs="Times New Roman"/>
              </w:rPr>
            </w:pPr>
            <w:r w:rsidRPr="00603D0C">
              <w:rPr>
                <w:rFonts w:ascii="Times New Roman" w:eastAsia="Times New Roman" w:hAnsi="Times New Roman" w:cs="Times New Roman"/>
                <w:b/>
                <w:bCs/>
              </w:rPr>
              <w:t>YEAR</w:t>
            </w:r>
          </w:p>
        </w:tc>
        <w:tc>
          <w:tcPr>
            <w:tcW w:w="8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2F55BF" w14:textId="77777777" w:rsidR="00653057" w:rsidRPr="00603D0C" w:rsidRDefault="00653057" w:rsidP="00653057">
            <w:pPr>
              <w:spacing w:before="100" w:beforeAutospacing="1" w:after="100" w:afterAutospacing="1" w:line="240" w:lineRule="auto"/>
              <w:jc w:val="center"/>
              <w:rPr>
                <w:rFonts w:ascii="Times New Roman" w:eastAsia="Times New Roman" w:hAnsi="Times New Roman" w:cs="Times New Roman"/>
              </w:rPr>
            </w:pPr>
            <w:r w:rsidRPr="00603D0C">
              <w:rPr>
                <w:rFonts w:ascii="Times New Roman" w:eastAsia="Times New Roman" w:hAnsi="Times New Roman" w:cs="Times New Roman"/>
                <w:b/>
                <w:bCs/>
              </w:rPr>
              <w:t>PUBLISHER</w:t>
            </w:r>
          </w:p>
        </w:tc>
        <w:tc>
          <w:tcPr>
            <w:tcW w:w="11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F954FB" w14:textId="77777777" w:rsidR="00653057" w:rsidRPr="00603D0C" w:rsidRDefault="00653057" w:rsidP="00653057">
            <w:pPr>
              <w:spacing w:before="100" w:beforeAutospacing="1" w:after="100" w:afterAutospacing="1" w:line="240" w:lineRule="auto"/>
              <w:jc w:val="center"/>
              <w:rPr>
                <w:rFonts w:ascii="Times New Roman" w:eastAsia="Times New Roman" w:hAnsi="Times New Roman" w:cs="Times New Roman"/>
              </w:rPr>
            </w:pPr>
            <w:r w:rsidRPr="00603D0C">
              <w:rPr>
                <w:rFonts w:ascii="Times New Roman" w:eastAsia="Times New Roman" w:hAnsi="Times New Roman" w:cs="Times New Roman"/>
                <w:b/>
                <w:bCs/>
              </w:rPr>
              <w:t>ISBN#</w:t>
            </w:r>
          </w:p>
        </w:tc>
        <w:tc>
          <w:tcPr>
            <w:tcW w:w="6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3DFDCC" w14:textId="77777777" w:rsidR="00653057" w:rsidRPr="00603D0C" w:rsidRDefault="00653057" w:rsidP="00653057">
            <w:pPr>
              <w:spacing w:before="100" w:beforeAutospacing="1" w:after="100" w:afterAutospacing="1" w:line="240" w:lineRule="auto"/>
              <w:jc w:val="center"/>
              <w:rPr>
                <w:rFonts w:ascii="Times New Roman" w:eastAsia="Times New Roman" w:hAnsi="Times New Roman" w:cs="Times New Roman"/>
              </w:rPr>
            </w:pPr>
            <w:r w:rsidRPr="00603D0C">
              <w:rPr>
                <w:rFonts w:ascii="Times New Roman" w:eastAsia="Times New Roman" w:hAnsi="Times New Roman" w:cs="Times New Roman"/>
                <w:b/>
                <w:bCs/>
              </w:rPr>
              <w:t>UPDATED</w:t>
            </w:r>
          </w:p>
        </w:tc>
      </w:tr>
      <w:tr w:rsidR="00C232E0" w:rsidRPr="00653057" w14:paraId="4E51CF86" w14:textId="77777777" w:rsidTr="00C232E0">
        <w:trPr>
          <w:tblCellSpacing w:w="15" w:type="dxa"/>
        </w:trPr>
        <w:tc>
          <w:tcPr>
            <w:tcW w:w="5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79608A" w14:textId="77777777" w:rsidR="00653057" w:rsidRPr="00603D0C" w:rsidRDefault="00316281" w:rsidP="00C232E0">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 xml:space="preserve">Microsoft Office 365 and </w:t>
            </w:r>
            <w:r w:rsidR="00C232E0">
              <w:rPr>
                <w:rFonts w:ascii="Times New Roman" w:eastAsia="Times New Roman" w:hAnsi="Times New Roman" w:cs="Times New Roman"/>
                <w:sz w:val="22"/>
                <w:szCs w:val="22"/>
                <w:u w:val="single"/>
              </w:rPr>
              <w:t>Office</w:t>
            </w:r>
            <w:r>
              <w:rPr>
                <w:rFonts w:ascii="Times New Roman" w:eastAsia="Times New Roman" w:hAnsi="Times New Roman" w:cs="Times New Roman"/>
                <w:sz w:val="22"/>
                <w:szCs w:val="22"/>
                <w:u w:val="single"/>
              </w:rPr>
              <w:t xml:space="preserve"> 2019</w:t>
            </w:r>
            <w:r w:rsidR="00C232E0">
              <w:rPr>
                <w:rFonts w:ascii="Times New Roman" w:eastAsia="Times New Roman" w:hAnsi="Times New Roman" w:cs="Times New Roman"/>
                <w:sz w:val="22"/>
                <w:szCs w:val="22"/>
                <w:u w:val="single"/>
              </w:rPr>
              <w:t xml:space="preserve"> with MindTap</w:t>
            </w:r>
          </w:p>
        </w:tc>
        <w:tc>
          <w:tcPr>
            <w:tcW w:w="10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796A39" w14:textId="77777777" w:rsidR="00C232E0" w:rsidRDefault="00C232E0" w:rsidP="00653057">
            <w:pPr>
              <w:spacing w:before="100" w:beforeAutospacing="1" w:after="100" w:afterAutospacing="1"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Cable/Freund/Monk</w:t>
            </w:r>
          </w:p>
          <w:p w14:paraId="26ECC940" w14:textId="77777777" w:rsidR="00653057" w:rsidRPr="00603D0C" w:rsidRDefault="00C232E0" w:rsidP="00C232E0">
            <w:pPr>
              <w:spacing w:before="100" w:beforeAutospacing="1" w:after="100" w:afterAutospacing="1" w:line="240" w:lineRule="auto"/>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Sebok</w:t>
            </w:r>
            <w:proofErr w:type="spellEnd"/>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Vermaat</w:t>
            </w:r>
            <w:proofErr w:type="spellEnd"/>
          </w:p>
        </w:tc>
        <w:tc>
          <w:tcPr>
            <w:tcW w:w="2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F16D18" w14:textId="77777777" w:rsidR="00653057" w:rsidRPr="00603D0C" w:rsidRDefault="00653057" w:rsidP="00653057">
            <w:pPr>
              <w:spacing w:after="0" w:line="240" w:lineRule="auto"/>
              <w:rPr>
                <w:rFonts w:ascii="Times New Roman" w:eastAsia="Times New Roman" w:hAnsi="Times New Roman" w:cs="Times New Roman"/>
                <w:sz w:val="22"/>
                <w:szCs w:val="22"/>
              </w:rPr>
            </w:pPr>
            <w:r w:rsidRPr="00603D0C">
              <w:rPr>
                <w:rFonts w:ascii="Times New Roman" w:eastAsia="Times New Roman" w:hAnsi="Times New Roman" w:cs="Times New Roman"/>
                <w:sz w:val="22"/>
                <w:szCs w:val="22"/>
              </w:rPr>
              <w:t> 1st</w:t>
            </w:r>
          </w:p>
        </w:tc>
        <w:tc>
          <w:tcPr>
            <w:tcW w:w="41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F3318D" w14:textId="77777777" w:rsidR="00653057" w:rsidRPr="00603D0C" w:rsidRDefault="00653057" w:rsidP="00AD634A">
            <w:pPr>
              <w:spacing w:before="100" w:beforeAutospacing="1" w:after="100" w:afterAutospacing="1" w:line="240" w:lineRule="auto"/>
              <w:jc w:val="center"/>
              <w:rPr>
                <w:rFonts w:ascii="Times New Roman" w:eastAsia="Times New Roman" w:hAnsi="Times New Roman" w:cs="Times New Roman"/>
                <w:sz w:val="22"/>
                <w:szCs w:val="22"/>
              </w:rPr>
            </w:pPr>
            <w:r w:rsidRPr="00603D0C">
              <w:rPr>
                <w:rFonts w:ascii="Times New Roman" w:eastAsia="Times New Roman" w:hAnsi="Times New Roman" w:cs="Times New Roman"/>
                <w:sz w:val="22"/>
                <w:szCs w:val="22"/>
              </w:rPr>
              <w:t>20</w:t>
            </w:r>
            <w:r w:rsidR="00AD634A" w:rsidRPr="00603D0C">
              <w:rPr>
                <w:rFonts w:ascii="Times New Roman" w:eastAsia="Times New Roman" w:hAnsi="Times New Roman" w:cs="Times New Roman"/>
                <w:sz w:val="22"/>
                <w:szCs w:val="22"/>
              </w:rPr>
              <w:t>20</w:t>
            </w:r>
          </w:p>
        </w:tc>
        <w:tc>
          <w:tcPr>
            <w:tcW w:w="8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C09D0E" w14:textId="77777777" w:rsidR="00653057" w:rsidRPr="00603D0C" w:rsidRDefault="00316281" w:rsidP="00AD634A">
            <w:pPr>
              <w:spacing w:before="100" w:beforeAutospacing="1" w:after="100" w:afterAutospacing="1"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Cengage</w:t>
            </w:r>
            <w:r w:rsidR="00653057" w:rsidRPr="00603D0C">
              <w:rPr>
                <w:rFonts w:ascii="Times New Roman" w:eastAsia="Times New Roman" w:hAnsi="Times New Roman" w:cs="Times New Roman"/>
                <w:sz w:val="22"/>
                <w:szCs w:val="22"/>
              </w:rPr>
              <w:br/>
            </w:r>
          </w:p>
        </w:tc>
        <w:tc>
          <w:tcPr>
            <w:tcW w:w="11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55E9B7" w14:textId="77777777" w:rsidR="00653057" w:rsidRPr="00603D0C" w:rsidRDefault="00C232E0" w:rsidP="00A22FD5">
            <w:pPr>
              <w:spacing w:before="100" w:beforeAutospacing="1" w:after="100" w:afterAutospacing="1"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978035702-6229</w:t>
            </w:r>
          </w:p>
        </w:tc>
        <w:tc>
          <w:tcPr>
            <w:tcW w:w="68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F40433" w14:textId="77777777" w:rsidR="00653057" w:rsidRPr="00603D0C" w:rsidRDefault="00316281" w:rsidP="00C232E0">
            <w:pPr>
              <w:spacing w:before="100" w:beforeAutospacing="1" w:after="100" w:afterAutospacing="1"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4/2</w:t>
            </w:r>
            <w:r w:rsidR="00C232E0">
              <w:rPr>
                <w:rFonts w:ascii="Times New Roman" w:eastAsia="Times New Roman" w:hAnsi="Times New Roman" w:cs="Times New Roman"/>
                <w:sz w:val="22"/>
                <w:szCs w:val="22"/>
              </w:rPr>
              <w:t>4</w:t>
            </w:r>
            <w:r>
              <w:rPr>
                <w:rFonts w:ascii="Times New Roman" w:eastAsia="Times New Roman" w:hAnsi="Times New Roman" w:cs="Times New Roman"/>
                <w:sz w:val="22"/>
                <w:szCs w:val="22"/>
              </w:rPr>
              <w:t>/20</w:t>
            </w:r>
          </w:p>
        </w:tc>
      </w:tr>
    </w:tbl>
    <w:p w14:paraId="3022D3D6" w14:textId="77777777" w:rsidR="00BC0515" w:rsidRDefault="00BC0515" w:rsidP="00BC0515">
      <w:pPr>
        <w:rPr>
          <w:rFonts w:cstheme="minorHAnsi"/>
        </w:rPr>
      </w:pPr>
      <w:r>
        <w:rPr>
          <w:rFonts w:cstheme="minorHAnsi"/>
          <w:b/>
          <w:bCs/>
        </w:rPr>
        <w:t>Required software:</w:t>
      </w:r>
      <w:r>
        <w:rPr>
          <w:rFonts w:cstheme="minorHAnsi"/>
        </w:rPr>
        <w:t xml:space="preserve">  Microsoft Office 365 or Office Pro 2016 (PC/MAC) with Access 2016.  This software is free through your Wayland email by going to </w:t>
      </w:r>
      <w:hyperlink r:id="rId8" w:history="1">
        <w:r>
          <w:rPr>
            <w:rStyle w:val="Hyperlink"/>
            <w:rFonts w:cstheme="minorHAnsi"/>
          </w:rPr>
          <w:t>https://www.microsoft.com/en-us/education/products/office</w:t>
        </w:r>
      </w:hyperlink>
      <w:r>
        <w:rPr>
          <w:rFonts w:cstheme="minorHAnsi"/>
        </w:rPr>
        <w:t xml:space="preserve">. </w:t>
      </w:r>
    </w:p>
    <w:p w14:paraId="4325846B" w14:textId="77777777" w:rsidR="00BC0515" w:rsidRDefault="00BC0515" w:rsidP="00BC0515">
      <w:pPr>
        <w:rPr>
          <w:rFonts w:cstheme="minorHAnsi"/>
          <w:i/>
          <w:iCs/>
        </w:rPr>
      </w:pPr>
      <w:r>
        <w:rPr>
          <w:rFonts w:cstheme="minorHAnsi"/>
          <w:i/>
          <w:iCs/>
        </w:rPr>
        <w:t xml:space="preserve">NOTE about Mac/iMac:  Access is not compatible with Mac.  Bootcamp with Windows 10 may be used to install Office 365 for PC.  </w:t>
      </w:r>
    </w:p>
    <w:p w14:paraId="0FDD195E" w14:textId="77777777" w:rsidR="00BC0515" w:rsidRDefault="00BC0515" w:rsidP="00FC0BCF">
      <w:pPr>
        <w:pStyle w:val="Heading1"/>
      </w:pPr>
    </w:p>
    <w:p w14:paraId="33932DF5" w14:textId="0A2D8893" w:rsidR="00FC0BCF" w:rsidRPr="00FC0BCF" w:rsidRDefault="00FC0BCF" w:rsidP="00FC0BCF">
      <w:pPr>
        <w:pStyle w:val="Heading1"/>
      </w:pPr>
      <w:r>
        <w:t>12. OPTIONAL MATERIALS</w:t>
      </w:r>
    </w:p>
    <w:p w14:paraId="3056E785" w14:textId="77777777" w:rsidR="00295CFB" w:rsidRDefault="00295CFB" w:rsidP="00930EB6">
      <w:pPr>
        <w:pStyle w:val="Heading1"/>
        <w:rPr>
          <w:rStyle w:val="Heading1Char"/>
          <w:b/>
        </w:rPr>
      </w:pPr>
    </w:p>
    <w:p w14:paraId="10FCB927"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4A57CCDB" w14:textId="77777777" w:rsidR="00876EB2" w:rsidRDefault="002350A5" w:rsidP="002350A5">
      <w:pPr>
        <w:pStyle w:val="Heading1"/>
        <w:numPr>
          <w:ilvl w:val="0"/>
          <w:numId w:val="5"/>
        </w:numPr>
        <w:rPr>
          <w:b w:val="0"/>
          <w:sz w:val="22"/>
          <w:szCs w:val="22"/>
        </w:rPr>
      </w:pPr>
      <w:r>
        <w:rPr>
          <w:b w:val="0"/>
          <w:sz w:val="22"/>
          <w:szCs w:val="22"/>
        </w:rPr>
        <w:t>Demonstrate proficiency in using Word Processing Software, Spreadsheets, Databases, and Presentation Graphics Software</w:t>
      </w:r>
    </w:p>
    <w:p w14:paraId="255AD689" w14:textId="77777777" w:rsidR="002350A5" w:rsidRPr="002350A5" w:rsidRDefault="002350A5" w:rsidP="002350A5">
      <w:pPr>
        <w:pStyle w:val="ListParagraph"/>
        <w:numPr>
          <w:ilvl w:val="0"/>
          <w:numId w:val="5"/>
        </w:numPr>
      </w:pPr>
      <w:r>
        <w:t>Demonstrate proficiency in using, creating and maintaining web pages using Desktop Publisher Software</w:t>
      </w:r>
    </w:p>
    <w:p w14:paraId="28E50B9B" w14:textId="77777777" w:rsidR="00417929" w:rsidRDefault="00FC0BCF" w:rsidP="00930EB6">
      <w:pPr>
        <w:pStyle w:val="Heading1"/>
      </w:pPr>
      <w:r>
        <w:t xml:space="preserve">14. </w:t>
      </w:r>
      <w:r w:rsidR="00930EB6">
        <w:t>ATTENDANCE REQUIREMENTS:</w:t>
      </w:r>
    </w:p>
    <w:p w14:paraId="75FAF7DF" w14:textId="27BB7787" w:rsidR="00930EB6" w:rsidRDefault="00930EB6" w:rsidP="00930EB6">
      <w:pPr>
        <w:rPr>
          <w:sz w:val="22"/>
          <w:szCs w:val="22"/>
        </w:rPr>
      </w:pPr>
      <w:r w:rsidRPr="00603D0C">
        <w:rPr>
          <w:sz w:val="22"/>
          <w:szCs w:val="22"/>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405BEC9A" w14:textId="77777777" w:rsidR="00BC0515" w:rsidRDefault="00BC0515" w:rsidP="00BC0515">
      <w:pPr>
        <w:rPr>
          <w:sz w:val="22"/>
          <w:szCs w:val="22"/>
        </w:rPr>
      </w:pPr>
      <w:r w:rsidRPr="00573943">
        <w:rPr>
          <w:sz w:val="22"/>
          <w:szCs w:val="22"/>
        </w:rPr>
        <w:t>Students will be required to submit homework assignments and take quizzes through Blackboard.  Students will be responsible for logging into the system at least twice a week. Students will be graded on how they interact with the other students through Discussion Boards and the use of email netiquette when corresponding with the instructor.</w:t>
      </w:r>
    </w:p>
    <w:p w14:paraId="3804198D"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105513A9" w14:textId="77777777" w:rsidR="00417929" w:rsidRPr="00603D0C" w:rsidRDefault="00417929" w:rsidP="00930EB6">
      <w:pPr>
        <w:rPr>
          <w:sz w:val="22"/>
          <w:szCs w:val="22"/>
        </w:rPr>
      </w:pPr>
      <w:r w:rsidRPr="00603D0C">
        <w:rPr>
          <w:sz w:val="22"/>
          <w:szCs w:val="22"/>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AE00147" w14:textId="77777777" w:rsidR="00603D0C" w:rsidRDefault="00603D0C" w:rsidP="00930EB6">
      <w:pPr>
        <w:pStyle w:val="Heading1"/>
        <w:rPr>
          <w:rStyle w:val="Heading1Char"/>
          <w:b/>
        </w:rPr>
      </w:pPr>
    </w:p>
    <w:p w14:paraId="6E9DD430" w14:textId="77777777" w:rsidR="00603D0C" w:rsidRDefault="00603D0C" w:rsidP="00930EB6">
      <w:pPr>
        <w:pStyle w:val="Heading1"/>
        <w:rPr>
          <w:rStyle w:val="Heading1Char"/>
          <w:b/>
        </w:rPr>
      </w:pPr>
    </w:p>
    <w:p w14:paraId="37E215A5" w14:textId="77777777" w:rsidR="00603D0C" w:rsidRDefault="00603D0C" w:rsidP="00930EB6">
      <w:pPr>
        <w:pStyle w:val="Heading1"/>
        <w:rPr>
          <w:rStyle w:val="Heading1Char"/>
          <w:b/>
        </w:rPr>
      </w:pPr>
    </w:p>
    <w:p w14:paraId="77653D78"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01F41F55" w14:textId="77777777" w:rsidR="00417929" w:rsidRPr="00417929" w:rsidRDefault="00417929" w:rsidP="00930EB6">
      <w:r w:rsidRPr="00417929">
        <w:lastRenderedPageBreak/>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D62A160" w14:textId="77777777" w:rsidR="00417929" w:rsidRPr="00417929" w:rsidRDefault="00417929" w:rsidP="00930EB6"/>
    <w:p w14:paraId="1BD59AC6"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tbl>
      <w:tblPr>
        <w:tblStyle w:val="TableGrid"/>
        <w:tblW w:w="0" w:type="auto"/>
        <w:tblInd w:w="0" w:type="dxa"/>
        <w:tblLook w:val="04A0" w:firstRow="1" w:lastRow="0" w:firstColumn="1" w:lastColumn="0" w:noHBand="0" w:noVBand="1"/>
      </w:tblPr>
      <w:tblGrid>
        <w:gridCol w:w="3325"/>
        <w:gridCol w:w="2430"/>
        <w:gridCol w:w="1620"/>
        <w:gridCol w:w="1975"/>
      </w:tblGrid>
      <w:tr w:rsidR="00BC0515" w14:paraId="3FAF679C" w14:textId="77777777" w:rsidTr="00AE5AC4">
        <w:trPr>
          <w:trHeight w:val="566"/>
        </w:trPr>
        <w:tc>
          <w:tcPr>
            <w:tcW w:w="3325" w:type="dxa"/>
            <w:tcBorders>
              <w:top w:val="single" w:sz="4" w:space="0" w:color="auto"/>
              <w:left w:val="single" w:sz="4" w:space="0" w:color="auto"/>
              <w:bottom w:val="single" w:sz="4" w:space="0" w:color="auto"/>
              <w:right w:val="single" w:sz="4" w:space="0" w:color="auto"/>
            </w:tcBorders>
            <w:hideMark/>
          </w:tcPr>
          <w:p w14:paraId="041EDCEE" w14:textId="77777777" w:rsidR="00BC0515" w:rsidRDefault="00BC0515" w:rsidP="00AE5AC4">
            <w:pPr>
              <w:jc w:val="center"/>
              <w:rPr>
                <w:rFonts w:ascii="Calibri" w:hAnsi="Calibri"/>
                <w:b/>
                <w:sz w:val="22"/>
                <w:szCs w:val="22"/>
              </w:rPr>
            </w:pPr>
            <w:r>
              <w:rPr>
                <w:rFonts w:ascii="Calibri" w:hAnsi="Calibri"/>
                <w:b/>
                <w:sz w:val="22"/>
                <w:szCs w:val="22"/>
              </w:rPr>
              <w:t>Assignment</w:t>
            </w:r>
          </w:p>
        </w:tc>
        <w:tc>
          <w:tcPr>
            <w:tcW w:w="2430" w:type="dxa"/>
            <w:tcBorders>
              <w:top w:val="single" w:sz="4" w:space="0" w:color="auto"/>
              <w:left w:val="single" w:sz="4" w:space="0" w:color="auto"/>
              <w:bottom w:val="single" w:sz="4" w:space="0" w:color="auto"/>
              <w:right w:val="single" w:sz="4" w:space="0" w:color="auto"/>
            </w:tcBorders>
            <w:hideMark/>
          </w:tcPr>
          <w:p w14:paraId="2F0E47D7" w14:textId="77777777" w:rsidR="00BC0515" w:rsidRDefault="00BC0515" w:rsidP="00AE5AC4">
            <w:pPr>
              <w:jc w:val="center"/>
              <w:rPr>
                <w:rFonts w:ascii="Calibri" w:hAnsi="Calibri"/>
                <w:b/>
                <w:sz w:val="22"/>
                <w:szCs w:val="22"/>
              </w:rPr>
            </w:pPr>
            <w:r>
              <w:rPr>
                <w:rFonts w:ascii="Calibri" w:hAnsi="Calibri"/>
                <w:b/>
                <w:sz w:val="22"/>
                <w:szCs w:val="22"/>
              </w:rPr>
              <w:t>Percentage of Grade</w:t>
            </w:r>
          </w:p>
        </w:tc>
        <w:tc>
          <w:tcPr>
            <w:tcW w:w="1620" w:type="dxa"/>
            <w:tcBorders>
              <w:top w:val="single" w:sz="4" w:space="0" w:color="auto"/>
              <w:left w:val="single" w:sz="4" w:space="0" w:color="auto"/>
              <w:bottom w:val="single" w:sz="4" w:space="0" w:color="auto"/>
              <w:right w:val="single" w:sz="4" w:space="0" w:color="auto"/>
            </w:tcBorders>
            <w:hideMark/>
          </w:tcPr>
          <w:p w14:paraId="51E6D17B" w14:textId="77777777" w:rsidR="00BC0515" w:rsidRDefault="00BC0515" w:rsidP="00AE5AC4">
            <w:pPr>
              <w:jc w:val="center"/>
              <w:rPr>
                <w:rFonts w:ascii="Calibri" w:hAnsi="Calibri"/>
                <w:b/>
                <w:sz w:val="22"/>
                <w:szCs w:val="22"/>
              </w:rPr>
            </w:pPr>
            <w:r>
              <w:rPr>
                <w:rFonts w:ascii="Calibri" w:hAnsi="Calibri"/>
                <w:b/>
                <w:sz w:val="22"/>
                <w:szCs w:val="22"/>
              </w:rPr>
              <w:t>Total Points</w:t>
            </w:r>
          </w:p>
        </w:tc>
        <w:tc>
          <w:tcPr>
            <w:tcW w:w="1975" w:type="dxa"/>
            <w:tcBorders>
              <w:top w:val="single" w:sz="4" w:space="0" w:color="auto"/>
              <w:left w:val="single" w:sz="4" w:space="0" w:color="auto"/>
              <w:bottom w:val="single" w:sz="4" w:space="0" w:color="auto"/>
              <w:right w:val="single" w:sz="4" w:space="0" w:color="auto"/>
            </w:tcBorders>
            <w:hideMark/>
          </w:tcPr>
          <w:p w14:paraId="1EFF3560" w14:textId="77777777" w:rsidR="00BC0515" w:rsidRDefault="00BC0515" w:rsidP="00AE5AC4">
            <w:pPr>
              <w:jc w:val="center"/>
              <w:rPr>
                <w:rFonts w:ascii="Calibri" w:hAnsi="Calibri"/>
                <w:b/>
                <w:sz w:val="22"/>
                <w:szCs w:val="22"/>
              </w:rPr>
            </w:pPr>
            <w:r>
              <w:rPr>
                <w:rFonts w:ascii="Calibri" w:hAnsi="Calibri"/>
                <w:b/>
                <w:sz w:val="22"/>
                <w:szCs w:val="22"/>
              </w:rPr>
              <w:t># of Assignments</w:t>
            </w:r>
          </w:p>
        </w:tc>
      </w:tr>
      <w:tr w:rsidR="00BC0515" w14:paraId="2EB0A206" w14:textId="77777777" w:rsidTr="00AE5AC4">
        <w:trPr>
          <w:trHeight w:val="368"/>
        </w:trPr>
        <w:tc>
          <w:tcPr>
            <w:tcW w:w="3325" w:type="dxa"/>
            <w:tcBorders>
              <w:top w:val="single" w:sz="4" w:space="0" w:color="auto"/>
              <w:left w:val="single" w:sz="4" w:space="0" w:color="auto"/>
              <w:bottom w:val="single" w:sz="4" w:space="0" w:color="auto"/>
              <w:right w:val="single" w:sz="4" w:space="0" w:color="auto"/>
            </w:tcBorders>
            <w:hideMark/>
          </w:tcPr>
          <w:p w14:paraId="4726AD4E" w14:textId="77777777" w:rsidR="00BC0515" w:rsidRDefault="00BC0515" w:rsidP="00AE5AC4">
            <w:pPr>
              <w:rPr>
                <w:rFonts w:ascii="Calibri" w:hAnsi="Calibri"/>
                <w:sz w:val="22"/>
                <w:szCs w:val="22"/>
              </w:rPr>
            </w:pPr>
            <w:r>
              <w:rPr>
                <w:rFonts w:ascii="Calibri" w:hAnsi="Calibri"/>
                <w:sz w:val="22"/>
                <w:szCs w:val="22"/>
              </w:rPr>
              <w:t>Objective Practice</w:t>
            </w:r>
          </w:p>
        </w:tc>
        <w:tc>
          <w:tcPr>
            <w:tcW w:w="2430" w:type="dxa"/>
            <w:tcBorders>
              <w:top w:val="single" w:sz="4" w:space="0" w:color="auto"/>
              <w:left w:val="single" w:sz="4" w:space="0" w:color="auto"/>
              <w:bottom w:val="single" w:sz="4" w:space="0" w:color="auto"/>
              <w:right w:val="single" w:sz="4" w:space="0" w:color="auto"/>
            </w:tcBorders>
            <w:hideMark/>
          </w:tcPr>
          <w:p w14:paraId="31D356D0" w14:textId="77777777" w:rsidR="00BC0515" w:rsidRDefault="00BC0515" w:rsidP="00AE5AC4">
            <w:pPr>
              <w:jc w:val="center"/>
              <w:rPr>
                <w:rFonts w:ascii="Calibri" w:hAnsi="Calibri"/>
                <w:sz w:val="22"/>
                <w:szCs w:val="22"/>
              </w:rPr>
            </w:pPr>
            <w:r>
              <w:rPr>
                <w:rFonts w:ascii="Calibri" w:hAnsi="Calibri"/>
                <w:sz w:val="22"/>
                <w:szCs w:val="22"/>
              </w:rPr>
              <w:t>80%</w:t>
            </w:r>
          </w:p>
        </w:tc>
        <w:tc>
          <w:tcPr>
            <w:tcW w:w="1620" w:type="dxa"/>
            <w:tcBorders>
              <w:top w:val="single" w:sz="4" w:space="0" w:color="auto"/>
              <w:left w:val="single" w:sz="4" w:space="0" w:color="auto"/>
              <w:bottom w:val="single" w:sz="4" w:space="0" w:color="auto"/>
              <w:right w:val="single" w:sz="4" w:space="0" w:color="auto"/>
            </w:tcBorders>
            <w:hideMark/>
          </w:tcPr>
          <w:p w14:paraId="13B63C5C" w14:textId="77777777" w:rsidR="00BC0515" w:rsidRDefault="00BC0515" w:rsidP="00AE5AC4">
            <w:pPr>
              <w:jc w:val="center"/>
              <w:rPr>
                <w:rFonts w:ascii="Calibri" w:hAnsi="Calibri"/>
                <w:sz w:val="22"/>
                <w:szCs w:val="22"/>
              </w:rPr>
            </w:pPr>
            <w:r>
              <w:rPr>
                <w:rFonts w:ascii="Calibri" w:hAnsi="Calibri"/>
                <w:sz w:val="22"/>
                <w:szCs w:val="22"/>
              </w:rPr>
              <w:t>800</w:t>
            </w:r>
          </w:p>
        </w:tc>
        <w:tc>
          <w:tcPr>
            <w:tcW w:w="1975" w:type="dxa"/>
            <w:tcBorders>
              <w:top w:val="single" w:sz="4" w:space="0" w:color="auto"/>
              <w:left w:val="single" w:sz="4" w:space="0" w:color="auto"/>
              <w:bottom w:val="single" w:sz="4" w:space="0" w:color="auto"/>
              <w:right w:val="single" w:sz="4" w:space="0" w:color="auto"/>
            </w:tcBorders>
            <w:hideMark/>
          </w:tcPr>
          <w:p w14:paraId="5136643F" w14:textId="77777777" w:rsidR="00BC0515" w:rsidRDefault="00BC0515" w:rsidP="00AE5AC4">
            <w:pPr>
              <w:jc w:val="center"/>
              <w:rPr>
                <w:rFonts w:ascii="Calibri" w:hAnsi="Calibri"/>
                <w:sz w:val="22"/>
                <w:szCs w:val="22"/>
              </w:rPr>
            </w:pPr>
            <w:r>
              <w:rPr>
                <w:rFonts w:ascii="Calibri" w:hAnsi="Calibri"/>
                <w:sz w:val="22"/>
                <w:szCs w:val="22"/>
              </w:rPr>
              <w:t>10*</w:t>
            </w:r>
          </w:p>
        </w:tc>
      </w:tr>
      <w:tr w:rsidR="00BC0515" w14:paraId="596EFF15" w14:textId="77777777" w:rsidTr="00AE5AC4">
        <w:trPr>
          <w:trHeight w:val="287"/>
        </w:trPr>
        <w:tc>
          <w:tcPr>
            <w:tcW w:w="3325" w:type="dxa"/>
            <w:tcBorders>
              <w:top w:val="single" w:sz="4" w:space="0" w:color="auto"/>
              <w:left w:val="single" w:sz="4" w:space="0" w:color="auto"/>
              <w:bottom w:val="single" w:sz="4" w:space="0" w:color="auto"/>
              <w:right w:val="single" w:sz="4" w:space="0" w:color="auto"/>
            </w:tcBorders>
            <w:hideMark/>
          </w:tcPr>
          <w:p w14:paraId="4944918D" w14:textId="77777777" w:rsidR="00BC0515" w:rsidRDefault="00BC0515" w:rsidP="00AE5AC4">
            <w:pPr>
              <w:rPr>
                <w:rFonts w:ascii="Calibri" w:hAnsi="Calibri"/>
                <w:sz w:val="22"/>
                <w:szCs w:val="22"/>
              </w:rPr>
            </w:pPr>
            <w:r>
              <w:rPr>
                <w:rFonts w:ascii="Calibri" w:hAnsi="Calibri"/>
                <w:sz w:val="22"/>
                <w:szCs w:val="22"/>
              </w:rPr>
              <w:t>Discussion board</w:t>
            </w:r>
          </w:p>
        </w:tc>
        <w:tc>
          <w:tcPr>
            <w:tcW w:w="2430" w:type="dxa"/>
            <w:tcBorders>
              <w:top w:val="single" w:sz="4" w:space="0" w:color="auto"/>
              <w:left w:val="single" w:sz="4" w:space="0" w:color="auto"/>
              <w:bottom w:val="single" w:sz="4" w:space="0" w:color="auto"/>
              <w:right w:val="single" w:sz="4" w:space="0" w:color="auto"/>
            </w:tcBorders>
            <w:hideMark/>
          </w:tcPr>
          <w:p w14:paraId="6690B21A" w14:textId="77777777" w:rsidR="00BC0515" w:rsidRDefault="00BC0515" w:rsidP="00AE5AC4">
            <w:pPr>
              <w:jc w:val="center"/>
              <w:rPr>
                <w:rFonts w:ascii="Calibri" w:hAnsi="Calibri"/>
                <w:sz w:val="22"/>
                <w:szCs w:val="22"/>
              </w:rPr>
            </w:pPr>
            <w:r>
              <w:rPr>
                <w:rFonts w:ascii="Calibri" w:hAnsi="Calibri"/>
                <w:sz w:val="22"/>
                <w:szCs w:val="22"/>
              </w:rPr>
              <w:t>20%</w:t>
            </w:r>
          </w:p>
        </w:tc>
        <w:tc>
          <w:tcPr>
            <w:tcW w:w="1620" w:type="dxa"/>
            <w:tcBorders>
              <w:top w:val="single" w:sz="4" w:space="0" w:color="auto"/>
              <w:left w:val="single" w:sz="4" w:space="0" w:color="auto"/>
              <w:bottom w:val="single" w:sz="4" w:space="0" w:color="auto"/>
              <w:right w:val="single" w:sz="4" w:space="0" w:color="auto"/>
            </w:tcBorders>
            <w:hideMark/>
          </w:tcPr>
          <w:p w14:paraId="580D6E27" w14:textId="77777777" w:rsidR="00BC0515" w:rsidRDefault="00BC0515" w:rsidP="00AE5AC4">
            <w:pPr>
              <w:jc w:val="center"/>
              <w:rPr>
                <w:rFonts w:ascii="Calibri" w:hAnsi="Calibri"/>
                <w:sz w:val="22"/>
                <w:szCs w:val="22"/>
              </w:rPr>
            </w:pPr>
            <w:r>
              <w:rPr>
                <w:rFonts w:ascii="Calibri" w:hAnsi="Calibri"/>
                <w:sz w:val="22"/>
                <w:szCs w:val="22"/>
              </w:rPr>
              <w:t>200</w:t>
            </w:r>
          </w:p>
        </w:tc>
        <w:tc>
          <w:tcPr>
            <w:tcW w:w="1975" w:type="dxa"/>
            <w:tcBorders>
              <w:top w:val="single" w:sz="4" w:space="0" w:color="auto"/>
              <w:left w:val="single" w:sz="4" w:space="0" w:color="auto"/>
              <w:bottom w:val="single" w:sz="4" w:space="0" w:color="auto"/>
              <w:right w:val="single" w:sz="4" w:space="0" w:color="auto"/>
            </w:tcBorders>
            <w:hideMark/>
          </w:tcPr>
          <w:p w14:paraId="1647BECA" w14:textId="77777777" w:rsidR="00BC0515" w:rsidRDefault="00BC0515" w:rsidP="00AE5AC4">
            <w:pPr>
              <w:jc w:val="center"/>
              <w:rPr>
                <w:rFonts w:ascii="Calibri" w:hAnsi="Calibri"/>
                <w:sz w:val="22"/>
                <w:szCs w:val="22"/>
              </w:rPr>
            </w:pPr>
            <w:r>
              <w:rPr>
                <w:rFonts w:ascii="Calibri" w:hAnsi="Calibri"/>
                <w:sz w:val="22"/>
                <w:szCs w:val="22"/>
              </w:rPr>
              <w:t>10*</w:t>
            </w:r>
          </w:p>
        </w:tc>
      </w:tr>
      <w:tr w:rsidR="00BC0515" w14:paraId="1B023F66" w14:textId="77777777" w:rsidTr="00AE5AC4">
        <w:tc>
          <w:tcPr>
            <w:tcW w:w="3325" w:type="dxa"/>
            <w:tcBorders>
              <w:top w:val="single" w:sz="4" w:space="0" w:color="auto"/>
              <w:left w:val="single" w:sz="4" w:space="0" w:color="auto"/>
              <w:bottom w:val="single" w:sz="4" w:space="0" w:color="auto"/>
              <w:right w:val="single" w:sz="4" w:space="0" w:color="auto"/>
            </w:tcBorders>
            <w:hideMark/>
          </w:tcPr>
          <w:p w14:paraId="123CAF35" w14:textId="77777777" w:rsidR="00BC0515" w:rsidRDefault="00BC0515" w:rsidP="00AE5AC4">
            <w:pPr>
              <w:rPr>
                <w:rFonts w:ascii="Calibri" w:hAnsi="Calibri"/>
                <w:b/>
                <w:bCs/>
                <w:sz w:val="22"/>
                <w:szCs w:val="22"/>
              </w:rPr>
            </w:pPr>
            <w:r>
              <w:rPr>
                <w:rFonts w:ascii="Calibri" w:hAnsi="Calibri"/>
                <w:b/>
                <w:bCs/>
                <w:sz w:val="22"/>
                <w:szCs w:val="22"/>
              </w:rPr>
              <w:t>Total</w:t>
            </w:r>
          </w:p>
        </w:tc>
        <w:tc>
          <w:tcPr>
            <w:tcW w:w="2430" w:type="dxa"/>
            <w:tcBorders>
              <w:top w:val="single" w:sz="4" w:space="0" w:color="auto"/>
              <w:left w:val="single" w:sz="4" w:space="0" w:color="auto"/>
              <w:bottom w:val="single" w:sz="4" w:space="0" w:color="auto"/>
              <w:right w:val="single" w:sz="4" w:space="0" w:color="auto"/>
            </w:tcBorders>
            <w:hideMark/>
          </w:tcPr>
          <w:p w14:paraId="3D1A5148" w14:textId="77777777" w:rsidR="00BC0515" w:rsidRDefault="00BC0515" w:rsidP="00AE5AC4">
            <w:pPr>
              <w:jc w:val="center"/>
              <w:rPr>
                <w:rFonts w:ascii="Calibri" w:hAnsi="Calibri"/>
                <w:b/>
                <w:bCs/>
                <w:sz w:val="22"/>
                <w:szCs w:val="22"/>
              </w:rPr>
            </w:pPr>
            <w:r>
              <w:rPr>
                <w:rFonts w:ascii="Calibri" w:hAnsi="Calibri"/>
                <w:b/>
                <w:bCs/>
                <w:sz w:val="22"/>
                <w:szCs w:val="22"/>
              </w:rPr>
              <w:t>100%</w:t>
            </w:r>
          </w:p>
        </w:tc>
        <w:tc>
          <w:tcPr>
            <w:tcW w:w="1620" w:type="dxa"/>
            <w:tcBorders>
              <w:top w:val="single" w:sz="4" w:space="0" w:color="auto"/>
              <w:left w:val="single" w:sz="4" w:space="0" w:color="auto"/>
              <w:bottom w:val="single" w:sz="4" w:space="0" w:color="auto"/>
              <w:right w:val="single" w:sz="4" w:space="0" w:color="auto"/>
            </w:tcBorders>
            <w:hideMark/>
          </w:tcPr>
          <w:p w14:paraId="35AD0682" w14:textId="77777777" w:rsidR="00BC0515" w:rsidRDefault="00BC0515" w:rsidP="00AE5AC4">
            <w:pPr>
              <w:jc w:val="center"/>
              <w:rPr>
                <w:rFonts w:ascii="Calibri" w:hAnsi="Calibri"/>
                <w:b/>
                <w:bCs/>
                <w:sz w:val="22"/>
                <w:szCs w:val="22"/>
              </w:rPr>
            </w:pPr>
            <w:r>
              <w:rPr>
                <w:rFonts w:ascii="Calibri" w:hAnsi="Calibri"/>
                <w:b/>
                <w:bCs/>
                <w:sz w:val="22"/>
                <w:szCs w:val="22"/>
              </w:rPr>
              <w:t>1000</w:t>
            </w:r>
          </w:p>
        </w:tc>
        <w:tc>
          <w:tcPr>
            <w:tcW w:w="1975" w:type="dxa"/>
            <w:tcBorders>
              <w:top w:val="single" w:sz="4" w:space="0" w:color="auto"/>
              <w:left w:val="single" w:sz="4" w:space="0" w:color="auto"/>
              <w:bottom w:val="single" w:sz="4" w:space="0" w:color="auto"/>
              <w:right w:val="single" w:sz="4" w:space="0" w:color="auto"/>
            </w:tcBorders>
            <w:hideMark/>
          </w:tcPr>
          <w:p w14:paraId="49DF6A6A" w14:textId="77777777" w:rsidR="00BC0515" w:rsidRDefault="00BC0515" w:rsidP="00AE5AC4">
            <w:pPr>
              <w:jc w:val="center"/>
              <w:rPr>
                <w:rFonts w:ascii="Calibri" w:hAnsi="Calibri"/>
                <w:b/>
                <w:bCs/>
                <w:sz w:val="22"/>
                <w:szCs w:val="22"/>
              </w:rPr>
            </w:pPr>
            <w:r>
              <w:rPr>
                <w:rFonts w:ascii="Calibri" w:hAnsi="Calibri"/>
                <w:b/>
                <w:bCs/>
                <w:sz w:val="22"/>
                <w:szCs w:val="22"/>
              </w:rPr>
              <w:t>23 assignments</w:t>
            </w:r>
          </w:p>
        </w:tc>
      </w:tr>
    </w:tbl>
    <w:p w14:paraId="4046EC32" w14:textId="77777777" w:rsidR="00BC0515" w:rsidRDefault="00BC0515" w:rsidP="00BC0515">
      <w:pPr>
        <w:rPr>
          <w:rFonts w:ascii="Calibri" w:hAnsi="Calibri"/>
          <w:sz w:val="22"/>
          <w:szCs w:val="22"/>
        </w:rPr>
      </w:pPr>
      <w:r>
        <w:rPr>
          <w:rFonts w:ascii="Calibri" w:hAnsi="Calibri"/>
          <w:sz w:val="22"/>
          <w:szCs w:val="22"/>
        </w:rPr>
        <w:t>* There are extra credit points built into these assignments</w:t>
      </w:r>
    </w:p>
    <w:p w14:paraId="39221C03" w14:textId="77777777" w:rsidR="00FC0BCF" w:rsidRDefault="00FC0BCF" w:rsidP="00FC0BCF">
      <w:pPr>
        <w:rPr>
          <w:rFonts w:ascii="Calibri" w:hAnsi="Calibri"/>
          <w:sz w:val="22"/>
          <w:szCs w:val="22"/>
        </w:rPr>
      </w:pPr>
    </w:p>
    <w:p w14:paraId="6C996CF0" w14:textId="77777777"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6E4904DE" w14:textId="77777777" w:rsidR="00BC0515" w:rsidRDefault="00BC0515" w:rsidP="00BC0515">
      <w:pPr>
        <w:rPr>
          <w:rFonts w:cstheme="minorHAnsi"/>
          <w:spacing w:val="-3"/>
        </w:rPr>
      </w:pPr>
      <w:r>
        <w:rPr>
          <w:rFonts w:cstheme="minorHAnsi"/>
          <w:b/>
        </w:rPr>
        <w:t>17.2 Late Work Policy:</w:t>
      </w:r>
      <w:r>
        <w:rPr>
          <w:rFonts w:cstheme="minorHAnsi"/>
        </w:rPr>
        <w:br/>
      </w:r>
      <w:r>
        <w:rPr>
          <w:rFonts w:cstheme="minorHAnsi"/>
          <w:spacing w:val="-3"/>
        </w:rPr>
        <w:t>All projects, homework assignments, and exams are due the night indicated in the course timeline unless previously coordinated with and approved by the instructor. You may turn in assignments early; however, they may not be graded until their actual due date. No late submissions will be considered for credit unless prior authorization from the instructor has been granted.</w:t>
      </w:r>
    </w:p>
    <w:p w14:paraId="024CB722" w14:textId="77777777" w:rsidR="00BC0515" w:rsidRDefault="00BC0515" w:rsidP="00BC0515">
      <w:pPr>
        <w:rPr>
          <w:rFonts w:cstheme="minorHAnsi"/>
        </w:rPr>
      </w:pPr>
      <w:r>
        <w:rPr>
          <w:rFonts w:cstheme="minorHAnsi"/>
          <w:b/>
          <w:spacing w:val="-3"/>
        </w:rPr>
        <w:t>17.3 Assignments/Homework:</w:t>
      </w:r>
      <w:r>
        <w:rPr>
          <w:rFonts w:cstheme="minorHAnsi"/>
          <w:spacing w:val="-3"/>
        </w:rPr>
        <w:br/>
      </w:r>
      <w:r>
        <w:rPr>
          <w:rFonts w:cstheme="minorHAnsi"/>
        </w:rPr>
        <w:t>A schedule of reading assignments, assignment due dates, and exams dates, is listed on Blackboard. Assigned chapters are to be read and assignments completed by midnight, Central Standard Time, on the Saturday night ending the week. The course is designed to run from Sunday morning to midnight the following Saturday.</w:t>
      </w:r>
    </w:p>
    <w:p w14:paraId="541A37D7" w14:textId="77777777" w:rsidR="00BC0515" w:rsidRDefault="00BC0515" w:rsidP="00BC0515">
      <w:pPr>
        <w:rPr>
          <w:rFonts w:cstheme="minorHAnsi"/>
        </w:rPr>
      </w:pPr>
      <w:r>
        <w:rPr>
          <w:rFonts w:cstheme="minorHAnsi"/>
        </w:rPr>
        <w:t xml:space="preserve">Your grades will be posted on the Blackboard Web Site by the end of the week following the scheduled due date. The required reading is essential to this course! It has good information </w:t>
      </w:r>
      <w:r>
        <w:rPr>
          <w:rFonts w:cstheme="minorHAnsi"/>
        </w:rPr>
        <w:lastRenderedPageBreak/>
        <w:t xml:space="preserve">and will prepare you for the assignments. More information will be provided in Blackboard. All work submitted must be your own. </w:t>
      </w:r>
    </w:p>
    <w:p w14:paraId="0CDD1E8F" w14:textId="77777777" w:rsidR="00BC0515" w:rsidRDefault="00BC0515" w:rsidP="00BC0515">
      <w:pPr>
        <w:rPr>
          <w:rFonts w:cstheme="minorHAnsi"/>
        </w:rPr>
      </w:pPr>
      <w:r>
        <w:rPr>
          <w:rFonts w:cstheme="minorHAnsi"/>
        </w:rPr>
        <w:t>Methods of Instruction: The students in this course will learn from a variety of instructional formats; including required readings, homework assignments, class projects, and various media types.</w:t>
      </w:r>
    </w:p>
    <w:p w14:paraId="19EA0A33" w14:textId="77777777" w:rsidR="00BC0515" w:rsidRDefault="00BC0515" w:rsidP="00BC0515">
      <w:pPr>
        <w:rPr>
          <w:rFonts w:cstheme="minorHAnsi"/>
        </w:rPr>
      </w:pPr>
      <w:r>
        <w:rPr>
          <w:rFonts w:cstheme="minorHAnsi"/>
        </w:rPr>
        <w:t>Format: This is an online course and you are expected to have access to the Internet and possess adequate computer skills to e-mail the Instructor with questions about assignments.</w:t>
      </w:r>
    </w:p>
    <w:p w14:paraId="54F528D3" w14:textId="77777777" w:rsidR="00417929" w:rsidRPr="00417929" w:rsidRDefault="00417929" w:rsidP="00930EB6"/>
    <w:p w14:paraId="5C2C0762" w14:textId="77777777" w:rsidR="00417929" w:rsidRDefault="00FC0BCF" w:rsidP="00930EB6">
      <w:pPr>
        <w:pStyle w:val="Heading1"/>
      </w:pPr>
      <w:r>
        <w:t xml:space="preserve">18. </w:t>
      </w:r>
      <w:r w:rsidR="00930EB6">
        <w:t>TENTATIVE SCHEDULE</w:t>
      </w:r>
    </w:p>
    <w:tbl>
      <w:tblPr>
        <w:tblStyle w:val="TableGrid"/>
        <w:tblW w:w="0" w:type="auto"/>
        <w:tblInd w:w="1975" w:type="dxa"/>
        <w:tblLook w:val="04A0" w:firstRow="1" w:lastRow="0" w:firstColumn="1" w:lastColumn="0" w:noHBand="0" w:noVBand="1"/>
      </w:tblPr>
      <w:tblGrid>
        <w:gridCol w:w="2423"/>
        <w:gridCol w:w="1185"/>
      </w:tblGrid>
      <w:tr w:rsidR="00BC0515" w14:paraId="37BC1EF5" w14:textId="77777777" w:rsidTr="00AE5AC4">
        <w:trPr>
          <w:trHeight w:val="323"/>
        </w:trPr>
        <w:tc>
          <w:tcPr>
            <w:tcW w:w="2423" w:type="dxa"/>
            <w:tcBorders>
              <w:top w:val="single" w:sz="4" w:space="0" w:color="auto"/>
              <w:left w:val="single" w:sz="4" w:space="0" w:color="auto"/>
              <w:bottom w:val="single" w:sz="4" w:space="0" w:color="auto"/>
              <w:right w:val="single" w:sz="4" w:space="0" w:color="auto"/>
            </w:tcBorders>
            <w:hideMark/>
          </w:tcPr>
          <w:p w14:paraId="60242EEE" w14:textId="77777777" w:rsidR="00BC0515" w:rsidRDefault="00BC0515" w:rsidP="00AE5AC4">
            <w:pPr>
              <w:pStyle w:val="Heading1"/>
              <w:outlineLvl w:val="0"/>
              <w:rPr>
                <w:rFonts w:cstheme="minorHAnsi"/>
              </w:rPr>
            </w:pPr>
            <w:r>
              <w:rPr>
                <w:rFonts w:cstheme="minorHAnsi"/>
              </w:rPr>
              <w:t>Unit</w:t>
            </w:r>
          </w:p>
        </w:tc>
        <w:tc>
          <w:tcPr>
            <w:tcW w:w="1185" w:type="dxa"/>
            <w:tcBorders>
              <w:top w:val="single" w:sz="4" w:space="0" w:color="auto"/>
              <w:left w:val="single" w:sz="4" w:space="0" w:color="auto"/>
              <w:bottom w:val="single" w:sz="4" w:space="0" w:color="auto"/>
              <w:right w:val="single" w:sz="4" w:space="0" w:color="auto"/>
            </w:tcBorders>
            <w:hideMark/>
          </w:tcPr>
          <w:p w14:paraId="67295559" w14:textId="77777777" w:rsidR="00BC0515" w:rsidRDefault="00BC0515" w:rsidP="00AE5AC4">
            <w:pPr>
              <w:pStyle w:val="Heading1"/>
              <w:outlineLvl w:val="0"/>
              <w:rPr>
                <w:rFonts w:cstheme="minorHAnsi"/>
              </w:rPr>
            </w:pPr>
            <w:r>
              <w:rPr>
                <w:rFonts w:cstheme="minorHAnsi"/>
              </w:rPr>
              <w:t>Week(s)</w:t>
            </w:r>
          </w:p>
        </w:tc>
      </w:tr>
      <w:tr w:rsidR="00BC0515" w14:paraId="706196C4" w14:textId="77777777" w:rsidTr="00AE5AC4">
        <w:tc>
          <w:tcPr>
            <w:tcW w:w="2423" w:type="dxa"/>
            <w:tcBorders>
              <w:top w:val="single" w:sz="4" w:space="0" w:color="auto"/>
              <w:left w:val="single" w:sz="4" w:space="0" w:color="auto"/>
              <w:bottom w:val="single" w:sz="4" w:space="0" w:color="auto"/>
              <w:right w:val="single" w:sz="4" w:space="0" w:color="auto"/>
            </w:tcBorders>
            <w:hideMark/>
          </w:tcPr>
          <w:p w14:paraId="46FC7EDC" w14:textId="77777777" w:rsidR="00BC0515" w:rsidRDefault="00BC0515" w:rsidP="00AE5AC4">
            <w:pPr>
              <w:pStyle w:val="Heading1"/>
              <w:outlineLvl w:val="0"/>
              <w:rPr>
                <w:rFonts w:cstheme="minorHAnsi"/>
              </w:rPr>
            </w:pPr>
            <w:r>
              <w:rPr>
                <w:rFonts w:cstheme="minorHAnsi"/>
              </w:rPr>
              <w:t>Intro (Windows/Outlook)</w:t>
            </w:r>
          </w:p>
        </w:tc>
        <w:tc>
          <w:tcPr>
            <w:tcW w:w="1185" w:type="dxa"/>
            <w:tcBorders>
              <w:top w:val="single" w:sz="4" w:space="0" w:color="auto"/>
              <w:left w:val="single" w:sz="4" w:space="0" w:color="auto"/>
              <w:bottom w:val="single" w:sz="4" w:space="0" w:color="auto"/>
              <w:right w:val="single" w:sz="4" w:space="0" w:color="auto"/>
            </w:tcBorders>
            <w:hideMark/>
          </w:tcPr>
          <w:p w14:paraId="5F9BA04D" w14:textId="77777777" w:rsidR="00BC0515" w:rsidRDefault="00BC0515" w:rsidP="00AE5AC4">
            <w:pPr>
              <w:pStyle w:val="Heading1"/>
              <w:outlineLvl w:val="0"/>
              <w:rPr>
                <w:rFonts w:cstheme="minorHAnsi"/>
              </w:rPr>
            </w:pPr>
            <w:r>
              <w:rPr>
                <w:rFonts w:cstheme="minorHAnsi"/>
              </w:rPr>
              <w:t>1</w:t>
            </w:r>
          </w:p>
        </w:tc>
      </w:tr>
      <w:tr w:rsidR="00BC0515" w14:paraId="5DED71E8" w14:textId="77777777" w:rsidTr="00AE5AC4">
        <w:tc>
          <w:tcPr>
            <w:tcW w:w="2423" w:type="dxa"/>
            <w:tcBorders>
              <w:top w:val="single" w:sz="4" w:space="0" w:color="auto"/>
              <w:left w:val="single" w:sz="4" w:space="0" w:color="auto"/>
              <w:bottom w:val="single" w:sz="4" w:space="0" w:color="auto"/>
              <w:right w:val="single" w:sz="4" w:space="0" w:color="auto"/>
            </w:tcBorders>
          </w:tcPr>
          <w:p w14:paraId="6AE1D383" w14:textId="77777777" w:rsidR="00BC0515" w:rsidRPr="006631F4" w:rsidRDefault="00BC0515" w:rsidP="00AE5AC4">
            <w:pPr>
              <w:pStyle w:val="Heading1"/>
              <w:outlineLvl w:val="0"/>
              <w:rPr>
                <w:rFonts w:cstheme="minorHAnsi"/>
              </w:rPr>
            </w:pPr>
            <w:r>
              <w:rPr>
                <w:rFonts w:cstheme="minorHAnsi"/>
              </w:rPr>
              <w:t>Publisher/PowerPoint</w:t>
            </w:r>
          </w:p>
        </w:tc>
        <w:tc>
          <w:tcPr>
            <w:tcW w:w="1185" w:type="dxa"/>
            <w:tcBorders>
              <w:top w:val="single" w:sz="4" w:space="0" w:color="auto"/>
              <w:left w:val="single" w:sz="4" w:space="0" w:color="auto"/>
              <w:bottom w:val="single" w:sz="4" w:space="0" w:color="auto"/>
              <w:right w:val="single" w:sz="4" w:space="0" w:color="auto"/>
            </w:tcBorders>
          </w:tcPr>
          <w:p w14:paraId="747C4199" w14:textId="77777777" w:rsidR="00BC0515" w:rsidRDefault="00BC0515" w:rsidP="00AE5AC4">
            <w:pPr>
              <w:pStyle w:val="Heading1"/>
              <w:outlineLvl w:val="0"/>
              <w:rPr>
                <w:rFonts w:cstheme="minorHAnsi"/>
              </w:rPr>
            </w:pPr>
            <w:r>
              <w:rPr>
                <w:rFonts w:cstheme="minorHAnsi"/>
              </w:rPr>
              <w:t>1</w:t>
            </w:r>
          </w:p>
        </w:tc>
      </w:tr>
      <w:tr w:rsidR="00BC0515" w14:paraId="37376040" w14:textId="77777777" w:rsidTr="00AE5AC4">
        <w:tc>
          <w:tcPr>
            <w:tcW w:w="2423" w:type="dxa"/>
            <w:tcBorders>
              <w:top w:val="single" w:sz="4" w:space="0" w:color="auto"/>
              <w:left w:val="single" w:sz="4" w:space="0" w:color="auto"/>
              <w:bottom w:val="single" w:sz="4" w:space="0" w:color="auto"/>
              <w:right w:val="single" w:sz="4" w:space="0" w:color="auto"/>
            </w:tcBorders>
          </w:tcPr>
          <w:p w14:paraId="7937BDB3" w14:textId="77777777" w:rsidR="00BC0515" w:rsidRDefault="00BC0515" w:rsidP="00AE5AC4">
            <w:pPr>
              <w:pStyle w:val="Heading1"/>
              <w:outlineLvl w:val="0"/>
              <w:rPr>
                <w:rFonts w:cstheme="minorHAnsi"/>
              </w:rPr>
            </w:pPr>
            <w:r>
              <w:rPr>
                <w:rFonts w:cstheme="minorHAnsi"/>
              </w:rPr>
              <w:t>Access/Excel</w:t>
            </w:r>
          </w:p>
        </w:tc>
        <w:tc>
          <w:tcPr>
            <w:tcW w:w="1185" w:type="dxa"/>
            <w:tcBorders>
              <w:top w:val="single" w:sz="4" w:space="0" w:color="auto"/>
              <w:left w:val="single" w:sz="4" w:space="0" w:color="auto"/>
              <w:bottom w:val="single" w:sz="4" w:space="0" w:color="auto"/>
              <w:right w:val="single" w:sz="4" w:space="0" w:color="auto"/>
            </w:tcBorders>
          </w:tcPr>
          <w:p w14:paraId="6A7575DC" w14:textId="77777777" w:rsidR="00BC0515" w:rsidRDefault="00BC0515" w:rsidP="00AE5AC4">
            <w:pPr>
              <w:pStyle w:val="Heading1"/>
              <w:outlineLvl w:val="0"/>
              <w:rPr>
                <w:rFonts w:cstheme="minorHAnsi"/>
              </w:rPr>
            </w:pPr>
            <w:r>
              <w:rPr>
                <w:rFonts w:cstheme="minorHAnsi"/>
              </w:rPr>
              <w:t>3</w:t>
            </w:r>
          </w:p>
        </w:tc>
      </w:tr>
      <w:tr w:rsidR="00BC0515" w14:paraId="4F4B95E8" w14:textId="77777777" w:rsidTr="00AE5AC4">
        <w:tc>
          <w:tcPr>
            <w:tcW w:w="2423" w:type="dxa"/>
            <w:tcBorders>
              <w:top w:val="single" w:sz="4" w:space="0" w:color="auto"/>
              <w:left w:val="single" w:sz="4" w:space="0" w:color="auto"/>
              <w:bottom w:val="single" w:sz="4" w:space="0" w:color="auto"/>
              <w:right w:val="single" w:sz="4" w:space="0" w:color="auto"/>
            </w:tcBorders>
          </w:tcPr>
          <w:p w14:paraId="62743D3B" w14:textId="77777777" w:rsidR="00BC0515" w:rsidRDefault="00BC0515" w:rsidP="00AE5AC4">
            <w:pPr>
              <w:pStyle w:val="Heading1"/>
              <w:outlineLvl w:val="0"/>
              <w:rPr>
                <w:rFonts w:cstheme="minorHAnsi"/>
              </w:rPr>
            </w:pPr>
            <w:r>
              <w:rPr>
                <w:rFonts w:cstheme="minorHAnsi"/>
              </w:rPr>
              <w:t>Word</w:t>
            </w:r>
          </w:p>
        </w:tc>
        <w:tc>
          <w:tcPr>
            <w:tcW w:w="1185" w:type="dxa"/>
            <w:tcBorders>
              <w:top w:val="single" w:sz="4" w:space="0" w:color="auto"/>
              <w:left w:val="single" w:sz="4" w:space="0" w:color="auto"/>
              <w:bottom w:val="single" w:sz="4" w:space="0" w:color="auto"/>
              <w:right w:val="single" w:sz="4" w:space="0" w:color="auto"/>
            </w:tcBorders>
          </w:tcPr>
          <w:p w14:paraId="205DF34D" w14:textId="77777777" w:rsidR="00BC0515" w:rsidRDefault="00BC0515" w:rsidP="00AE5AC4">
            <w:pPr>
              <w:pStyle w:val="Heading1"/>
              <w:outlineLvl w:val="0"/>
              <w:rPr>
                <w:rFonts w:cstheme="minorHAnsi"/>
              </w:rPr>
            </w:pPr>
            <w:r>
              <w:rPr>
                <w:rFonts w:cstheme="minorHAnsi"/>
              </w:rPr>
              <w:t>2</w:t>
            </w:r>
          </w:p>
        </w:tc>
      </w:tr>
      <w:tr w:rsidR="00BC0515" w14:paraId="715EA917" w14:textId="77777777" w:rsidTr="00AE5AC4">
        <w:tc>
          <w:tcPr>
            <w:tcW w:w="2423" w:type="dxa"/>
            <w:tcBorders>
              <w:top w:val="single" w:sz="4" w:space="0" w:color="auto"/>
              <w:left w:val="single" w:sz="4" w:space="0" w:color="auto"/>
              <w:bottom w:val="single" w:sz="4" w:space="0" w:color="auto"/>
              <w:right w:val="single" w:sz="4" w:space="0" w:color="auto"/>
            </w:tcBorders>
          </w:tcPr>
          <w:p w14:paraId="21C2C352" w14:textId="77777777" w:rsidR="00BC0515" w:rsidRDefault="00BC0515" w:rsidP="00AE5AC4">
            <w:pPr>
              <w:pStyle w:val="Heading1"/>
              <w:outlineLvl w:val="0"/>
              <w:rPr>
                <w:rFonts w:cstheme="minorHAnsi"/>
              </w:rPr>
            </w:pPr>
            <w:r>
              <w:rPr>
                <w:rFonts w:cstheme="minorHAnsi"/>
              </w:rPr>
              <w:t>Finals</w:t>
            </w:r>
          </w:p>
        </w:tc>
        <w:tc>
          <w:tcPr>
            <w:tcW w:w="1185" w:type="dxa"/>
            <w:tcBorders>
              <w:top w:val="single" w:sz="4" w:space="0" w:color="auto"/>
              <w:left w:val="single" w:sz="4" w:space="0" w:color="auto"/>
              <w:bottom w:val="single" w:sz="4" w:space="0" w:color="auto"/>
              <w:right w:val="single" w:sz="4" w:space="0" w:color="auto"/>
            </w:tcBorders>
          </w:tcPr>
          <w:p w14:paraId="47CBD2B1" w14:textId="77777777" w:rsidR="00BC0515" w:rsidRDefault="00BC0515" w:rsidP="00AE5AC4">
            <w:pPr>
              <w:pStyle w:val="Heading1"/>
              <w:outlineLvl w:val="0"/>
              <w:rPr>
                <w:rFonts w:cstheme="minorHAnsi"/>
              </w:rPr>
            </w:pPr>
            <w:r>
              <w:rPr>
                <w:rFonts w:cstheme="minorHAnsi"/>
              </w:rPr>
              <w:t>1</w:t>
            </w:r>
          </w:p>
        </w:tc>
      </w:tr>
    </w:tbl>
    <w:p w14:paraId="1500CD84" w14:textId="5789BA8F" w:rsidR="006B7776" w:rsidRPr="00417929" w:rsidRDefault="00D916BF" w:rsidP="00BC0515"/>
    <w:sectPr w:rsidR="006B7776" w:rsidRPr="00417929" w:rsidSect="0031555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54896"/>
    <w:multiLevelType w:val="hybridMultilevel"/>
    <w:tmpl w:val="BDEC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0047D"/>
    <w:multiLevelType w:val="hybridMultilevel"/>
    <w:tmpl w:val="800E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B308A"/>
    <w:multiLevelType w:val="hybridMultilevel"/>
    <w:tmpl w:val="B2D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632DA"/>
    <w:multiLevelType w:val="hybridMultilevel"/>
    <w:tmpl w:val="2364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4526B"/>
    <w:rsid w:val="000B1F29"/>
    <w:rsid w:val="001703B7"/>
    <w:rsid w:val="002350A5"/>
    <w:rsid w:val="0026208D"/>
    <w:rsid w:val="00295CFB"/>
    <w:rsid w:val="00314DBA"/>
    <w:rsid w:val="00315551"/>
    <w:rsid w:val="00316281"/>
    <w:rsid w:val="00331FE2"/>
    <w:rsid w:val="003E02D7"/>
    <w:rsid w:val="00417929"/>
    <w:rsid w:val="00475FBF"/>
    <w:rsid w:val="004B2CBF"/>
    <w:rsid w:val="005611BB"/>
    <w:rsid w:val="00603D0C"/>
    <w:rsid w:val="00653057"/>
    <w:rsid w:val="006C7981"/>
    <w:rsid w:val="00706E31"/>
    <w:rsid w:val="007C39D5"/>
    <w:rsid w:val="008500C1"/>
    <w:rsid w:val="00876EB2"/>
    <w:rsid w:val="008A3C8B"/>
    <w:rsid w:val="00930EB6"/>
    <w:rsid w:val="009B7A28"/>
    <w:rsid w:val="009F294B"/>
    <w:rsid w:val="00A22FD5"/>
    <w:rsid w:val="00A573CF"/>
    <w:rsid w:val="00AD634A"/>
    <w:rsid w:val="00AE0A92"/>
    <w:rsid w:val="00AE49E0"/>
    <w:rsid w:val="00B1202B"/>
    <w:rsid w:val="00B24435"/>
    <w:rsid w:val="00BC0515"/>
    <w:rsid w:val="00C232E0"/>
    <w:rsid w:val="00D463DA"/>
    <w:rsid w:val="00D916BF"/>
    <w:rsid w:val="00E8791C"/>
    <w:rsid w:val="00EE0032"/>
    <w:rsid w:val="00F3445E"/>
    <w:rsid w:val="00F75596"/>
    <w:rsid w:val="00F75E38"/>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F57F"/>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uiPriority w:val="99"/>
    <w:rsid w:val="003E02D7"/>
    <w:rPr>
      <w:color w:val="0000FF"/>
      <w:u w:val="single"/>
    </w:rPr>
  </w:style>
  <w:style w:type="character" w:customStyle="1" w:styleId="a-size-extra-large">
    <w:name w:val="a-size-extra-large"/>
    <w:rsid w:val="003E02D7"/>
  </w:style>
  <w:style w:type="character" w:customStyle="1" w:styleId="a-size-base">
    <w:name w:val="a-size-base"/>
    <w:rsid w:val="003E02D7"/>
  </w:style>
  <w:style w:type="character" w:customStyle="1" w:styleId="author">
    <w:name w:val="author"/>
    <w:rsid w:val="003E02D7"/>
  </w:style>
  <w:style w:type="table" w:styleId="TableGrid">
    <w:name w:val="Table Grid"/>
    <w:basedOn w:val="TableNormal"/>
    <w:uiPriority w:val="39"/>
    <w:rsid w:val="00BC05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807715">
      <w:bodyDiv w:val="1"/>
      <w:marLeft w:val="0"/>
      <w:marRight w:val="0"/>
      <w:marTop w:val="0"/>
      <w:marBottom w:val="0"/>
      <w:divBdr>
        <w:top w:val="none" w:sz="0" w:space="0" w:color="auto"/>
        <w:left w:val="none" w:sz="0" w:space="0" w:color="auto"/>
        <w:bottom w:val="none" w:sz="0" w:space="0" w:color="auto"/>
        <w:right w:val="none" w:sz="0" w:space="0" w:color="auto"/>
      </w:divBdr>
    </w:div>
    <w:div w:id="1219128964">
      <w:bodyDiv w:val="1"/>
      <w:marLeft w:val="0"/>
      <w:marRight w:val="0"/>
      <w:marTop w:val="0"/>
      <w:marBottom w:val="0"/>
      <w:divBdr>
        <w:top w:val="none" w:sz="0" w:space="0" w:color="auto"/>
        <w:left w:val="none" w:sz="0" w:space="0" w:color="auto"/>
        <w:bottom w:val="none" w:sz="0" w:space="0" w:color="auto"/>
        <w:right w:val="none" w:sz="0" w:space="0" w:color="auto"/>
      </w:divBdr>
    </w:div>
    <w:div w:id="2123576169">
      <w:bodyDiv w:val="1"/>
      <w:marLeft w:val="0"/>
      <w:marRight w:val="0"/>
      <w:marTop w:val="0"/>
      <w:marBottom w:val="0"/>
      <w:divBdr>
        <w:top w:val="none" w:sz="0" w:space="0" w:color="auto"/>
        <w:left w:val="none" w:sz="0" w:space="0" w:color="auto"/>
        <w:bottom w:val="none" w:sz="0" w:space="0" w:color="auto"/>
        <w:right w:val="none" w:sz="0" w:space="0" w:color="auto"/>
      </w:divBdr>
      <w:divsChild>
        <w:div w:id="1456173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education/products/office" TargetMode="External"/><Relationship Id="rId3" Type="http://schemas.openxmlformats.org/officeDocument/2006/relationships/settings" Target="settings.xml"/><Relationship Id="rId7" Type="http://schemas.openxmlformats.org/officeDocument/2006/relationships/hyperlink" Target="http://catalog.wbu.edu/content.php?filter%5B27%5D=-1&amp;filter%5B29%5D=&amp;filter%5Bcourse_type%5D=-1&amp;filter%5Bkeyword%5D=MISM&amp;filter%5B32%5D=1&amp;filter%5Bcpage%5D=1&amp;cur_cat_oid=9&amp;expand=&amp;navoid=812&amp;search_database=Fil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la.newsome@wayland.wb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The Newsomes</cp:lastModifiedBy>
  <cp:revision>3</cp:revision>
  <dcterms:created xsi:type="dcterms:W3CDTF">2020-07-06T22:10:00Z</dcterms:created>
  <dcterms:modified xsi:type="dcterms:W3CDTF">2020-08-16T13:30:00Z</dcterms:modified>
</cp:coreProperties>
</file>