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Religion &amp;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316D17" w:rsidP="00322CF7">
      <w:pPr>
        <w:rPr>
          <w:sz w:val="24"/>
          <w:szCs w:val="24"/>
        </w:rPr>
      </w:pPr>
      <w:r>
        <w:rPr>
          <w:sz w:val="24"/>
          <w:szCs w:val="24"/>
        </w:rPr>
        <w:t xml:space="preserve">RLED </w:t>
      </w:r>
      <w:r w:rsidR="00580D72">
        <w:rPr>
          <w:sz w:val="24"/>
          <w:szCs w:val="24"/>
        </w:rPr>
        <w:t>3309</w:t>
      </w:r>
      <w:r>
        <w:rPr>
          <w:sz w:val="24"/>
          <w:szCs w:val="24"/>
        </w:rPr>
        <w:t xml:space="preserve"> VC01 </w:t>
      </w:r>
      <w:r w:rsidR="00580D72">
        <w:rPr>
          <w:sz w:val="24"/>
          <w:szCs w:val="24"/>
        </w:rPr>
        <w:t>Spiritual Formation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w:t>
      </w:r>
      <w:r w:rsidR="00316D17">
        <w:rPr>
          <w:sz w:val="24"/>
          <w:szCs w:val="24"/>
        </w:rPr>
        <w:t>ummer</w:t>
      </w:r>
      <w:r w:rsidRPr="00322CF7">
        <w:rPr>
          <w:sz w:val="24"/>
          <w:szCs w:val="24"/>
        </w:rPr>
        <w:t>, 2018</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1356AB" w:rsidRPr="005B262F" w:rsidRDefault="005B262F" w:rsidP="00322CF7">
      <w:pPr>
        <w:spacing w:after="0"/>
        <w:outlineLvl w:val="0"/>
        <w:rPr>
          <w:rFonts w:ascii="Calibri" w:hAnsi="Calibri" w:cs="Arial"/>
          <w:bCs/>
          <w:spacing w:val="-3"/>
          <w:sz w:val="24"/>
          <w:szCs w:val="24"/>
        </w:rPr>
      </w:pPr>
      <w:r w:rsidRPr="005B262F">
        <w:rPr>
          <w:rFonts w:ascii="Calibri" w:hAnsi="Calibri" w:cs="Arial"/>
          <w:bCs/>
          <w:spacing w:val="-3"/>
          <w:sz w:val="24"/>
          <w:szCs w:val="24"/>
        </w:rPr>
        <w:t>Principles of discipleship, prayer, spiritual gifts, and ministry involvement.</w:t>
      </w:r>
    </w:p>
    <w:p w:rsidR="005B262F" w:rsidRDefault="005B262F" w:rsidP="00322CF7">
      <w:pPr>
        <w:spacing w:after="0"/>
        <w:outlineLvl w:val="0"/>
        <w:rPr>
          <w:b/>
          <w:sz w:val="24"/>
          <w:szCs w:val="24"/>
        </w:rPr>
      </w:pPr>
    </w:p>
    <w:p w:rsidR="005B262F" w:rsidRPr="008872C4" w:rsidRDefault="00322CF7" w:rsidP="005B262F">
      <w:pPr>
        <w:tabs>
          <w:tab w:val="left" w:pos="-720"/>
          <w:tab w:val="num" w:pos="1080"/>
        </w:tabs>
        <w:suppressAutoHyphens/>
        <w:spacing w:after="0" w:line="240" w:lineRule="auto"/>
        <w:ind w:right="1008"/>
        <w:rPr>
          <w:rFonts w:ascii="Calibri" w:hAnsi="Calibri" w:cs="Arial"/>
          <w:bCs/>
          <w:spacing w:val="-3"/>
        </w:rPr>
      </w:pPr>
      <w:r w:rsidRPr="00322CF7">
        <w:rPr>
          <w:b/>
          <w:sz w:val="24"/>
          <w:szCs w:val="24"/>
        </w:rPr>
        <w:t>PREREQUISITE</w:t>
      </w:r>
      <w:r w:rsidRPr="00322CF7">
        <w:rPr>
          <w:b/>
          <w:color w:val="2F5496" w:themeColor="accent5" w:themeShade="BF"/>
          <w:sz w:val="24"/>
          <w:szCs w:val="24"/>
        </w:rPr>
        <w:t>:</w:t>
      </w:r>
      <w:r w:rsidR="001356AB">
        <w:rPr>
          <w:b/>
          <w:color w:val="2F5496" w:themeColor="accent5" w:themeShade="BF"/>
          <w:sz w:val="24"/>
          <w:szCs w:val="24"/>
        </w:rPr>
        <w:t xml:space="preserve">  </w:t>
      </w:r>
      <w:r w:rsidR="005B262F" w:rsidRPr="005B262F">
        <w:rPr>
          <w:rFonts w:ascii="Calibri" w:hAnsi="Calibri" w:cs="Arial"/>
          <w:bCs/>
          <w:spacing w:val="-3"/>
          <w:sz w:val="24"/>
          <w:szCs w:val="24"/>
        </w:rPr>
        <w:t>RLGN 1301, RLGN 1302</w:t>
      </w:r>
    </w:p>
    <w:p w:rsidR="00322CF7" w:rsidRPr="001356AB" w:rsidRDefault="00322CF7" w:rsidP="00322CF7">
      <w:pPr>
        <w:spacing w:after="0"/>
        <w:outlineLvl w:val="0"/>
        <w:rPr>
          <w:b/>
          <w:color w:val="2F5496" w:themeColor="accent5" w:themeShade="BF"/>
          <w:sz w:val="24"/>
          <w:szCs w:val="24"/>
        </w:rPr>
      </w:pP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p w:rsidR="00230C9A" w:rsidRPr="00230C9A" w:rsidRDefault="00230C9A" w:rsidP="00230C9A">
      <w:pPr>
        <w:numPr>
          <w:ilvl w:val="0"/>
          <w:numId w:val="1"/>
        </w:numPr>
        <w:tabs>
          <w:tab w:val="left" w:pos="-720"/>
          <w:tab w:val="left" w:pos="0"/>
          <w:tab w:val="left" w:pos="720"/>
        </w:tabs>
        <w:suppressAutoHyphens/>
        <w:spacing w:after="0" w:line="240" w:lineRule="auto"/>
        <w:ind w:left="1440" w:right="1008" w:hanging="720"/>
        <w:rPr>
          <w:rFonts w:ascii="Calibri" w:hAnsi="Calibri" w:cs="Arial"/>
          <w:b/>
          <w:bCs/>
          <w:spacing w:val="-3"/>
          <w:sz w:val="24"/>
          <w:szCs w:val="24"/>
        </w:rPr>
      </w:pPr>
      <w:r w:rsidRPr="00230C9A">
        <w:rPr>
          <w:rFonts w:ascii="Calibri" w:hAnsi="Calibri" w:cs="Arial"/>
          <w:b/>
          <w:bCs/>
          <w:spacing w:val="-3"/>
          <w:sz w:val="24"/>
          <w:szCs w:val="24"/>
        </w:rPr>
        <w:t>Required Texts</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i/>
          <w:spacing w:val="-3"/>
          <w:sz w:val="24"/>
          <w:szCs w:val="24"/>
        </w:rPr>
        <w:t>Celebration of Discipline</w:t>
      </w:r>
      <w:r w:rsidRPr="00230C9A">
        <w:rPr>
          <w:rFonts w:ascii="Calibri" w:hAnsi="Calibri" w:cs="Arial"/>
          <w:spacing w:val="-3"/>
          <w:sz w:val="24"/>
          <w:szCs w:val="24"/>
        </w:rPr>
        <w:t xml:space="preserve"> by Richard J. Foster, HarperCollins, ISBN-10: 0060628391; ISBN-13: 978-0060628390</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spacing w:val="-3"/>
          <w:sz w:val="24"/>
          <w:szCs w:val="24"/>
        </w:rPr>
        <w:t>Prayer Journal resource materials, including 3-ring binder/notebook paper/tabs, purchased from WBU University Store online</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i/>
          <w:spacing w:val="-3"/>
          <w:sz w:val="24"/>
          <w:szCs w:val="24"/>
        </w:rPr>
      </w:pPr>
      <w:r w:rsidRPr="00230C9A">
        <w:rPr>
          <w:rFonts w:ascii="Calibri" w:hAnsi="Calibri" w:cs="Arial"/>
          <w:i/>
          <w:spacing w:val="-3"/>
          <w:sz w:val="24"/>
          <w:szCs w:val="24"/>
        </w:rPr>
        <w:t xml:space="preserve">The Holy Bible </w:t>
      </w:r>
    </w:p>
    <w:p w:rsidR="00230C9A" w:rsidRPr="00230C9A" w:rsidRDefault="00230C9A" w:rsidP="00230C9A">
      <w:pPr>
        <w:numPr>
          <w:ilvl w:val="0"/>
          <w:numId w:val="1"/>
        </w:numPr>
        <w:tabs>
          <w:tab w:val="left" w:pos="-720"/>
          <w:tab w:val="left" w:pos="0"/>
          <w:tab w:val="left" w:pos="720"/>
        </w:tabs>
        <w:suppressAutoHyphens/>
        <w:spacing w:after="0" w:line="240" w:lineRule="auto"/>
        <w:ind w:left="1080" w:right="1008" w:hanging="360"/>
        <w:rPr>
          <w:rFonts w:ascii="Calibri" w:hAnsi="Calibri" w:cs="Arial"/>
          <w:b/>
          <w:bCs/>
          <w:spacing w:val="-3"/>
          <w:sz w:val="24"/>
          <w:szCs w:val="24"/>
        </w:rPr>
      </w:pPr>
      <w:r w:rsidRPr="00230C9A">
        <w:rPr>
          <w:rFonts w:ascii="Calibri" w:hAnsi="Calibri" w:cs="Arial"/>
          <w:b/>
          <w:bCs/>
          <w:spacing w:val="-3"/>
          <w:sz w:val="24"/>
          <w:szCs w:val="24"/>
        </w:rPr>
        <w:t>Optional books and periodicals</w:t>
      </w:r>
    </w:p>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spacing w:val="-3"/>
          <w:sz w:val="24"/>
          <w:szCs w:val="24"/>
        </w:rPr>
      </w:pPr>
      <w:r w:rsidRPr="00230C9A">
        <w:rPr>
          <w:rFonts w:ascii="Calibri" w:hAnsi="Calibri" w:cs="Arial"/>
          <w:i/>
          <w:spacing w:val="-3"/>
          <w:sz w:val="24"/>
          <w:szCs w:val="24"/>
        </w:rPr>
        <w:t>The Believer’s Prayer Manual</w:t>
      </w:r>
      <w:r w:rsidRPr="00230C9A">
        <w:rPr>
          <w:rFonts w:ascii="Calibri" w:hAnsi="Calibri" w:cs="Arial"/>
          <w:spacing w:val="-3"/>
          <w:sz w:val="24"/>
          <w:szCs w:val="24"/>
        </w:rPr>
        <w:t xml:space="preserve"> by Gary Mitchell, can be purchased </w:t>
      </w:r>
      <w:r>
        <w:rPr>
          <w:rFonts w:ascii="Calibri" w:hAnsi="Calibri" w:cs="Arial"/>
          <w:spacing w:val="-3"/>
          <w:sz w:val="24"/>
          <w:szCs w:val="24"/>
        </w:rPr>
        <w:t xml:space="preserve">through the Wayland Baptist University Bookstore or </w:t>
      </w:r>
      <w:r w:rsidRPr="00230C9A">
        <w:rPr>
          <w:rFonts w:ascii="Calibri" w:hAnsi="Calibri" w:cs="Arial"/>
          <w:spacing w:val="-3"/>
          <w:sz w:val="24"/>
          <w:szCs w:val="24"/>
        </w:rPr>
        <w:t>by contacting the instructor (</w:t>
      </w:r>
      <w:r>
        <w:rPr>
          <w:rFonts w:ascii="Calibri" w:hAnsi="Calibri" w:cs="Arial"/>
          <w:spacing w:val="-3"/>
          <w:sz w:val="24"/>
          <w:szCs w:val="24"/>
        </w:rPr>
        <w:t>should it</w:t>
      </w:r>
      <w:r w:rsidRPr="00230C9A">
        <w:rPr>
          <w:rFonts w:ascii="Calibri" w:hAnsi="Calibri" w:cs="Arial"/>
          <w:spacing w:val="-3"/>
          <w:sz w:val="24"/>
          <w:szCs w:val="24"/>
        </w:rPr>
        <w:t xml:space="preserve"> not </w:t>
      </w:r>
      <w:r>
        <w:rPr>
          <w:rFonts w:ascii="Calibri" w:hAnsi="Calibri" w:cs="Arial"/>
          <w:spacing w:val="-3"/>
          <w:sz w:val="24"/>
          <w:szCs w:val="24"/>
        </w:rPr>
        <w:t xml:space="preserve">be </w:t>
      </w:r>
      <w:r w:rsidRPr="00230C9A">
        <w:rPr>
          <w:rFonts w:ascii="Calibri" w:hAnsi="Calibri" w:cs="Arial"/>
          <w:spacing w:val="-3"/>
          <w:sz w:val="24"/>
          <w:szCs w:val="24"/>
        </w:rPr>
        <w:t xml:space="preserve">available in hard copy format, the instructor </w:t>
      </w:r>
      <w:r>
        <w:rPr>
          <w:rFonts w:ascii="Calibri" w:hAnsi="Calibri" w:cs="Arial"/>
          <w:spacing w:val="-3"/>
          <w:sz w:val="24"/>
          <w:szCs w:val="24"/>
        </w:rPr>
        <w:t>also</w:t>
      </w:r>
      <w:r w:rsidRPr="00230C9A">
        <w:rPr>
          <w:rFonts w:ascii="Calibri" w:hAnsi="Calibri" w:cs="Arial"/>
          <w:spacing w:val="-3"/>
          <w:sz w:val="24"/>
          <w:szCs w:val="24"/>
        </w:rPr>
        <w:t xml:space="preserve"> provide</w:t>
      </w:r>
      <w:r>
        <w:rPr>
          <w:rFonts w:ascii="Calibri" w:hAnsi="Calibri" w:cs="Arial"/>
          <w:spacing w:val="-3"/>
          <w:sz w:val="24"/>
          <w:szCs w:val="24"/>
        </w:rPr>
        <w:t>s</w:t>
      </w:r>
      <w:r w:rsidRPr="00230C9A">
        <w:rPr>
          <w:rFonts w:ascii="Calibri" w:hAnsi="Calibri" w:cs="Arial"/>
          <w:spacing w:val="-3"/>
          <w:sz w:val="24"/>
          <w:szCs w:val="24"/>
        </w:rPr>
        <w:t xml:space="preserve"> it in Lecture Note form through Blackboard)</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rsidR="008860A3" w:rsidRDefault="001356AB" w:rsidP="008860A3">
      <w:pPr>
        <w:spacing w:after="0" w:line="240" w:lineRule="auto"/>
        <w:rPr>
          <w:b/>
          <w:sz w:val="24"/>
          <w:szCs w:val="24"/>
        </w:rPr>
      </w:pPr>
      <w:r>
        <w:rPr>
          <w:b/>
          <w:sz w:val="24"/>
          <w:szCs w:val="24"/>
        </w:rPr>
        <w:t xml:space="preserve"> </w:t>
      </w:r>
    </w:p>
    <w:p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rsidR="008860A3" w:rsidRPr="008872C4"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rsidR="008860A3" w:rsidRPr="008872C4" w:rsidRDefault="008860A3" w:rsidP="008860A3">
      <w:pPr>
        <w:autoSpaceDE w:val="0"/>
        <w:autoSpaceDN w:val="0"/>
        <w:adjustRightInd w:val="0"/>
        <w:ind w:left="720"/>
        <w:rPr>
          <w:rFonts w:ascii="Calibri" w:hAnsi="Calibri" w:cs="Arial"/>
        </w:rPr>
      </w:pPr>
    </w:p>
    <w:p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rsidR="004D100E" w:rsidRPr="001356AB" w:rsidRDefault="004D100E" w:rsidP="008860A3">
      <w:pPr>
        <w:spacing w:after="0"/>
        <w:outlineLvl w:val="0"/>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2. Reading Assignments: Students will read chapters as listed in the schedule of readings and tests.</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3. Tests: There will be three major examinations, including the final, to be given at the end of each major section of material. The tests will not be cumulative, but will only cover the previous section of material.</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4. Written Assignments: Students will turn in a 4-6 page (double-spaced), biographical research paper on a deeply spiritual Christian or biblical personality. The paper must include a minimum of four sources (only one Internet source of those four). References must be cited (in </w:t>
      </w:r>
      <w:proofErr w:type="spellStart"/>
      <w:r w:rsidRPr="00A42A1F">
        <w:rPr>
          <w:rFonts w:ascii="Calibri" w:hAnsi="Calibri"/>
          <w:sz w:val="24"/>
          <w:szCs w:val="24"/>
        </w:rPr>
        <w:t>Turabian</w:t>
      </w:r>
      <w:proofErr w:type="spellEnd"/>
      <w:r w:rsidRPr="00A42A1F">
        <w:rPr>
          <w:rFonts w:ascii="Calibri" w:hAnsi="Calibri"/>
          <w:sz w:val="24"/>
          <w:szCs w:val="24"/>
        </w:rPr>
        <w:t xml:space="preserve"> style). A title page and a bibliography are required but are not counted as part of the four pages. The paper will consist of three parts: biblical background/personal history of the personality; major contributions/significance or </w:t>
      </w:r>
      <w:r w:rsidRPr="00A42A1F">
        <w:rPr>
          <w:rFonts w:ascii="Calibri" w:hAnsi="Calibri"/>
          <w:sz w:val="24"/>
          <w:szCs w:val="24"/>
        </w:rPr>
        <w:lastRenderedPageBreak/>
        <w:t xml:space="preserve">principles demonstrated by the personality; and personal application of the personality to writer's life. Late papers will be accepted, but will be penalized by receiving a lower grade than what might have been given. </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5. Students will develop his or her own personal prayer journal, based primarily on materials received from the instructor, but the student can also personalize the journal according to his or her spiritual insights and personal pilgrimage. </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6. Students will be given a choice of 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w:t>
      </w:r>
      <w:proofErr w:type="spellStart"/>
      <w:r w:rsidRPr="00A42A1F">
        <w:rPr>
          <w:rFonts w:ascii="Calibri" w:hAnsi="Calibri"/>
          <w:sz w:val="24"/>
          <w:szCs w:val="24"/>
        </w:rPr>
        <w:t>discipling</w:t>
      </w:r>
      <w:proofErr w:type="spellEnd"/>
      <w:r w:rsidRPr="00A42A1F">
        <w:rPr>
          <w:rFonts w:ascii="Calibri" w:hAnsi="Calibri"/>
          <w:sz w:val="24"/>
          <w:szCs w:val="24"/>
        </w:rPr>
        <w:t xml:space="preserve">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7. Grading will be based on the following scale: Students will have the opportunity to accumulate up to 500 points during the semester. This is how they can be earned:</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r>
      <w:proofErr w:type="gramStart"/>
      <w:r w:rsidRPr="00A42A1F">
        <w:rPr>
          <w:rFonts w:ascii="Calibri" w:hAnsi="Calibri"/>
          <w:sz w:val="24"/>
          <w:szCs w:val="24"/>
        </w:rPr>
        <w:t>=  25</w:t>
      </w:r>
      <w:proofErr w:type="gramEnd"/>
      <w:r w:rsidRPr="00A42A1F">
        <w:rPr>
          <w:rFonts w:ascii="Calibri" w:hAnsi="Calibri"/>
          <w:sz w:val="24"/>
          <w:szCs w:val="24"/>
        </w:rPr>
        <w:t xml:space="preserve"> points each (4)</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A student can do a fifth individual project worth up to 20 points for extra credit.</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The grading scale then would be as follows: A = 450-500 points; B = 400-449 points; C = 350-399 points; D = 300-349 points; and F = 299 and below.</w:t>
      </w:r>
    </w:p>
    <w:p w:rsidR="00A42A1F" w:rsidRPr="00A42A1F" w:rsidRDefault="00A42A1F" w:rsidP="00A42A1F">
      <w:pPr>
        <w:autoSpaceDE w:val="0"/>
        <w:autoSpaceDN w:val="0"/>
        <w:adjustRightInd w:val="0"/>
        <w:rPr>
          <w:rFonts w:ascii="Calibri" w:hAnsi="Calibri"/>
          <w:sz w:val="24"/>
          <w:szCs w:val="24"/>
        </w:rPr>
      </w:pPr>
    </w:p>
    <w:p w:rsidR="00A42A1F" w:rsidRDefault="00A42A1F" w:rsidP="00A42A1F">
      <w:pPr>
        <w:tabs>
          <w:tab w:val="left" w:pos="-720"/>
        </w:tabs>
        <w:suppressAutoHyphens/>
        <w:ind w:right="1008"/>
        <w:rPr>
          <w:rFonts w:ascii="Calibri" w:hAnsi="Calibri"/>
          <w:spacing w:val="-3"/>
        </w:rPr>
      </w:pPr>
    </w:p>
    <w:p w:rsidR="00A42A1F" w:rsidRPr="0051029A" w:rsidRDefault="00A42A1F" w:rsidP="00A42A1F">
      <w:pPr>
        <w:tabs>
          <w:tab w:val="left" w:pos="-720"/>
        </w:tabs>
        <w:suppressAutoHyphens/>
        <w:ind w:right="1008"/>
        <w:rPr>
          <w:rFonts w:ascii="Calibri" w:hAnsi="Calibri"/>
          <w:spacing w:val="-3"/>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lastRenderedPageBreak/>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(May 28 – June 3)</w:t>
      </w:r>
    </w:p>
    <w:p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lastRenderedPageBreak/>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t>Lecture Notes:</w:t>
      </w:r>
      <w:r w:rsidRPr="00A42A1F">
        <w:rPr>
          <w:rFonts w:ascii="Calibri" w:hAnsi="Calibri" w:cs="Arial"/>
          <w:sz w:val="24"/>
          <w:szCs w:val="24"/>
        </w:rPr>
        <w:t xml:space="preserve"> Introduction/The Supernatural Power of Prayer/Necessity of Prayer &amp; the Sin of Prayerlessness (Mitchell, 5-31)</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(June 4 – 10)</w:t>
      </w:r>
      <w:r w:rsidRPr="004148FA">
        <w:rPr>
          <w:rFonts w:cstheme="minorHAnsi"/>
          <w:sz w:val="24"/>
          <w:szCs w:val="24"/>
        </w:rPr>
        <w:tab/>
      </w:r>
    </w:p>
    <w:p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 (Foster, 15-46)</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32-50)</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(June 11 – 17)</w:t>
      </w:r>
      <w:r w:rsidRPr="004148FA">
        <w:rPr>
          <w:rFonts w:cstheme="minorHAnsi"/>
          <w:sz w:val="24"/>
          <w:szCs w:val="24"/>
        </w:rPr>
        <w:tab/>
      </w:r>
    </w:p>
    <w:p w:rsidR="00A42A1F" w:rsidRPr="008872C4" w:rsidRDefault="00A42A1F" w:rsidP="00A42A1F">
      <w:pPr>
        <w:autoSpaceDE w:val="0"/>
        <w:autoSpaceDN w:val="0"/>
        <w:adjustRightInd w:val="0"/>
        <w:ind w:left="720" w:firstLine="720"/>
        <w:rPr>
          <w:rFonts w:ascii="Calibri" w:hAnsi="Calibri" w:cs="Arial"/>
        </w:rPr>
      </w:pPr>
      <w:r w:rsidRPr="008872C4">
        <w:rPr>
          <w:rFonts w:ascii="Calibri" w:hAnsi="Calibri" w:cs="Arial"/>
        </w:rPr>
        <w:t>The Inward Disciplines/Meditation/Prayer (Foster, 15-46)</w:t>
      </w:r>
    </w:p>
    <w:p w:rsidR="00A42A1F" w:rsidRPr="008872C4" w:rsidRDefault="00A42A1F" w:rsidP="00A42A1F">
      <w:pPr>
        <w:autoSpaceDE w:val="0"/>
        <w:autoSpaceDN w:val="0"/>
        <w:adjustRightInd w:val="0"/>
        <w:rPr>
          <w:rFonts w:ascii="Calibri" w:hAnsi="Calibri" w:cs="Arial"/>
        </w:rPr>
      </w:pPr>
      <w:r w:rsidRPr="008872C4">
        <w:rPr>
          <w:rFonts w:ascii="Calibri" w:hAnsi="Calibri" w:cs="Arial"/>
        </w:rPr>
        <w:tab/>
      </w:r>
      <w:r w:rsidRPr="008872C4">
        <w:rPr>
          <w:rFonts w:ascii="Calibri" w:hAnsi="Calibri" w:cs="Arial"/>
        </w:rPr>
        <w:tab/>
      </w:r>
      <w:r w:rsidRPr="008872C4">
        <w:rPr>
          <w:rFonts w:ascii="Calibri" w:hAnsi="Calibri" w:cs="Arial"/>
          <w:b/>
        </w:rPr>
        <w:t>Lecture Notes:</w:t>
      </w:r>
      <w:r w:rsidRPr="008872C4">
        <w:rPr>
          <w:rFonts w:ascii="Calibri" w:hAnsi="Calibri" w:cs="Arial"/>
        </w:rPr>
        <w:t xml:space="preserve"> Jesus: Man of Prayer (Mitchell, 32-50)</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(June 18 – 24)</w:t>
      </w:r>
    </w:p>
    <w:p w:rsidR="004148FA"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sidR="00C03719">
        <w:rPr>
          <w:rFonts w:ascii="Calibri" w:hAnsi="Calibri" w:cs="Arial"/>
          <w:sz w:val="24"/>
          <w:szCs w:val="24"/>
        </w:rPr>
        <w:t xml:space="preserve"> / </w:t>
      </w:r>
      <w:r w:rsidRPr="00A42A1F">
        <w:rPr>
          <w:rFonts w:ascii="Calibri" w:hAnsi="Calibri" w:cs="Arial"/>
          <w:sz w:val="24"/>
          <w:szCs w:val="24"/>
        </w:rPr>
        <w:t>Work on projects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(June 25 – July 1)</w:t>
      </w:r>
      <w:r w:rsidRPr="004148FA">
        <w:rPr>
          <w:rFonts w:cstheme="minorHAnsi"/>
          <w:sz w:val="24"/>
          <w:szCs w:val="24"/>
        </w:rPr>
        <w:tab/>
      </w:r>
    </w:p>
    <w:p w:rsidR="00CF6FA8" w:rsidRPr="007F31F7" w:rsidRDefault="00CF6FA8" w:rsidP="00CF6FA8">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 (Foster, 79-109)</w:t>
      </w:r>
    </w:p>
    <w:p w:rsidR="004148FA" w:rsidRPr="00CF6FA8" w:rsidRDefault="00CF6FA8" w:rsidP="00CF6FA8">
      <w:pPr>
        <w:autoSpaceDE w:val="0"/>
        <w:autoSpaceDN w:val="0"/>
        <w:adjustRightInd w:val="0"/>
        <w:rPr>
          <w:rFonts w:ascii="Calibri" w:hAnsi="Calibri" w:cs="Arial"/>
          <w:sz w:val="24"/>
          <w:szCs w:val="24"/>
        </w:rPr>
      </w:pPr>
      <w:r w:rsidRPr="007F31F7">
        <w:rPr>
          <w:rFonts w:ascii="Calibri" w:hAnsi="Calibri" w:cs="Arial"/>
          <w:sz w:val="24"/>
          <w:szCs w:val="24"/>
        </w:rPr>
        <w:tab/>
      </w:r>
      <w:r w:rsidRPr="007F31F7">
        <w:rPr>
          <w:rFonts w:ascii="Calibri" w:hAnsi="Calibri" w:cs="Arial"/>
          <w:sz w:val="24"/>
          <w:szCs w:val="24"/>
        </w:rPr>
        <w:tab/>
      </w: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75-85)</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(July 2 – 8)</w:t>
      </w:r>
      <w:r w:rsidRPr="004148FA">
        <w:rPr>
          <w:rFonts w:cstheme="minorHAnsi"/>
          <w:sz w:val="24"/>
          <w:szCs w:val="24"/>
        </w:rPr>
        <w:tab/>
      </w:r>
    </w:p>
    <w:p w:rsidR="00CF6FA8" w:rsidRPr="008872C4" w:rsidRDefault="00CF6FA8" w:rsidP="00CF6FA8">
      <w:pPr>
        <w:autoSpaceDE w:val="0"/>
        <w:autoSpaceDN w:val="0"/>
        <w:adjustRightInd w:val="0"/>
        <w:ind w:left="720" w:firstLine="720"/>
        <w:rPr>
          <w:rFonts w:ascii="Calibri" w:hAnsi="Calibri" w:cs="Arial"/>
        </w:rPr>
      </w:pPr>
      <w:r w:rsidRPr="008872C4">
        <w:rPr>
          <w:rFonts w:ascii="Calibri" w:hAnsi="Calibri" w:cs="Arial"/>
        </w:rPr>
        <w:t>Submission/Service (Foster, 110-140)</w:t>
      </w:r>
    </w:p>
    <w:p w:rsidR="004148FA" w:rsidRPr="00CF6FA8" w:rsidRDefault="00CF6FA8" w:rsidP="00CF6FA8">
      <w:pPr>
        <w:autoSpaceDE w:val="0"/>
        <w:autoSpaceDN w:val="0"/>
        <w:adjustRightInd w:val="0"/>
        <w:rPr>
          <w:rFonts w:ascii="Calibri" w:hAnsi="Calibri" w:cs="Arial"/>
        </w:rPr>
      </w:pPr>
      <w:r w:rsidRPr="008872C4">
        <w:rPr>
          <w:rFonts w:ascii="Calibri" w:hAnsi="Calibri" w:cs="Arial"/>
        </w:rPr>
        <w:tab/>
      </w:r>
      <w:r w:rsidRPr="008872C4">
        <w:rPr>
          <w:rFonts w:ascii="Calibri" w:hAnsi="Calibri" w:cs="Arial"/>
        </w:rPr>
        <w:tab/>
      </w:r>
      <w:r w:rsidRPr="008872C4">
        <w:rPr>
          <w:rFonts w:ascii="Calibri" w:hAnsi="Calibri" w:cs="Arial"/>
          <w:b/>
        </w:rPr>
        <w:t>Lecture Notes:</w:t>
      </w:r>
      <w:r w:rsidRPr="008872C4">
        <w:rPr>
          <w:rFonts w:ascii="Calibri" w:hAnsi="Calibri" w:cs="Arial"/>
        </w:rPr>
        <w:t xml:space="preserve"> Prayer: Key to Spiritual Awakening (Mitchell, 86-106)</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(July 9 – 15)</w:t>
      </w:r>
      <w:r w:rsidRPr="004148FA">
        <w:rPr>
          <w:rFonts w:cstheme="minorHAnsi"/>
          <w:sz w:val="24"/>
          <w:szCs w:val="24"/>
        </w:rPr>
        <w:tab/>
      </w:r>
    </w:p>
    <w:p w:rsidR="004148FA" w:rsidRPr="007531FB" w:rsidRDefault="007531FB" w:rsidP="007531FB">
      <w:pPr>
        <w:autoSpaceDE w:val="0"/>
        <w:autoSpaceDN w:val="0"/>
        <w:adjustRightInd w:val="0"/>
        <w:ind w:left="720" w:firstLine="720"/>
        <w:rPr>
          <w:rFonts w:ascii="Calibri" w:hAnsi="Calibri" w:cs="Arial"/>
          <w:sz w:val="24"/>
          <w:szCs w:val="24"/>
        </w:rPr>
      </w:pPr>
      <w:r w:rsidRPr="007531FB">
        <w:rPr>
          <w:rFonts w:ascii="Calibri" w:hAnsi="Calibri" w:cs="Arial"/>
          <w:sz w:val="24"/>
          <w:szCs w:val="24"/>
        </w:rPr>
        <w:t>EXAM</w:t>
      </w:r>
      <w:r w:rsidR="00C03719">
        <w:rPr>
          <w:rFonts w:ascii="Calibri" w:hAnsi="Calibri" w:cs="Arial"/>
          <w:sz w:val="24"/>
          <w:szCs w:val="24"/>
        </w:rPr>
        <w:t xml:space="preserve"> / </w:t>
      </w:r>
      <w:r>
        <w:rPr>
          <w:rFonts w:ascii="Calibri" w:hAnsi="Calibri" w:cs="Arial"/>
          <w:sz w:val="24"/>
          <w:szCs w:val="24"/>
        </w:rPr>
        <w:t>Work on projects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(July 16 – 22)</w:t>
      </w:r>
      <w:r w:rsidRPr="004148FA">
        <w:rPr>
          <w:rFonts w:cstheme="minorHAnsi"/>
          <w:sz w:val="24"/>
          <w:szCs w:val="24"/>
        </w:rPr>
        <w:tab/>
      </w:r>
    </w:p>
    <w:p w:rsidR="007531FB" w:rsidRPr="007F31F7" w:rsidRDefault="007531FB" w:rsidP="007531FB">
      <w:pPr>
        <w:autoSpaceDE w:val="0"/>
        <w:autoSpaceDN w:val="0"/>
        <w:adjustRightInd w:val="0"/>
        <w:ind w:left="720" w:firstLine="720"/>
        <w:rPr>
          <w:rFonts w:ascii="Calibri" w:hAnsi="Calibri" w:cs="Arial"/>
          <w:sz w:val="24"/>
          <w:szCs w:val="24"/>
        </w:rPr>
      </w:pPr>
      <w:r w:rsidRPr="007F31F7">
        <w:rPr>
          <w:rFonts w:ascii="Calibri" w:hAnsi="Calibri" w:cs="Arial"/>
          <w:sz w:val="24"/>
          <w:szCs w:val="24"/>
        </w:rPr>
        <w:t>Corporate Disciplines/Confession/Worship (Foster, 141-174)</w:t>
      </w:r>
    </w:p>
    <w:p w:rsidR="004148FA" w:rsidRPr="007531FB" w:rsidRDefault="007531FB" w:rsidP="007531FB">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107-131)</w:t>
      </w:r>
    </w:p>
    <w:p w:rsidR="004148FA" w:rsidRPr="004148FA"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Pr="004148FA">
        <w:rPr>
          <w:rFonts w:cstheme="minorHAnsi"/>
          <w:b/>
          <w:sz w:val="24"/>
          <w:szCs w:val="24"/>
        </w:rPr>
        <w:t>(July 23 – 29)</w:t>
      </w:r>
    </w:p>
    <w:p w:rsidR="00C03719" w:rsidRPr="00C15CA1" w:rsidRDefault="00C03719" w:rsidP="00C03719">
      <w:pPr>
        <w:autoSpaceDE w:val="0"/>
        <w:autoSpaceDN w:val="0"/>
        <w:adjustRightInd w:val="0"/>
        <w:ind w:left="720" w:firstLine="720"/>
        <w:rPr>
          <w:rFonts w:ascii="Calibri" w:hAnsi="Calibri" w:cs="Arial"/>
          <w:sz w:val="24"/>
          <w:szCs w:val="24"/>
        </w:rPr>
      </w:pPr>
      <w:r w:rsidRPr="00C15CA1">
        <w:rPr>
          <w:rFonts w:ascii="Calibri" w:hAnsi="Calibri" w:cs="Arial"/>
          <w:sz w:val="24"/>
          <w:szCs w:val="24"/>
        </w:rPr>
        <w:t>Guidance/Celebration (Foster, 175-201)</w:t>
      </w:r>
    </w:p>
    <w:p w:rsidR="00C03719" w:rsidRPr="00C15CA1" w:rsidRDefault="00C03719" w:rsidP="00C03719">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Components of Effective Prayer/Fasting &amp; Prayer (Mitchell, 132-168)</w:t>
      </w:r>
    </w:p>
    <w:p w:rsidR="00C03719" w:rsidRPr="00C15CA1" w:rsidRDefault="00C03719" w:rsidP="00C03719">
      <w:pPr>
        <w:autoSpaceDE w:val="0"/>
        <w:autoSpaceDN w:val="0"/>
        <w:adjustRightInd w:val="0"/>
        <w:rPr>
          <w:rFonts w:ascii="Calibri" w:hAnsi="Calibri" w:cs="Arial"/>
          <w:b/>
          <w:sz w:val="24"/>
          <w:szCs w:val="24"/>
        </w:rPr>
      </w:pPr>
      <w:r w:rsidRPr="00C15CA1">
        <w:rPr>
          <w:rFonts w:ascii="Calibri" w:hAnsi="Calibri" w:cs="Arial"/>
          <w:sz w:val="24"/>
          <w:szCs w:val="24"/>
        </w:rPr>
        <w:tab/>
      </w:r>
      <w:r w:rsidRPr="00C15CA1">
        <w:rPr>
          <w:rFonts w:ascii="Calibri" w:hAnsi="Calibri" w:cs="Arial"/>
          <w:sz w:val="24"/>
          <w:szCs w:val="24"/>
        </w:rPr>
        <w:tab/>
      </w:r>
      <w:r w:rsidRPr="00C15CA1">
        <w:rPr>
          <w:rFonts w:ascii="Calibri" w:hAnsi="Calibri" w:cs="Arial"/>
          <w:b/>
          <w:sz w:val="24"/>
          <w:szCs w:val="24"/>
        </w:rPr>
        <w:t xml:space="preserve">Research Paper Due </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lastRenderedPageBreak/>
        <w:tab/>
      </w:r>
      <w:r w:rsidRPr="004148FA">
        <w:rPr>
          <w:rFonts w:cstheme="minorHAnsi"/>
          <w:b/>
          <w:sz w:val="24"/>
          <w:szCs w:val="24"/>
        </w:rPr>
        <w:t xml:space="preserve">Week 10 </w:t>
      </w:r>
      <w:r>
        <w:rPr>
          <w:rFonts w:cstheme="minorHAnsi"/>
          <w:b/>
          <w:sz w:val="24"/>
          <w:szCs w:val="24"/>
        </w:rPr>
        <w:tab/>
      </w:r>
      <w:r w:rsidRPr="004148FA">
        <w:rPr>
          <w:rFonts w:cstheme="minorHAnsi"/>
          <w:b/>
          <w:sz w:val="24"/>
          <w:szCs w:val="24"/>
        </w:rPr>
        <w:t>(July 30 – August 5)</w:t>
      </w:r>
    </w:p>
    <w:p w:rsidR="0069733C" w:rsidRPr="00C15CA1" w:rsidRDefault="0069733C" w:rsidP="0069733C">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169-192)</w:t>
      </w:r>
    </w:p>
    <w:p w:rsidR="0069733C" w:rsidRPr="00C15CA1" w:rsidRDefault="0069733C" w:rsidP="0069733C">
      <w:pPr>
        <w:autoSpaceDE w:val="0"/>
        <w:autoSpaceDN w:val="0"/>
        <w:adjustRightInd w:val="0"/>
        <w:rPr>
          <w:rFonts w:ascii="Calibri" w:hAnsi="Calibri" w:cs="Arial"/>
          <w:b/>
          <w:sz w:val="24"/>
          <w:szCs w:val="24"/>
        </w:rPr>
      </w:pPr>
      <w:r w:rsidRPr="00C15CA1">
        <w:rPr>
          <w:rFonts w:ascii="Calibri" w:hAnsi="Calibri" w:cs="Arial"/>
          <w:sz w:val="24"/>
          <w:szCs w:val="24"/>
        </w:rPr>
        <w:tab/>
      </w:r>
      <w:r w:rsidRPr="00C15CA1">
        <w:rPr>
          <w:rFonts w:ascii="Calibri" w:hAnsi="Calibri" w:cs="Arial"/>
          <w:sz w:val="24"/>
          <w:szCs w:val="24"/>
        </w:rPr>
        <w:tab/>
      </w:r>
      <w:r w:rsidRPr="00C15CA1">
        <w:rPr>
          <w:rFonts w:ascii="Calibri" w:hAnsi="Calibri" w:cs="Arial"/>
          <w:b/>
          <w:sz w:val="24"/>
          <w:szCs w:val="24"/>
        </w:rPr>
        <w:t>Prayer Journal Report Due</w:t>
      </w:r>
    </w:p>
    <w:p w:rsidR="004148FA" w:rsidRPr="0069733C" w:rsidRDefault="0069733C" w:rsidP="0069733C">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p>
    <w:p w:rsidR="004148FA" w:rsidRPr="004148FA" w:rsidRDefault="004148FA" w:rsidP="004148FA">
      <w:pPr>
        <w:autoSpaceDE w:val="0"/>
        <w:autoSpaceDN w:val="0"/>
        <w:adjustRightInd w:val="0"/>
        <w:ind w:firstLine="720"/>
        <w:rPr>
          <w:rFonts w:cstheme="minorHAnsi"/>
          <w:sz w:val="24"/>
          <w:szCs w:val="24"/>
        </w:rPr>
      </w:pPr>
      <w:proofErr w:type="gramStart"/>
      <w:r w:rsidRPr="004148FA">
        <w:rPr>
          <w:rFonts w:cstheme="minorHAnsi"/>
          <w:b/>
          <w:sz w:val="24"/>
          <w:szCs w:val="24"/>
        </w:rPr>
        <w:t>Week  11</w:t>
      </w:r>
      <w:proofErr w:type="gramEnd"/>
      <w:r>
        <w:rPr>
          <w:rFonts w:cstheme="minorHAnsi"/>
          <w:b/>
          <w:sz w:val="24"/>
          <w:szCs w:val="24"/>
        </w:rPr>
        <w:tab/>
      </w:r>
      <w:r w:rsidRPr="004148FA">
        <w:rPr>
          <w:rFonts w:cstheme="minorHAnsi"/>
          <w:b/>
          <w:sz w:val="24"/>
          <w:szCs w:val="24"/>
        </w:rPr>
        <w:t>(August 6 – 11)</w:t>
      </w:r>
      <w:r w:rsidRPr="004148FA">
        <w:rPr>
          <w:rFonts w:cstheme="minorHAnsi"/>
          <w:sz w:val="24"/>
          <w:szCs w:val="24"/>
        </w:rPr>
        <w:tab/>
      </w:r>
    </w:p>
    <w:p w:rsidR="00C15CA1" w:rsidRPr="00C15CA1" w:rsidRDefault="00C15CA1" w:rsidP="00C15CA1">
      <w:pPr>
        <w:autoSpaceDE w:val="0"/>
        <w:autoSpaceDN w:val="0"/>
        <w:adjustRightInd w:val="0"/>
        <w:ind w:left="720" w:firstLine="720"/>
        <w:rPr>
          <w:rFonts w:ascii="Calibri" w:hAnsi="Calibri" w:cs="Arial"/>
          <w:sz w:val="24"/>
          <w:szCs w:val="24"/>
        </w:rPr>
      </w:pPr>
      <w:r w:rsidRPr="00C15CA1">
        <w:rPr>
          <w:rFonts w:ascii="Calibri" w:hAnsi="Calibri" w:cs="Arial"/>
          <w:sz w:val="24"/>
          <w:szCs w:val="24"/>
        </w:rPr>
        <w:t>FINAL EXAM</w:t>
      </w:r>
    </w:p>
    <w:p w:rsidR="004148FA" w:rsidRPr="004148FA" w:rsidRDefault="004148FA" w:rsidP="00C15CA1">
      <w:pPr>
        <w:autoSpaceDE w:val="0"/>
        <w:autoSpaceDN w:val="0"/>
        <w:adjustRightInd w:val="0"/>
        <w:rPr>
          <w:rFonts w:cstheme="minorHAnsi"/>
          <w:sz w:val="24"/>
          <w:szCs w:val="24"/>
        </w:rPr>
      </w:pPr>
      <w:bookmarkStart w:id="0" w:name="_GoBack"/>
      <w:bookmarkEnd w:id="0"/>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C15CA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356AB"/>
    <w:rsid w:val="00171BB9"/>
    <w:rsid w:val="002036D6"/>
    <w:rsid w:val="00230C9A"/>
    <w:rsid w:val="002E54A9"/>
    <w:rsid w:val="00316D17"/>
    <w:rsid w:val="00322CF7"/>
    <w:rsid w:val="004148FA"/>
    <w:rsid w:val="004B2CBF"/>
    <w:rsid w:val="004D100E"/>
    <w:rsid w:val="00580D72"/>
    <w:rsid w:val="005B262F"/>
    <w:rsid w:val="0069733C"/>
    <w:rsid w:val="006C7981"/>
    <w:rsid w:val="007531FB"/>
    <w:rsid w:val="008860A3"/>
    <w:rsid w:val="009A4E7D"/>
    <w:rsid w:val="00A42A1F"/>
    <w:rsid w:val="00A42A2F"/>
    <w:rsid w:val="00BB4262"/>
    <w:rsid w:val="00C03719"/>
    <w:rsid w:val="00C15CA1"/>
    <w:rsid w:val="00CF6FA8"/>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0C36"/>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11</cp:revision>
  <cp:lastPrinted>2018-04-20T19:43:00Z</cp:lastPrinted>
  <dcterms:created xsi:type="dcterms:W3CDTF">2018-04-20T20:50:00Z</dcterms:created>
  <dcterms:modified xsi:type="dcterms:W3CDTF">2018-04-20T21:23:00Z</dcterms:modified>
</cp:coreProperties>
</file>