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724E27"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Default="008E762B" w:rsidP="00930EB6">
      <w:r>
        <w:t>HLAD 5329-</w:t>
      </w:r>
      <w:r w:rsidR="00724E27">
        <w:t>VC01</w:t>
      </w:r>
      <w:r>
        <w:t>, Dynamics of Health Care Finance</w:t>
      </w:r>
    </w:p>
    <w:p w:rsidR="00AA5B7E" w:rsidRPr="00417929" w:rsidRDefault="00AA5B7E" w:rsidP="00930EB6"/>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A5B7E" w:rsidP="00930EB6">
      <w:r>
        <w:t>Spring,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724E27" w:rsidP="00930EB6">
      <w:r>
        <w:t>Lloyd L. Cannedy, Ph.D.</w:t>
      </w:r>
      <w:r w:rsidR="00355EB0">
        <w:t>, Professor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724E27">
        <w:t>940-855-4322</w:t>
      </w:r>
    </w:p>
    <w:p w:rsidR="00417929" w:rsidRPr="00417929" w:rsidRDefault="00930EB6" w:rsidP="00930EB6">
      <w:r>
        <w:t xml:space="preserve">WBU </w:t>
      </w:r>
      <w:r w:rsidR="00417929" w:rsidRPr="00417929">
        <w:t xml:space="preserve">Email: </w:t>
      </w:r>
      <w:hyperlink r:id="rId8" w:history="1">
        <w:r w:rsidR="00724E27" w:rsidRPr="008E18FB">
          <w:rPr>
            <w:rStyle w:val="Hyperlink"/>
          </w:rPr>
          <w:t>lloyd.cannedy@wbu.edu</w:t>
        </w:r>
      </w:hyperlink>
      <w:r w:rsidR="00724E27">
        <w:t xml:space="preserve">, or </w:t>
      </w:r>
      <w:hyperlink r:id="rId9" w:history="1">
        <w:r w:rsidR="00724E27" w:rsidRPr="008E18FB">
          <w:rPr>
            <w:rStyle w:val="Hyperlink"/>
          </w:rPr>
          <w:t>CanCo1@hughes.net</w:t>
        </w:r>
      </w:hyperlink>
      <w:r w:rsidR="00724E27">
        <w:t xml:space="preserve"> </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Pr="00724E27" w:rsidRDefault="00724E27" w:rsidP="00724E27">
      <w:pPr>
        <w:tabs>
          <w:tab w:val="center" w:pos="4680"/>
        </w:tabs>
        <w:suppressAutoHyphens/>
        <w:ind w:right="-360"/>
        <w:jc w:val="both"/>
        <w:rPr>
          <w:rFonts w:cstheme="minorHAnsi"/>
          <w:spacing w:val="-3"/>
        </w:rPr>
      </w:pPr>
      <w:r>
        <w:t xml:space="preserve">     </w:t>
      </w:r>
      <w:r w:rsidRPr="00724E27">
        <w:rPr>
          <w:rFonts w:cstheme="minorHAnsi"/>
          <w:spacing w:val="-3"/>
        </w:rPr>
        <w:t>Wichita Falls, SAFB Campus, By Appointment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724E27" w:rsidRPr="00724E27" w:rsidRDefault="00930EB6" w:rsidP="00724E27">
      <w:pPr>
        <w:tabs>
          <w:tab w:val="center" w:pos="4680"/>
        </w:tabs>
        <w:suppressAutoHyphens/>
        <w:ind w:right="-360"/>
        <w:rPr>
          <w:rFonts w:ascii="Calibri" w:hAnsi="Calibri" w:cs="Calibri"/>
          <w:spacing w:val="-3"/>
        </w:rPr>
      </w:pPr>
      <w:r w:rsidRPr="00724E27">
        <w:rPr>
          <w:rFonts w:ascii="Calibri" w:hAnsi="Calibri" w:cs="Calibri"/>
        </w:rPr>
        <w:t>Meeting day &amp; time:</w:t>
      </w:r>
      <w:r w:rsidR="00724E27" w:rsidRPr="00724E27">
        <w:rPr>
          <w:rFonts w:ascii="Calibri" w:hAnsi="Calibri" w:cs="Calibri"/>
        </w:rPr>
        <w:t xml:space="preserve"> </w:t>
      </w:r>
      <w:r w:rsidR="00724E27" w:rsidRPr="00724E27">
        <w:rPr>
          <w:rFonts w:ascii="Calibri" w:hAnsi="Calibri" w:cs="Calibri"/>
          <w:spacing w:val="-3"/>
        </w:rPr>
        <w:t xml:space="preserve">Weekly, Monday 12:05 a.m. – Sunday 11:55 p.m. CST, Blackboard, </w:t>
      </w:r>
      <w:hyperlink r:id="rId10" w:history="1">
        <w:r w:rsidR="00724E27" w:rsidRPr="00724E27">
          <w:rPr>
            <w:rStyle w:val="Hyperlink"/>
            <w:rFonts w:ascii="Calibri" w:hAnsi="Calibri" w:cs="Calibri"/>
            <w:spacing w:val="-3"/>
          </w:rPr>
          <w:t>https://wbu.blackboard.com./webapps/login/</w:t>
        </w:r>
      </w:hyperlink>
    </w:p>
    <w:p w:rsidR="00417929" w:rsidRDefault="00417929" w:rsidP="00930EB6"/>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E762B" w:rsidRPr="00724E27" w:rsidRDefault="008E762B" w:rsidP="008E762B">
      <w:pPr>
        <w:rPr>
          <w:rFonts w:cstheme="minorHAnsi"/>
          <w:color w:val="000000"/>
        </w:rPr>
      </w:pPr>
      <w:r w:rsidRPr="00724E27">
        <w:rPr>
          <w:rFonts w:cstheme="minorHAnsi"/>
          <w:spacing w:val="-3"/>
        </w:rPr>
        <w:t xml:space="preserve">The dynamic process of modern health care facility financial interaction from operational activities, effects on net worth, alternate sources of revenue and expenditure.   Analysis of operational ratio fluctuations, financial performance measures, and capital structure.   Evaluation of impact and management of changes to costs and benefits from International Classification of Diseases and its Clinical Modification (ICD-10 and ICD-10-CM) and electronic prescriptions (E-Prescribing).  Differences between financial management of public and private health care institutions and development of financial plans.  Application of finance theory tools such as net present value.    </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547749" w:rsidRPr="008E762B" w:rsidRDefault="00946F12" w:rsidP="008E762B">
      <w:r>
        <w:t>None</w:t>
      </w:r>
    </w:p>
    <w:p w:rsidR="00724E27"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417929" w:rsidRDefault="00724E27" w:rsidP="00724E27">
      <w:pPr>
        <w:pStyle w:val="Heading1"/>
        <w:ind w:right="-720"/>
        <w:rPr>
          <w:b w:val="0"/>
        </w:rPr>
      </w:pPr>
      <w:r>
        <w:rPr>
          <w:b w:val="0"/>
        </w:rPr>
        <w:t>Students must have Internet Access, Microsoft Word and PowerPoint, and a valid Wayland Email Account</w:t>
      </w:r>
    </w:p>
    <w:p w:rsidR="00724E27" w:rsidRPr="00724E27" w:rsidRDefault="00724E27" w:rsidP="00724E27"/>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70"/>
        <w:gridCol w:w="1613"/>
        <w:gridCol w:w="593"/>
        <w:gridCol w:w="770"/>
        <w:gridCol w:w="1613"/>
        <w:gridCol w:w="1836"/>
        <w:gridCol w:w="1169"/>
      </w:tblGrid>
      <w:tr w:rsidR="008E762B" w:rsidRPr="00497ADB" w:rsidTr="00A67810">
        <w:trPr>
          <w:tblCellSpacing w:w="15" w:type="dxa"/>
          <w:jc w:val="center"/>
        </w:trPr>
        <w:tc>
          <w:tcPr>
            <w:tcW w:w="1207"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rPr>
                <w:rFonts w:ascii="Times New Roman" w:hAnsi="Times New Roman"/>
                <w:sz w:val="22"/>
                <w:szCs w:val="22"/>
              </w:rPr>
            </w:pPr>
            <w:r w:rsidRPr="00497ADB">
              <w:rPr>
                <w:rFonts w:ascii="Times New Roman" w:hAnsi="Times New Roman"/>
                <w:b/>
                <w:bCs/>
                <w:sz w:val="22"/>
                <w:szCs w:val="22"/>
              </w:rPr>
              <w:t>BOOK</w:t>
            </w:r>
          </w:p>
        </w:tc>
        <w:tc>
          <w:tcPr>
            <w:tcW w:w="788"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AUTHOR</w:t>
            </w:r>
          </w:p>
        </w:tc>
        <w:tc>
          <w:tcPr>
            <w:tcW w:w="281"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YEAR</w:t>
            </w:r>
          </w:p>
        </w:tc>
        <w:tc>
          <w:tcPr>
            <w:tcW w:w="788"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PUBLISHER</w:t>
            </w:r>
          </w:p>
        </w:tc>
        <w:tc>
          <w:tcPr>
            <w:tcW w:w="898"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ISBN#</w:t>
            </w:r>
          </w:p>
        </w:tc>
        <w:tc>
          <w:tcPr>
            <w:tcW w:w="551"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rPr>
                <w:rFonts w:ascii="Times New Roman" w:hAnsi="Times New Roman"/>
                <w:sz w:val="22"/>
                <w:szCs w:val="22"/>
              </w:rPr>
            </w:pPr>
            <w:r w:rsidRPr="00497ADB">
              <w:rPr>
                <w:rFonts w:ascii="Times New Roman" w:hAnsi="Times New Roman"/>
                <w:b/>
                <w:bCs/>
                <w:sz w:val="22"/>
                <w:szCs w:val="22"/>
              </w:rPr>
              <w:t>UPDATED</w:t>
            </w:r>
          </w:p>
        </w:tc>
      </w:tr>
      <w:tr w:rsidR="008E762B" w:rsidRPr="00497ADB" w:rsidTr="00A67810">
        <w:trPr>
          <w:tblCellSpacing w:w="15" w:type="dxa"/>
          <w:jc w:val="center"/>
        </w:trPr>
        <w:tc>
          <w:tcPr>
            <w:tcW w:w="1207"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rPr>
                <w:rFonts w:ascii="Times New Roman" w:hAnsi="Times New Roman"/>
                <w:sz w:val="22"/>
                <w:szCs w:val="22"/>
              </w:rPr>
            </w:pPr>
            <w:r>
              <w:rPr>
                <w:rFonts w:ascii="Times New Roman" w:hAnsi="Times New Roman"/>
                <w:sz w:val="22"/>
                <w:szCs w:val="22"/>
                <w:u w:val="single"/>
              </w:rPr>
              <w:t>Basic Tools for Nonfinancial Managers</w:t>
            </w:r>
          </w:p>
        </w:tc>
        <w:tc>
          <w:tcPr>
            <w:tcW w:w="788"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Baker</w:t>
            </w:r>
          </w:p>
        </w:tc>
        <w:tc>
          <w:tcPr>
            <w:tcW w:w="281"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Pr>
                <w:rFonts w:ascii="Times New Roman" w:hAnsi="Times New Roman"/>
                <w:sz w:val="22"/>
                <w:szCs w:val="22"/>
              </w:rPr>
              <w:t>5</w:t>
            </w:r>
            <w:r w:rsidRPr="00497ADB">
              <w:rPr>
                <w:rFonts w:ascii="Times New Roman" w:hAnsi="Times New Roman"/>
                <w:sz w:val="22"/>
                <w:szCs w:val="22"/>
                <w:vertAlign w:val="superscript"/>
              </w:rPr>
              <w:t>th</w:t>
            </w:r>
          </w:p>
        </w:tc>
        <w:tc>
          <w:tcPr>
            <w:tcW w:w="369"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201</w:t>
            </w:r>
            <w:r>
              <w:rPr>
                <w:rFonts w:ascii="Times New Roman" w:hAnsi="Times New Roman"/>
                <w:sz w:val="22"/>
                <w:szCs w:val="22"/>
              </w:rPr>
              <w:t>8</w:t>
            </w:r>
          </w:p>
        </w:tc>
        <w:tc>
          <w:tcPr>
            <w:tcW w:w="788"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Jones &amp; Bartlett</w:t>
            </w:r>
          </w:p>
        </w:tc>
        <w:tc>
          <w:tcPr>
            <w:tcW w:w="898"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9781</w:t>
            </w:r>
            <w:r>
              <w:rPr>
                <w:rFonts w:ascii="Times New Roman" w:hAnsi="Times New Roman"/>
                <w:sz w:val="22"/>
                <w:szCs w:val="22"/>
              </w:rPr>
              <w:t>-</w:t>
            </w:r>
            <w:r w:rsidRPr="00497ADB">
              <w:rPr>
                <w:rFonts w:ascii="Times New Roman" w:hAnsi="Times New Roman"/>
                <w:sz w:val="22"/>
                <w:szCs w:val="22"/>
              </w:rPr>
              <w:t>284</w:t>
            </w:r>
            <w:r>
              <w:rPr>
                <w:rFonts w:ascii="Times New Roman" w:hAnsi="Times New Roman"/>
                <w:sz w:val="22"/>
                <w:szCs w:val="22"/>
              </w:rPr>
              <w:t>11-8216</w:t>
            </w:r>
          </w:p>
        </w:tc>
        <w:tc>
          <w:tcPr>
            <w:tcW w:w="551"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Pr>
                <w:rFonts w:ascii="Times New Roman" w:hAnsi="Times New Roman"/>
                <w:sz w:val="22"/>
                <w:szCs w:val="22"/>
              </w:rPr>
              <w:t>4/24/17</w:t>
            </w:r>
          </w:p>
        </w:tc>
      </w:tr>
    </w:tbl>
    <w:p w:rsidR="00FC0BCF" w:rsidRDefault="00FC0BCF" w:rsidP="00FC0BCF"/>
    <w:p w:rsidR="00547749" w:rsidRDefault="00547749" w:rsidP="00FC0BCF">
      <w:r>
        <w:rPr>
          <w:rFonts w:ascii="Calibri" w:hAnsi="Calibri" w:cs="Calibri"/>
          <w:color w:val="282828"/>
        </w:rPr>
        <w:t xml:space="preserve">"Wayland Baptist University has partnered with </w:t>
      </w:r>
      <w:proofErr w:type="spellStart"/>
      <w:r>
        <w:rPr>
          <w:rFonts w:ascii="Calibri" w:hAnsi="Calibri" w:cs="Calibri"/>
          <w:color w:val="282828"/>
        </w:rPr>
        <w:t>RedShelf</w:t>
      </w:r>
      <w:proofErr w:type="spellEnd"/>
      <w:r>
        <w:rPr>
          <w:rFonts w:ascii="Calibri" w:hAnsi="Calibri" w:cs="Calibri"/>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11" w:tgtFrame="_blank" w:history="1">
        <w:r>
          <w:rPr>
            <w:rStyle w:val="Hyperlink"/>
            <w:rFonts w:ascii="Calibri" w:hAnsi="Calibri" w:cs="Calibri"/>
          </w:rPr>
          <w:t>https://bookstore.wbu.edu</w:t>
        </w:r>
      </w:hyperlink>
      <w:r>
        <w:rPr>
          <w:rFonts w:ascii="Calibri" w:hAnsi="Calibri" w:cs="Calibri"/>
          <w:color w:val="282828"/>
        </w:rPr>
        <w:t>. Once you access the textbook it will ask you if you would like to opt-out.  If you choose NOT to use this version you MUST opt-out or you will be charged and refunds are not available."</w:t>
      </w: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Understand the differences between the two types of accounting</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Be able to follow the annual management cycle</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See how assets, liabilities, and net worth fit together</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Recognize contractual allowances and discounts and their impact on revenue</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Know the distinction between expense and cost</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lastRenderedPageBreak/>
        <w:t>Distinguish between direct and indirect costs</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Understand the distinctions among fixed, variable, and semi variable costs</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Be able to calculate inventory turnover</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Tie cost to staffing</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Review a balance sheet and understand its components</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Successfully compute ratios</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Understand how to use a present-value table</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Understand and use trend analysis</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Apply inflation factors</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Build an operating budget</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Recognize types of capital expenditure budget proposals</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Perform a sensitivity analysis</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Estimate ending inventory</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Realize what the FDIC does and does not insure</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Compute loan costs</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Recognize a for-profit and a not-for-profit organization</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Describe the strategic planning cycle</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Construct a business plan</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Understand Electronic Health Records</w:t>
      </w:r>
    </w:p>
    <w:p w:rsidR="008E762B" w:rsidRDefault="008E762B" w:rsidP="00930EB6">
      <w:pPr>
        <w:pStyle w:val="Heading1"/>
      </w:pPr>
    </w:p>
    <w:p w:rsidR="00417929" w:rsidRDefault="00FC0BCF" w:rsidP="00930EB6">
      <w:pPr>
        <w:pStyle w:val="Heading1"/>
      </w:pPr>
      <w:r>
        <w:t xml:space="preserve">14. </w:t>
      </w:r>
      <w:r w:rsidR="00930EB6">
        <w:t>ATTENDANCE REQUIREMENTS:</w:t>
      </w:r>
    </w:p>
    <w:p w:rsidR="00A6508B" w:rsidRDefault="00930EB6" w:rsidP="00A6508B">
      <w:pPr>
        <w:ind w:left="720" w:right="-720"/>
      </w:pPr>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w:t>
      </w:r>
    </w:p>
    <w:p w:rsidR="00A6508B" w:rsidRPr="00A6508B" w:rsidRDefault="00930EB6" w:rsidP="00A6508B">
      <w:pPr>
        <w:ind w:left="720" w:right="-720"/>
        <w:rPr>
          <w:rFonts w:ascii="Calibri" w:hAnsi="Calibri" w:cs="Calibri"/>
          <w:spacing w:val="-3"/>
        </w:rPr>
      </w:pPr>
      <w:r w:rsidRPr="00930EB6">
        <w:t xml:space="preserve"> </w:t>
      </w:r>
      <w:r w:rsidR="00A6508B" w:rsidRPr="00A6508B">
        <w:rPr>
          <w:rFonts w:ascii="Calibri" w:hAnsi="Calibri" w:cs="Calibri"/>
          <w:b/>
          <w:spacing w:val="-3"/>
        </w:rPr>
        <w:t>1</w:t>
      </w:r>
      <w:r w:rsidR="00A6508B" w:rsidRPr="00A6508B">
        <w:rPr>
          <w:rFonts w:ascii="Calibri" w:hAnsi="Calibri" w:cs="Calibri"/>
          <w:spacing w:val="-3"/>
        </w:rPr>
        <w:t xml:space="preserve">.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A6508B" w:rsidRPr="00A6508B" w:rsidRDefault="00A6508B" w:rsidP="00A6508B">
      <w:pPr>
        <w:ind w:left="720"/>
        <w:rPr>
          <w:rFonts w:ascii="Calibri" w:hAnsi="Calibri" w:cs="Calibri"/>
          <w:spacing w:val="-3"/>
        </w:rPr>
      </w:pPr>
      <w:r w:rsidRPr="00A6508B">
        <w:rPr>
          <w:rFonts w:ascii="Calibri" w:hAnsi="Calibri" w:cs="Calibri"/>
          <w:b/>
          <w:spacing w:val="-3"/>
        </w:rPr>
        <w:t>2</w:t>
      </w:r>
      <w:r w:rsidRPr="00A6508B">
        <w:rPr>
          <w:rFonts w:ascii="Calibri" w:hAnsi="Calibri" w:cs="Calibri"/>
          <w:spacing w:val="-3"/>
        </w:rPr>
        <w:t xml:space="preserve">. Students aware of necessary absences must inform the professor with as much advance notice as possible in order to make appropriate arrangements. </w:t>
      </w:r>
      <w:r>
        <w:rPr>
          <w:rFonts w:ascii="Calibri" w:hAnsi="Calibri" w:cs="Calibri"/>
          <w:spacing w:val="-3"/>
        </w:rPr>
        <w:t xml:space="preserve">Family vacations or functions are not excused absences. Students should make plans to be present for all class activities. No work will be accepted late, nor any Grade of Incomplete given. If the student misses the work a grade of 0 will be awarded that assignment. Unforeseen illness will be handled on </w:t>
      </w:r>
      <w:proofErr w:type="spellStart"/>
      <w:r>
        <w:rPr>
          <w:rFonts w:ascii="Calibri" w:hAnsi="Calibri" w:cs="Calibri"/>
          <w:spacing w:val="-3"/>
        </w:rPr>
        <w:t>a</w:t>
      </w:r>
      <w:proofErr w:type="spellEnd"/>
      <w:r>
        <w:rPr>
          <w:rFonts w:ascii="Calibri" w:hAnsi="Calibri" w:cs="Calibri"/>
          <w:spacing w:val="-3"/>
        </w:rPr>
        <w:t xml:space="preserve"> individual basis.</w:t>
      </w:r>
    </w:p>
    <w:p w:rsidR="00A6508B" w:rsidRPr="00A6508B" w:rsidRDefault="00A6508B" w:rsidP="00A6508B">
      <w:pPr>
        <w:ind w:left="720"/>
        <w:rPr>
          <w:rFonts w:ascii="Calibri" w:hAnsi="Calibri" w:cs="Calibri"/>
          <w:spacing w:val="-3"/>
        </w:rPr>
      </w:pPr>
      <w:r w:rsidRPr="00A6508B">
        <w:rPr>
          <w:rFonts w:ascii="Calibri" w:hAnsi="Calibri" w:cs="Calibri"/>
          <w:b/>
          <w:spacing w:val="-3"/>
        </w:rPr>
        <w:lastRenderedPageBreak/>
        <w:t>3</w:t>
      </w:r>
      <w:r w:rsidRPr="00A6508B">
        <w:rPr>
          <w:rFonts w:ascii="Calibri" w:hAnsi="Calibri" w:cs="Calibri"/>
          <w:spacing w:val="-3"/>
        </w:rPr>
        <w:t xml:space="preserve">. 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A6508B" w:rsidRPr="00A6508B" w:rsidRDefault="00A6508B" w:rsidP="00A6508B">
      <w:pPr>
        <w:ind w:left="720"/>
        <w:rPr>
          <w:rFonts w:ascii="Calibri" w:hAnsi="Calibri" w:cs="Calibri"/>
          <w:spacing w:val="-3"/>
        </w:rPr>
      </w:pPr>
      <w:r w:rsidRPr="00A6508B">
        <w:rPr>
          <w:rFonts w:ascii="Calibri" w:hAnsi="Calibri" w:cs="Calibri"/>
          <w:b/>
          <w:spacing w:val="-3"/>
        </w:rPr>
        <w:t>4</w:t>
      </w:r>
      <w:r w:rsidRPr="00A6508B">
        <w:rPr>
          <w:rFonts w:ascii="Calibri" w:hAnsi="Calibri" w:cs="Calibri"/>
          <w:spacing w:val="-3"/>
        </w:rPr>
        <w:t xml:space="preserve">.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A6508B" w:rsidRDefault="00A6508B" w:rsidP="00930EB6">
      <w:pPr>
        <w:pStyle w:val="Heading1"/>
        <w:rPr>
          <w:rStyle w:val="Heading1Char"/>
          <w:b/>
        </w:rPr>
      </w:pPr>
    </w:p>
    <w:p w:rsidR="001A70E3" w:rsidRPr="001A70E3" w:rsidRDefault="001A70E3" w:rsidP="001A70E3"/>
    <w:p w:rsidR="00417929" w:rsidRPr="0026208D" w:rsidRDefault="00FC0BCF" w:rsidP="00A6508B">
      <w:pPr>
        <w:pStyle w:val="Heading1"/>
        <w:ind w:right="-720"/>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320A63" w:rsidRPr="00320A63" w:rsidRDefault="00320A63" w:rsidP="00320A63">
      <w:r>
        <w:t xml:space="preserve">Each week the student is required to </w:t>
      </w:r>
      <w:r w:rsidRPr="00320A63">
        <w:rPr>
          <w:rFonts w:ascii="Calibri" w:hAnsi="Calibri" w:cs="Calibri"/>
        </w:rPr>
        <w:t>(1.) read and study the assigned textbook chapters, (2.) visit the Professor’s lecture comments, (3.) view the PowerPoint Slides, (4.) visit and participate in the Discussion Board (5.) work the exercises i</w:t>
      </w:r>
      <w:r>
        <w:rPr>
          <w:rFonts w:ascii="Calibri" w:hAnsi="Calibri" w:cs="Calibri"/>
        </w:rPr>
        <w:t xml:space="preserve">ndicated under Course Content. </w:t>
      </w:r>
      <w:r w:rsidRPr="00320A63">
        <w:rPr>
          <w:rFonts w:ascii="Calibri" w:hAnsi="Calibri" w:cs="Calibri"/>
        </w:rPr>
        <w:t>The weekly exercises are to be completed no later t</w:t>
      </w:r>
      <w:r>
        <w:rPr>
          <w:rFonts w:ascii="Calibri" w:hAnsi="Calibri" w:cs="Calibri"/>
        </w:rPr>
        <w:t>han each Sunday by 11:55 p.m. CD</w:t>
      </w:r>
      <w:r w:rsidRPr="00320A63">
        <w:rPr>
          <w:rFonts w:ascii="Calibri" w:hAnsi="Calibri" w:cs="Calibri"/>
        </w:rPr>
        <w:t xml:space="preserve">T of the assigned week. The student may find his/her grades weekly by accessing the “grade book” found by clicking the Tools bar in the course menu. The students have a full week to complete the weekly assignments; therefore, </w:t>
      </w:r>
      <w:r w:rsidRPr="00320A63">
        <w:rPr>
          <w:rFonts w:ascii="Calibri" w:hAnsi="Calibri" w:cs="Calibri"/>
          <w:b/>
          <w:bCs/>
        </w:rPr>
        <w:t>no assignments will be accepted late</w:t>
      </w:r>
      <w:r w:rsidRPr="00320A63">
        <w:rPr>
          <w:rFonts w:ascii="Calibri" w:hAnsi="Calibri" w:cs="Calibri"/>
        </w:rPr>
        <w:t xml:space="preserve">. The total average of the weekly assignments will constitute 40% of the final grade. </w:t>
      </w:r>
    </w:p>
    <w:p w:rsidR="00320A63" w:rsidRPr="00320A63" w:rsidRDefault="00320A63" w:rsidP="00320A63">
      <w:pPr>
        <w:ind w:right="-720"/>
        <w:rPr>
          <w:rFonts w:ascii="Calibri" w:hAnsi="Calibri" w:cs="Calibri"/>
        </w:rPr>
      </w:pPr>
      <w:r w:rsidRPr="00320A63">
        <w:rPr>
          <w:rFonts w:ascii="Calibri" w:hAnsi="Calibri" w:cs="Calibri"/>
        </w:rPr>
        <w:t>Two examinations will be given. A mid-term examination will be held the 6</w:t>
      </w:r>
      <w:r w:rsidRPr="00320A63">
        <w:rPr>
          <w:rFonts w:ascii="Calibri" w:hAnsi="Calibri" w:cs="Calibri"/>
          <w:vertAlign w:val="superscript"/>
        </w:rPr>
        <w:t>th</w:t>
      </w:r>
      <w:r w:rsidRPr="00320A63">
        <w:rPr>
          <w:rFonts w:ascii="Calibri" w:hAnsi="Calibri" w:cs="Calibri"/>
        </w:rPr>
        <w:t xml:space="preserve"> class and a final examination given on the last class. These examinations will not require a proctor. The two examinations will each constitute 20% of the student’s final grade. </w:t>
      </w:r>
    </w:p>
    <w:p w:rsidR="00320A63" w:rsidRPr="00320A63" w:rsidRDefault="00320A63" w:rsidP="00320A63">
      <w:pPr>
        <w:pStyle w:val="BlockText"/>
        <w:tabs>
          <w:tab w:val="left" w:pos="-540"/>
        </w:tabs>
        <w:ind w:left="0"/>
        <w:rPr>
          <w:rFonts w:ascii="Calibri" w:hAnsi="Calibri" w:cs="Calibri"/>
          <w:szCs w:val="24"/>
        </w:rPr>
      </w:pPr>
      <w:r w:rsidRPr="00320A63">
        <w:rPr>
          <w:rFonts w:ascii="Calibri" w:hAnsi="Calibri" w:cs="Calibri"/>
          <w:szCs w:val="24"/>
        </w:rPr>
        <w:t>An in-depth term paper project, unique to this class and never before submitted for grading in another class</w:t>
      </w:r>
      <w:r>
        <w:rPr>
          <w:rFonts w:ascii="Calibri" w:hAnsi="Calibri" w:cs="Calibri"/>
          <w:szCs w:val="24"/>
        </w:rPr>
        <w:t>,</w:t>
      </w:r>
      <w:r w:rsidRPr="00320A63">
        <w:rPr>
          <w:rFonts w:ascii="Calibri" w:hAnsi="Calibri" w:cs="Calibri"/>
          <w:szCs w:val="24"/>
        </w:rPr>
        <w:t xml:space="preserve"> must also be developed on an approved topic, encompassing extensive library and Internet research. This </w:t>
      </w:r>
      <w:r w:rsidRPr="00320A63">
        <w:rPr>
          <w:rFonts w:ascii="Calibri" w:hAnsi="Calibri" w:cs="Calibri"/>
          <w:szCs w:val="24"/>
        </w:rPr>
        <w:lastRenderedPageBreak/>
        <w:t xml:space="preserve">topic will not be fully developed in the text and will require from the student an added level of inquiry and research consistent with collegiate performance. </w:t>
      </w:r>
      <w:r w:rsidRPr="00320A63">
        <w:rPr>
          <w:rFonts w:ascii="Calibri" w:hAnsi="Calibri" w:cs="Calibri"/>
          <w:b/>
          <w:szCs w:val="24"/>
        </w:rPr>
        <w:t>All papers must be written using the APA style as required by the Wayland Catalog.</w:t>
      </w:r>
      <w:r w:rsidRPr="00320A63">
        <w:rPr>
          <w:rFonts w:ascii="Calibri" w:hAnsi="Calibri" w:cs="Calibri"/>
          <w:szCs w:val="24"/>
        </w:rPr>
        <w:t xml:space="preserve"> A simple compilation of the authoritative works on a subject will be necessary but insufficient to properly complete the project. A thorough analysis of the subject must be made with conclusions developed by the student. The paper should be a minimum of </w:t>
      </w:r>
      <w:r>
        <w:rPr>
          <w:rFonts w:ascii="Calibri" w:hAnsi="Calibri" w:cs="Calibri"/>
          <w:szCs w:val="24"/>
        </w:rPr>
        <w:t>15</w:t>
      </w:r>
      <w:r w:rsidRPr="00320A63">
        <w:rPr>
          <w:rFonts w:ascii="Calibri" w:hAnsi="Calibri" w:cs="Calibri"/>
          <w:szCs w:val="24"/>
        </w:rPr>
        <w:t xml:space="preserve"> pages and no more than 20, contain a title cover sheet, an Abstract, and a bibliography. This paper is due no later than the</w:t>
      </w:r>
      <w:r>
        <w:rPr>
          <w:rFonts w:ascii="Calibri" w:hAnsi="Calibri" w:cs="Calibri"/>
          <w:b/>
          <w:bCs/>
          <w:szCs w:val="24"/>
        </w:rPr>
        <w:t xml:space="preserve"> </w:t>
      </w:r>
      <w:r w:rsidRPr="00320A63">
        <w:rPr>
          <w:rFonts w:ascii="Calibri" w:hAnsi="Calibri" w:cs="Calibri"/>
          <w:bCs/>
          <w:szCs w:val="24"/>
        </w:rPr>
        <w:t>tenth</w:t>
      </w:r>
      <w:r w:rsidRPr="00320A63">
        <w:rPr>
          <w:rFonts w:ascii="Calibri" w:hAnsi="Calibri" w:cs="Calibri"/>
          <w:szCs w:val="24"/>
        </w:rPr>
        <w:t xml:space="preserve"> week of the scheduled term and will be worth 20% of the student’s final grade. The paper will be submitted through the </w:t>
      </w:r>
      <w:proofErr w:type="spellStart"/>
      <w:r w:rsidRPr="00320A63">
        <w:rPr>
          <w:rFonts w:ascii="Calibri" w:hAnsi="Calibri" w:cs="Calibri"/>
          <w:szCs w:val="24"/>
        </w:rPr>
        <w:t>SafeAssignment</w:t>
      </w:r>
      <w:proofErr w:type="spellEnd"/>
      <w:r w:rsidRPr="00320A63">
        <w:rPr>
          <w:rFonts w:ascii="Calibri" w:hAnsi="Calibri" w:cs="Calibri"/>
          <w:szCs w:val="24"/>
        </w:rPr>
        <w:t xml:space="preserve"> submission tab found in the Term Paper section of Course Content.</w:t>
      </w:r>
    </w:p>
    <w:p w:rsidR="00320A63" w:rsidRDefault="00320A63" w:rsidP="00320A63">
      <w:pPr>
        <w:pStyle w:val="BlockText"/>
        <w:tabs>
          <w:tab w:val="left" w:pos="-540"/>
        </w:tabs>
        <w:ind w:left="0"/>
      </w:pPr>
      <w:r>
        <w:t xml:space="preserve"> </w:t>
      </w:r>
    </w:p>
    <w:p w:rsidR="00320A63" w:rsidRPr="00320A63" w:rsidRDefault="00320A63" w:rsidP="00320A63">
      <w:pPr>
        <w:rPr>
          <w:rFonts w:cstheme="minorHAnsi"/>
          <w:spacing w:val="-3"/>
        </w:rPr>
      </w:pPr>
      <w:r>
        <w:rPr>
          <w:rFonts w:cstheme="minorHAnsi"/>
          <w:spacing w:val="-3"/>
        </w:rPr>
        <w:t>Grading Scheme for HLAD 5329</w:t>
      </w:r>
    </w:p>
    <w:p w:rsidR="00320A63" w:rsidRPr="00320A63" w:rsidRDefault="00320A63" w:rsidP="00320A63">
      <w:pPr>
        <w:rPr>
          <w:rFonts w:cstheme="minorHAnsi"/>
          <w:spacing w:val="-3"/>
        </w:rPr>
      </w:pPr>
      <w:r w:rsidRPr="00320A63">
        <w:rPr>
          <w:rFonts w:cstheme="minorHAnsi"/>
          <w:spacing w:val="-3"/>
        </w:rPr>
        <w:t>Mid-term Examination = 20%</w:t>
      </w:r>
    </w:p>
    <w:p w:rsidR="00320A63" w:rsidRPr="00320A63" w:rsidRDefault="00320A63" w:rsidP="00320A63">
      <w:pPr>
        <w:rPr>
          <w:rFonts w:cstheme="minorHAnsi"/>
          <w:spacing w:val="-3"/>
        </w:rPr>
      </w:pPr>
      <w:r w:rsidRPr="00320A63">
        <w:rPr>
          <w:rFonts w:cstheme="minorHAnsi"/>
          <w:spacing w:val="-3"/>
        </w:rPr>
        <w:t>Final Examination = 20%</w:t>
      </w:r>
    </w:p>
    <w:p w:rsidR="00320A63" w:rsidRPr="00320A63" w:rsidRDefault="00320A63" w:rsidP="00320A63">
      <w:pPr>
        <w:rPr>
          <w:rFonts w:cstheme="minorHAnsi"/>
          <w:spacing w:val="-3"/>
        </w:rPr>
      </w:pPr>
      <w:r w:rsidRPr="00320A63">
        <w:rPr>
          <w:rFonts w:cstheme="minorHAnsi"/>
          <w:spacing w:val="-3"/>
        </w:rPr>
        <w:t>Term Paper = 20%</w:t>
      </w:r>
    </w:p>
    <w:p w:rsidR="00320A63" w:rsidRPr="00320A63" w:rsidRDefault="00320A63" w:rsidP="00320A63">
      <w:pPr>
        <w:rPr>
          <w:rFonts w:cstheme="minorHAnsi"/>
          <w:spacing w:val="-3"/>
        </w:rPr>
      </w:pPr>
      <w:r w:rsidRPr="00320A63">
        <w:rPr>
          <w:rFonts w:cstheme="minorHAnsi"/>
          <w:spacing w:val="-3"/>
        </w:rPr>
        <w:t>Weekly Assignment = 20%</w:t>
      </w:r>
    </w:p>
    <w:p w:rsidR="00320A63" w:rsidRPr="00320A63" w:rsidRDefault="00320A63" w:rsidP="00320A63">
      <w:pPr>
        <w:rPr>
          <w:rFonts w:cstheme="minorHAnsi"/>
          <w:spacing w:val="-3"/>
        </w:rPr>
      </w:pPr>
      <w:r w:rsidRPr="00320A63">
        <w:rPr>
          <w:rFonts w:cstheme="minorHAnsi"/>
          <w:spacing w:val="-3"/>
        </w:rPr>
        <w:t>Weekly Discussion Board Participation = 20%</w:t>
      </w:r>
    </w:p>
    <w:p w:rsidR="00320A63" w:rsidRDefault="00320A63" w:rsidP="00320A63">
      <w:pPr>
        <w:pStyle w:val="BlockText"/>
        <w:tabs>
          <w:tab w:val="left" w:pos="-540"/>
        </w:tabs>
        <w:ind w:left="0"/>
        <w:rPr>
          <w:spacing w:val="-3"/>
          <w:szCs w:val="22"/>
        </w:rPr>
      </w:pPr>
    </w:p>
    <w:p w:rsidR="00320A63" w:rsidRDefault="00320A63" w:rsidP="00FC0BCF">
      <w:pPr>
        <w:rPr>
          <w:rFonts w:ascii="Calibri" w:hAnsi="Calibri"/>
          <w:sz w:val="22"/>
          <w:szCs w:val="22"/>
        </w:rPr>
      </w:pPr>
    </w:p>
    <w:p w:rsidR="00320A63" w:rsidRDefault="00FC0BCF" w:rsidP="00FC0BCF">
      <w:r w:rsidRPr="00295CFB">
        <w:rPr>
          <w:b/>
        </w:rPr>
        <w:t>17.1 Include Grade Appeal Statement:</w:t>
      </w:r>
      <w:r>
        <w:t xml:space="preserve"> </w:t>
      </w:r>
    </w:p>
    <w:p w:rsidR="00FC0BCF" w:rsidRPr="0026208D" w:rsidRDefault="00FC0BCF" w:rsidP="00FC0BCF">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417929" w:rsidP="00930EB6"/>
    <w:p w:rsidR="00320A63" w:rsidRDefault="00320A63" w:rsidP="00930EB6"/>
    <w:p w:rsidR="00320A63" w:rsidRDefault="00320A63" w:rsidP="00930EB6"/>
    <w:p w:rsidR="00320A63" w:rsidRDefault="00320A63" w:rsidP="00930EB6"/>
    <w:p w:rsidR="00547749" w:rsidRDefault="00547749" w:rsidP="00930EB6">
      <w:pPr>
        <w:pStyle w:val="Heading1"/>
        <w:rPr>
          <w:b w:val="0"/>
        </w:rPr>
      </w:pPr>
    </w:p>
    <w:p w:rsidR="00417929" w:rsidRDefault="00FC0BCF" w:rsidP="00930EB6">
      <w:pPr>
        <w:pStyle w:val="Heading1"/>
      </w:pPr>
      <w:r>
        <w:lastRenderedPageBreak/>
        <w:t xml:space="preserve">18. </w:t>
      </w:r>
      <w:r w:rsidR="00930EB6">
        <w:t>TENTATIVE SCHEDULE</w:t>
      </w:r>
    </w:p>
    <w:p w:rsidR="00FC0BCF" w:rsidRDefault="00FC0BCF" w:rsidP="00FC0BCF"/>
    <w:p w:rsidR="00320A63" w:rsidRPr="00FB19C1" w:rsidRDefault="00320A63" w:rsidP="00FB19C1">
      <w:pPr>
        <w:pStyle w:val="NoSpacing"/>
        <w:rPr>
          <w:rFonts w:cstheme="minorHAnsi"/>
        </w:rPr>
      </w:pPr>
      <w:r w:rsidRPr="00FB19C1">
        <w:rPr>
          <w:rFonts w:cstheme="minorHAnsi"/>
        </w:rPr>
        <w:t>CLASS</w:t>
      </w:r>
      <w:r w:rsidRPr="00FB19C1">
        <w:rPr>
          <w:rFonts w:cstheme="minorHAnsi"/>
        </w:rPr>
        <w:tab/>
      </w:r>
      <w:r w:rsidRPr="00FB19C1">
        <w:rPr>
          <w:rFonts w:cstheme="minorHAnsi"/>
        </w:rPr>
        <w:tab/>
        <w:t>DATE</w:t>
      </w:r>
      <w:r w:rsidRPr="00FB19C1">
        <w:rPr>
          <w:rFonts w:cstheme="minorHAnsi"/>
        </w:rPr>
        <w:tab/>
      </w:r>
      <w:r w:rsidRPr="00FB19C1">
        <w:rPr>
          <w:rFonts w:cstheme="minorHAnsi"/>
        </w:rPr>
        <w:tab/>
      </w:r>
      <w:r w:rsidRPr="00FB19C1">
        <w:rPr>
          <w:rFonts w:cstheme="minorHAnsi"/>
        </w:rPr>
        <w:tab/>
        <w:t>READINGS</w:t>
      </w:r>
      <w:r w:rsidRPr="00FB19C1">
        <w:rPr>
          <w:rFonts w:cstheme="minorHAnsi"/>
        </w:rPr>
        <w:tab/>
      </w:r>
      <w:r w:rsidRPr="00FB19C1">
        <w:rPr>
          <w:rFonts w:cstheme="minorHAnsi"/>
        </w:rPr>
        <w:tab/>
      </w:r>
      <w:r w:rsidRPr="00FB19C1">
        <w:rPr>
          <w:rFonts w:cstheme="minorHAnsi"/>
        </w:rPr>
        <w:tab/>
      </w:r>
      <w:r w:rsidRPr="00FB19C1">
        <w:rPr>
          <w:rFonts w:cstheme="minorHAnsi"/>
        </w:rPr>
        <w:tab/>
      </w:r>
      <w:r w:rsidRPr="00FB19C1">
        <w:rPr>
          <w:rFonts w:cstheme="minorHAnsi"/>
        </w:rPr>
        <w:tab/>
      </w:r>
      <w:r w:rsidRPr="00FB19C1">
        <w:rPr>
          <w:rFonts w:cstheme="minorHAnsi"/>
        </w:rPr>
        <w:tab/>
        <w:t>CHAPTERS</w:t>
      </w:r>
    </w:p>
    <w:p w:rsidR="00320A63" w:rsidRPr="00FB19C1" w:rsidRDefault="00320A63" w:rsidP="00FB19C1">
      <w:pPr>
        <w:pStyle w:val="NoSpacing"/>
        <w:rPr>
          <w:rFonts w:cstheme="minorHAnsi"/>
        </w:rPr>
      </w:pPr>
    </w:p>
    <w:p w:rsidR="00320A63" w:rsidRPr="00FB19C1" w:rsidRDefault="00FB19C1" w:rsidP="00FB19C1">
      <w:pPr>
        <w:pStyle w:val="NoSpacing"/>
        <w:rPr>
          <w:rFonts w:cstheme="minorHAnsi"/>
        </w:rPr>
      </w:pPr>
      <w:r>
        <w:rPr>
          <w:rFonts w:cstheme="minorHAnsi"/>
        </w:rPr>
        <w:t>1</w:t>
      </w:r>
      <w:r>
        <w:rPr>
          <w:rFonts w:cstheme="minorHAnsi"/>
        </w:rPr>
        <w:tab/>
      </w:r>
      <w:r w:rsidR="00AA5B7E">
        <w:rPr>
          <w:rFonts w:cstheme="minorHAnsi"/>
        </w:rPr>
        <w:t>May 27</w:t>
      </w:r>
      <w:r w:rsidR="00AA5B7E" w:rsidRPr="00AA5B7E">
        <w:rPr>
          <w:rFonts w:cstheme="minorHAnsi"/>
          <w:vertAlign w:val="superscript"/>
        </w:rPr>
        <w:t>th</w:t>
      </w:r>
      <w:r w:rsidR="00AA5B7E">
        <w:rPr>
          <w:rFonts w:cstheme="minorHAnsi"/>
        </w:rPr>
        <w:t xml:space="preserve"> – June 2</w:t>
      </w:r>
      <w:r w:rsidR="00AA5B7E" w:rsidRPr="00AA5B7E">
        <w:rPr>
          <w:rFonts w:cstheme="minorHAnsi"/>
          <w:vertAlign w:val="superscript"/>
        </w:rPr>
        <w:t>nd</w:t>
      </w:r>
      <w:r w:rsidR="00AA5B7E">
        <w:rPr>
          <w:rFonts w:cstheme="minorHAnsi"/>
        </w:rPr>
        <w:t xml:space="preserve"> </w:t>
      </w:r>
      <w:r w:rsidR="00320A63" w:rsidRPr="00FB19C1">
        <w:rPr>
          <w:rFonts w:cstheme="minorHAnsi"/>
        </w:rPr>
        <w:t xml:space="preserve"> </w:t>
      </w:r>
      <w:r w:rsidR="00320A63" w:rsidRPr="00FB19C1">
        <w:rPr>
          <w:rFonts w:cstheme="minorHAnsi"/>
          <w:vertAlign w:val="superscript"/>
        </w:rPr>
        <w:tab/>
      </w:r>
      <w:r w:rsidR="00320A63" w:rsidRPr="00FB19C1">
        <w:rPr>
          <w:rFonts w:cstheme="minorHAnsi"/>
        </w:rPr>
        <w:t>Introduction to Healthcare Finance</w:t>
      </w:r>
    </w:p>
    <w:p w:rsidR="00320A63" w:rsidRPr="00FB19C1"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Four Things the Healthcare Manager Needs to Know About</w:t>
      </w:r>
    </w:p>
    <w:p w:rsidR="00320A63" w:rsidRPr="00FB19C1"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Financial Management Systems</w:t>
      </w:r>
    </w:p>
    <w:p w:rsidR="00320A63"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 xml:space="preserve">The Digital Age: Changing the Landscape of Healthcare </w:t>
      </w:r>
      <w:r w:rsidR="00320A63" w:rsidRPr="00FB19C1">
        <w:rPr>
          <w:rFonts w:cstheme="minorHAnsi"/>
        </w:rPr>
        <w:tab/>
      </w:r>
      <w:r w:rsidR="00320A63" w:rsidRPr="00FB19C1">
        <w:rPr>
          <w:rFonts w:cstheme="minorHAnsi"/>
        </w:rPr>
        <w:tab/>
        <w:t>1 – 3</w:t>
      </w:r>
    </w:p>
    <w:p w:rsidR="00FB19C1" w:rsidRPr="00FB19C1" w:rsidRDefault="00FB19C1" w:rsidP="00FB19C1">
      <w:pPr>
        <w:pStyle w:val="NoSpacing"/>
        <w:rPr>
          <w:rFonts w:cstheme="minorHAnsi"/>
        </w:rPr>
      </w:pPr>
    </w:p>
    <w:p w:rsidR="00320A63" w:rsidRPr="00FB19C1" w:rsidRDefault="00547749" w:rsidP="00FB19C1">
      <w:pPr>
        <w:pStyle w:val="NoSpacing"/>
        <w:rPr>
          <w:rFonts w:cstheme="minorHAnsi"/>
        </w:rPr>
      </w:pPr>
      <w:r>
        <w:rPr>
          <w:rFonts w:cstheme="minorHAnsi"/>
        </w:rPr>
        <w:tab/>
      </w:r>
    </w:p>
    <w:p w:rsidR="00320A63" w:rsidRPr="00FB19C1" w:rsidRDefault="00FB19C1" w:rsidP="00FB19C1">
      <w:pPr>
        <w:pStyle w:val="NoSpacing"/>
        <w:rPr>
          <w:rFonts w:cstheme="minorHAnsi"/>
        </w:rPr>
      </w:pPr>
      <w:r>
        <w:rPr>
          <w:rFonts w:cstheme="minorHAnsi"/>
        </w:rPr>
        <w:t>2</w:t>
      </w:r>
      <w:r>
        <w:rPr>
          <w:rFonts w:cstheme="minorHAnsi"/>
        </w:rPr>
        <w:tab/>
      </w:r>
      <w:r w:rsidR="00AA5B7E">
        <w:rPr>
          <w:rFonts w:cstheme="minorHAnsi"/>
        </w:rPr>
        <w:t>June 3</w:t>
      </w:r>
      <w:r w:rsidR="00AA5B7E" w:rsidRPr="00AA5B7E">
        <w:rPr>
          <w:rFonts w:cstheme="minorHAnsi"/>
          <w:vertAlign w:val="superscript"/>
        </w:rPr>
        <w:t>rd</w:t>
      </w:r>
      <w:r w:rsidR="00AA5B7E">
        <w:rPr>
          <w:rFonts w:cstheme="minorHAnsi"/>
        </w:rPr>
        <w:t xml:space="preserve"> – 9</w:t>
      </w:r>
      <w:r w:rsidR="00AA5B7E" w:rsidRPr="00AA5B7E">
        <w:rPr>
          <w:rFonts w:cstheme="minorHAnsi"/>
          <w:vertAlign w:val="superscript"/>
        </w:rPr>
        <w:t>th</w:t>
      </w:r>
      <w:r w:rsidR="00AA5B7E">
        <w:rPr>
          <w:rFonts w:cstheme="minorHAnsi"/>
        </w:rPr>
        <w:t xml:space="preserve"> </w:t>
      </w:r>
      <w:r w:rsidR="00136D27">
        <w:rPr>
          <w:rFonts w:cstheme="minorHAnsi"/>
        </w:rPr>
        <w:t xml:space="preserve"> </w:t>
      </w:r>
      <w:r w:rsidR="00320A63" w:rsidRPr="00FB19C1">
        <w:rPr>
          <w:rFonts w:cstheme="minorHAnsi"/>
        </w:rPr>
        <w:t xml:space="preserve"> </w:t>
      </w:r>
      <w:r w:rsidR="00320A63" w:rsidRPr="00FB19C1">
        <w:rPr>
          <w:rFonts w:cstheme="minorHAnsi"/>
        </w:rPr>
        <w:tab/>
        <w:t xml:space="preserve"> </w:t>
      </w:r>
      <w:r w:rsidR="00AA5B7E">
        <w:rPr>
          <w:rFonts w:cstheme="minorHAnsi"/>
        </w:rPr>
        <w:tab/>
      </w:r>
      <w:r w:rsidR="00320A63" w:rsidRPr="00FB19C1">
        <w:rPr>
          <w:rFonts w:cstheme="minorHAnsi"/>
        </w:rPr>
        <w:t>Assets, Liabilities, and Net Worth</w:t>
      </w:r>
    </w:p>
    <w:p w:rsidR="00320A63" w:rsidRPr="00FB19C1"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Revenues (Inflows)</w:t>
      </w:r>
    </w:p>
    <w:p w:rsidR="00320A63" w:rsidRPr="00FB19C1"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Expenses (Ou</w:t>
      </w:r>
      <w:r w:rsidR="00136D27">
        <w:rPr>
          <w:rFonts w:cstheme="minorHAnsi"/>
        </w:rPr>
        <w:t>t</w:t>
      </w:r>
      <w:r w:rsidR="00320A63" w:rsidRPr="00FB19C1">
        <w:rPr>
          <w:rFonts w:cstheme="minorHAnsi"/>
        </w:rPr>
        <w:t>flows)</w:t>
      </w:r>
    </w:p>
    <w:p w:rsidR="00320A63"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 xml:space="preserve">Cost Classifications </w:t>
      </w:r>
      <w:r w:rsidR="00320A63" w:rsidRPr="00FB19C1">
        <w:rPr>
          <w:rFonts w:cstheme="minorHAnsi"/>
        </w:rPr>
        <w:tab/>
      </w:r>
      <w:r w:rsidR="00320A63" w:rsidRPr="00FB19C1">
        <w:rPr>
          <w:rFonts w:cstheme="minorHAnsi"/>
        </w:rPr>
        <w:tab/>
      </w:r>
      <w:r w:rsidR="00320A63" w:rsidRPr="00FB19C1">
        <w:rPr>
          <w:rFonts w:cstheme="minorHAnsi"/>
        </w:rPr>
        <w:tab/>
      </w:r>
      <w:r w:rsidR="00320A63" w:rsidRPr="00FB19C1">
        <w:rPr>
          <w:rFonts w:cstheme="minorHAnsi"/>
        </w:rPr>
        <w:tab/>
      </w:r>
      <w:r w:rsidR="00320A63" w:rsidRPr="00FB19C1">
        <w:rPr>
          <w:rFonts w:cstheme="minorHAnsi"/>
        </w:rPr>
        <w:tab/>
      </w:r>
      <w:r w:rsidR="00320A63" w:rsidRPr="00FB19C1">
        <w:rPr>
          <w:rFonts w:cstheme="minorHAnsi"/>
        </w:rPr>
        <w:tab/>
      </w:r>
      <w:r>
        <w:rPr>
          <w:rFonts w:cstheme="minorHAnsi"/>
        </w:rPr>
        <w:tab/>
      </w:r>
      <w:r w:rsidR="00320A63" w:rsidRPr="00FB19C1">
        <w:rPr>
          <w:rFonts w:cstheme="minorHAnsi"/>
        </w:rPr>
        <w:t xml:space="preserve">4 – 7 </w:t>
      </w:r>
    </w:p>
    <w:p w:rsidR="00FB19C1" w:rsidRPr="00FB19C1" w:rsidRDefault="00FB19C1" w:rsidP="00FB19C1">
      <w:pPr>
        <w:pStyle w:val="NoSpacing"/>
        <w:rPr>
          <w:rFonts w:cstheme="minorHAnsi"/>
        </w:rPr>
      </w:pPr>
    </w:p>
    <w:p w:rsidR="00320A63" w:rsidRPr="00FB19C1" w:rsidRDefault="00320A63" w:rsidP="00FB19C1">
      <w:pPr>
        <w:pStyle w:val="NoSpacing"/>
        <w:rPr>
          <w:rFonts w:cstheme="minorHAnsi"/>
        </w:rPr>
      </w:pPr>
    </w:p>
    <w:p w:rsidR="00320A63" w:rsidRPr="00FB19C1" w:rsidRDefault="00FB19C1" w:rsidP="00FB19C1">
      <w:pPr>
        <w:pStyle w:val="NoSpacing"/>
        <w:rPr>
          <w:rFonts w:cstheme="minorHAnsi"/>
        </w:rPr>
      </w:pPr>
      <w:r>
        <w:rPr>
          <w:rFonts w:cstheme="minorHAnsi"/>
        </w:rPr>
        <w:t>3</w:t>
      </w:r>
      <w:r>
        <w:rPr>
          <w:rFonts w:cstheme="minorHAnsi"/>
        </w:rPr>
        <w:tab/>
      </w:r>
      <w:r w:rsidR="00AA5B7E">
        <w:rPr>
          <w:rFonts w:cstheme="minorHAnsi"/>
        </w:rPr>
        <w:t>June 10</w:t>
      </w:r>
      <w:r w:rsidR="00AA5B7E" w:rsidRPr="00AA5B7E">
        <w:rPr>
          <w:rFonts w:cstheme="minorHAnsi"/>
          <w:vertAlign w:val="superscript"/>
        </w:rPr>
        <w:t>th</w:t>
      </w:r>
      <w:r w:rsidR="00AA5B7E">
        <w:rPr>
          <w:rFonts w:cstheme="minorHAnsi"/>
        </w:rPr>
        <w:t xml:space="preserve"> – 16</w:t>
      </w:r>
      <w:r w:rsidR="00AA5B7E" w:rsidRPr="00AA5B7E">
        <w:rPr>
          <w:rFonts w:cstheme="minorHAnsi"/>
          <w:vertAlign w:val="superscript"/>
        </w:rPr>
        <w:t>th</w:t>
      </w:r>
      <w:r w:rsidR="00AA5B7E">
        <w:rPr>
          <w:rFonts w:cstheme="minorHAnsi"/>
        </w:rPr>
        <w:t xml:space="preserve"> </w:t>
      </w:r>
      <w:r w:rsidR="00136D27">
        <w:rPr>
          <w:rFonts w:cstheme="minorHAnsi"/>
        </w:rPr>
        <w:t xml:space="preserve"> </w:t>
      </w:r>
      <w:r w:rsidR="00136D27">
        <w:rPr>
          <w:rFonts w:cstheme="minorHAnsi"/>
        </w:rPr>
        <w:tab/>
      </w:r>
      <w:r w:rsidR="00320A63" w:rsidRPr="00FB19C1">
        <w:rPr>
          <w:rFonts w:cstheme="minorHAnsi"/>
        </w:rPr>
        <w:t>Cost Behavior and Break-Even Analysis</w:t>
      </w:r>
    </w:p>
    <w:p w:rsidR="00320A63" w:rsidRPr="00FB19C1"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Understanding Inventory and Depreciation Concepts</w:t>
      </w:r>
    </w:p>
    <w:p w:rsidR="00320A63"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Staffing: Methods, Operations</w:t>
      </w:r>
      <w:r w:rsidRPr="00FB19C1">
        <w:rPr>
          <w:rFonts w:cstheme="minorHAnsi"/>
        </w:rPr>
        <w:t>, and Regulations</w:t>
      </w:r>
      <w:r w:rsidRPr="00FB19C1">
        <w:rPr>
          <w:rFonts w:cstheme="minorHAnsi"/>
        </w:rPr>
        <w:tab/>
      </w:r>
      <w:r w:rsidRPr="00FB19C1">
        <w:rPr>
          <w:rFonts w:cstheme="minorHAnsi"/>
        </w:rPr>
        <w:tab/>
      </w:r>
      <w:r w:rsidRPr="00FB19C1">
        <w:rPr>
          <w:rFonts w:cstheme="minorHAnsi"/>
        </w:rPr>
        <w:tab/>
        <w:t xml:space="preserve">8 – 10 </w:t>
      </w:r>
    </w:p>
    <w:p w:rsidR="00FB19C1" w:rsidRPr="00FB19C1" w:rsidRDefault="00FB19C1" w:rsidP="00FB19C1">
      <w:pPr>
        <w:pStyle w:val="NoSpacing"/>
        <w:rPr>
          <w:rFonts w:cstheme="minorHAnsi"/>
        </w:rPr>
      </w:pPr>
    </w:p>
    <w:p w:rsidR="00320A63" w:rsidRPr="00FB19C1" w:rsidRDefault="00320A63" w:rsidP="00FB19C1">
      <w:pPr>
        <w:pStyle w:val="NoSpacing"/>
        <w:rPr>
          <w:rFonts w:cstheme="minorHAnsi"/>
          <w:b/>
        </w:rPr>
      </w:pPr>
    </w:p>
    <w:p w:rsidR="00320A63" w:rsidRPr="00FB19C1" w:rsidRDefault="00FB19C1" w:rsidP="00FB19C1">
      <w:pPr>
        <w:pStyle w:val="NoSpacing"/>
        <w:rPr>
          <w:rFonts w:cstheme="minorHAnsi"/>
        </w:rPr>
      </w:pPr>
      <w:r>
        <w:rPr>
          <w:rFonts w:cstheme="minorHAnsi"/>
        </w:rPr>
        <w:t>4</w:t>
      </w:r>
      <w:r>
        <w:rPr>
          <w:rFonts w:cstheme="minorHAnsi"/>
        </w:rPr>
        <w:tab/>
      </w:r>
      <w:r w:rsidR="00AA5B7E">
        <w:rPr>
          <w:rFonts w:cstheme="minorHAnsi"/>
        </w:rPr>
        <w:t>June 17</w:t>
      </w:r>
      <w:r w:rsidR="00AA5B7E" w:rsidRPr="00AA5B7E">
        <w:rPr>
          <w:rFonts w:cstheme="minorHAnsi"/>
          <w:vertAlign w:val="superscript"/>
        </w:rPr>
        <w:t>th</w:t>
      </w:r>
      <w:r w:rsidR="00AA5B7E">
        <w:rPr>
          <w:rFonts w:cstheme="minorHAnsi"/>
        </w:rPr>
        <w:t xml:space="preserve"> – 23</w:t>
      </w:r>
      <w:r w:rsidR="00AA5B7E" w:rsidRPr="00AA5B7E">
        <w:rPr>
          <w:rFonts w:cstheme="minorHAnsi"/>
          <w:vertAlign w:val="superscript"/>
        </w:rPr>
        <w:t>rd</w:t>
      </w:r>
      <w:r w:rsidR="00AA5B7E">
        <w:rPr>
          <w:rFonts w:cstheme="minorHAnsi"/>
        </w:rPr>
        <w:t xml:space="preserve"> </w:t>
      </w:r>
      <w:r>
        <w:rPr>
          <w:rFonts w:cstheme="minorHAnsi"/>
        </w:rPr>
        <w:t xml:space="preserve"> </w:t>
      </w:r>
      <w:r>
        <w:rPr>
          <w:rFonts w:cstheme="minorHAnsi"/>
        </w:rPr>
        <w:tab/>
      </w:r>
      <w:r w:rsidR="00320A63" w:rsidRPr="00FB19C1">
        <w:rPr>
          <w:rFonts w:cstheme="minorHAnsi"/>
        </w:rPr>
        <w:t>Reporting as a Tool</w:t>
      </w:r>
    </w:p>
    <w:p w:rsidR="00320A63" w:rsidRPr="00FB19C1"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Financial and Operating Ratios as Performance Measures</w:t>
      </w:r>
    </w:p>
    <w:p w:rsidR="00136D27"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The T</w:t>
      </w:r>
      <w:r w:rsidRPr="00FB19C1">
        <w:rPr>
          <w:rFonts w:cstheme="minorHAnsi"/>
        </w:rPr>
        <w:t>ime Value of Money</w:t>
      </w:r>
      <w:r w:rsidRPr="00FB19C1">
        <w:rPr>
          <w:rFonts w:cstheme="minorHAnsi"/>
        </w:rPr>
        <w:tab/>
      </w:r>
      <w:r w:rsidRPr="00FB19C1">
        <w:rPr>
          <w:rFonts w:cstheme="minorHAnsi"/>
        </w:rPr>
        <w:tab/>
      </w:r>
      <w:r w:rsidRPr="00FB19C1">
        <w:rPr>
          <w:rFonts w:cstheme="minorHAnsi"/>
        </w:rPr>
        <w:tab/>
      </w:r>
      <w:r w:rsidRPr="00FB19C1">
        <w:rPr>
          <w:rFonts w:cstheme="minorHAnsi"/>
        </w:rPr>
        <w:tab/>
      </w:r>
      <w:r w:rsidRPr="00FB19C1">
        <w:rPr>
          <w:rFonts w:cstheme="minorHAnsi"/>
        </w:rPr>
        <w:tab/>
      </w:r>
      <w:r>
        <w:rPr>
          <w:rFonts w:cstheme="minorHAnsi"/>
        </w:rPr>
        <w:tab/>
      </w:r>
      <w:r w:rsidRPr="00FB19C1">
        <w:rPr>
          <w:rFonts w:cstheme="minorHAnsi"/>
        </w:rPr>
        <w:t xml:space="preserve">11 – 13 </w:t>
      </w:r>
    </w:p>
    <w:p w:rsidR="00136D27" w:rsidRDefault="00136D27" w:rsidP="00FB19C1">
      <w:pPr>
        <w:pStyle w:val="NoSpacing"/>
        <w:rPr>
          <w:rFonts w:cstheme="minorHAnsi"/>
        </w:rPr>
      </w:pPr>
    </w:p>
    <w:p w:rsidR="00136D27" w:rsidRDefault="00136D27" w:rsidP="00FB19C1">
      <w:pPr>
        <w:pStyle w:val="NoSpacing"/>
        <w:rPr>
          <w:rFonts w:cstheme="minorHAnsi"/>
        </w:rPr>
      </w:pPr>
    </w:p>
    <w:p w:rsidR="00320A63" w:rsidRPr="00FB19C1" w:rsidRDefault="00136D27" w:rsidP="00AA5B7E">
      <w:pPr>
        <w:pStyle w:val="NoSpacing"/>
        <w:rPr>
          <w:rFonts w:cstheme="minorHAnsi"/>
        </w:rPr>
      </w:pPr>
      <w:r>
        <w:rPr>
          <w:rFonts w:cstheme="minorHAnsi"/>
        </w:rPr>
        <w:t>5</w:t>
      </w:r>
      <w:r>
        <w:rPr>
          <w:rFonts w:cstheme="minorHAnsi"/>
        </w:rPr>
        <w:tab/>
      </w:r>
      <w:r w:rsidR="00AA5B7E">
        <w:rPr>
          <w:rFonts w:cstheme="minorHAnsi"/>
        </w:rPr>
        <w:t>June 24</w:t>
      </w:r>
      <w:r w:rsidR="00AA5B7E" w:rsidRPr="00AA5B7E">
        <w:rPr>
          <w:rFonts w:cstheme="minorHAnsi"/>
          <w:vertAlign w:val="superscript"/>
        </w:rPr>
        <w:t>th</w:t>
      </w:r>
      <w:r w:rsidR="00AA5B7E">
        <w:rPr>
          <w:rFonts w:cstheme="minorHAnsi"/>
        </w:rPr>
        <w:t xml:space="preserve"> – 30</w:t>
      </w:r>
      <w:r w:rsidR="00AA5B7E" w:rsidRPr="00AA5B7E">
        <w:rPr>
          <w:rFonts w:cstheme="minorHAnsi"/>
          <w:vertAlign w:val="superscript"/>
        </w:rPr>
        <w:t>th</w:t>
      </w:r>
      <w:r w:rsidR="00AA5B7E">
        <w:rPr>
          <w:rFonts w:cstheme="minorHAnsi"/>
        </w:rPr>
        <w:t xml:space="preserve"> </w:t>
      </w:r>
      <w:r w:rsidR="00AA5B7E">
        <w:rPr>
          <w:rFonts w:cstheme="minorHAnsi"/>
        </w:rPr>
        <w:tab/>
      </w:r>
      <w:r w:rsidR="00320A63" w:rsidRPr="00FB19C1">
        <w:rPr>
          <w:rFonts w:cstheme="minorHAnsi"/>
        </w:rPr>
        <w:t>Trend Analysis, Common Sizing, and Forecasted Data</w:t>
      </w:r>
    </w:p>
    <w:p w:rsidR="00320A63" w:rsidRPr="00FB19C1"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Using Comparative Data</w:t>
      </w:r>
    </w:p>
    <w:p w:rsidR="00320A63" w:rsidRPr="00FB19C1"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Operating Budgets</w:t>
      </w:r>
    </w:p>
    <w:p w:rsidR="00320A63" w:rsidRPr="00FB19C1"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Capital Expenditure Budgets</w:t>
      </w:r>
      <w:r w:rsidR="00320A63" w:rsidRPr="00FB19C1">
        <w:rPr>
          <w:rFonts w:cstheme="minorHAnsi"/>
        </w:rPr>
        <w:tab/>
      </w:r>
      <w:r w:rsidR="00320A63" w:rsidRPr="00FB19C1">
        <w:rPr>
          <w:rFonts w:cstheme="minorHAnsi"/>
        </w:rPr>
        <w:tab/>
      </w:r>
      <w:r w:rsidR="00320A63" w:rsidRPr="00FB19C1">
        <w:rPr>
          <w:rFonts w:cstheme="minorHAnsi"/>
        </w:rPr>
        <w:tab/>
      </w:r>
      <w:r w:rsidR="00320A63" w:rsidRPr="00FB19C1">
        <w:rPr>
          <w:rFonts w:cstheme="minorHAnsi"/>
        </w:rPr>
        <w:tab/>
      </w:r>
      <w:r w:rsidR="00320A63" w:rsidRPr="00FB19C1">
        <w:rPr>
          <w:rFonts w:cstheme="minorHAnsi"/>
        </w:rPr>
        <w:tab/>
      </w:r>
      <w:r>
        <w:rPr>
          <w:rFonts w:cstheme="minorHAnsi"/>
        </w:rPr>
        <w:tab/>
      </w:r>
      <w:r w:rsidR="00320A63" w:rsidRPr="00FB19C1">
        <w:rPr>
          <w:rFonts w:cstheme="minorHAnsi"/>
        </w:rPr>
        <w:t>14 – 17</w:t>
      </w:r>
    </w:p>
    <w:p w:rsidR="00320A63" w:rsidRPr="00FB19C1" w:rsidRDefault="00320A63" w:rsidP="00FB19C1">
      <w:pPr>
        <w:pStyle w:val="NoSpacing"/>
        <w:rPr>
          <w:rFonts w:cstheme="minorHAnsi"/>
        </w:rPr>
      </w:pPr>
    </w:p>
    <w:p w:rsidR="00320A63" w:rsidRPr="00FB19C1" w:rsidRDefault="00320A63" w:rsidP="00FB19C1">
      <w:pPr>
        <w:pStyle w:val="NoSpacing"/>
        <w:rPr>
          <w:rFonts w:cstheme="minorHAnsi"/>
        </w:rPr>
      </w:pPr>
    </w:p>
    <w:p w:rsidR="00320A63" w:rsidRDefault="00FB19C1" w:rsidP="00FB19C1">
      <w:pPr>
        <w:pStyle w:val="NoSpacing"/>
        <w:rPr>
          <w:rFonts w:cstheme="minorHAnsi"/>
        </w:rPr>
      </w:pPr>
      <w:r>
        <w:rPr>
          <w:rFonts w:cstheme="minorHAnsi"/>
        </w:rPr>
        <w:t>6</w:t>
      </w:r>
      <w:r>
        <w:rPr>
          <w:rFonts w:cstheme="minorHAnsi"/>
        </w:rPr>
        <w:tab/>
      </w:r>
      <w:r w:rsidR="00AA5B7E">
        <w:rPr>
          <w:rFonts w:cstheme="minorHAnsi"/>
        </w:rPr>
        <w:t>July 1</w:t>
      </w:r>
      <w:r w:rsidR="00AA5B7E" w:rsidRPr="00AA5B7E">
        <w:rPr>
          <w:rFonts w:cstheme="minorHAnsi"/>
          <w:vertAlign w:val="superscript"/>
        </w:rPr>
        <w:t>st</w:t>
      </w:r>
      <w:r w:rsidR="00AA5B7E">
        <w:rPr>
          <w:rFonts w:cstheme="minorHAnsi"/>
        </w:rPr>
        <w:t xml:space="preserve"> – 7</w:t>
      </w:r>
      <w:r w:rsidR="00AA5B7E" w:rsidRPr="00AA5B7E">
        <w:rPr>
          <w:rFonts w:cstheme="minorHAnsi"/>
          <w:vertAlign w:val="superscript"/>
        </w:rPr>
        <w:t>th</w:t>
      </w:r>
      <w:r w:rsidR="00AA5B7E">
        <w:rPr>
          <w:rFonts w:cstheme="minorHAnsi"/>
        </w:rPr>
        <w:t xml:space="preserve"> </w:t>
      </w:r>
      <w:r w:rsidR="00136D27">
        <w:rPr>
          <w:rFonts w:cstheme="minorHAnsi"/>
        </w:rPr>
        <w:t xml:space="preserve">  </w:t>
      </w:r>
      <w:r w:rsidRPr="00FB19C1">
        <w:rPr>
          <w:rFonts w:cstheme="minorHAnsi"/>
        </w:rPr>
        <w:t xml:space="preserve"> </w:t>
      </w:r>
      <w:r>
        <w:rPr>
          <w:rFonts w:cstheme="minorHAnsi"/>
        </w:rPr>
        <w:t xml:space="preserve"> </w:t>
      </w:r>
      <w:r>
        <w:rPr>
          <w:rFonts w:cstheme="minorHAnsi"/>
        </w:rPr>
        <w:tab/>
      </w:r>
      <w:r>
        <w:rPr>
          <w:rFonts w:cstheme="minorHAnsi"/>
        </w:rPr>
        <w:tab/>
        <w:t>Midterm Examination</w:t>
      </w:r>
    </w:p>
    <w:p w:rsidR="001A70E3" w:rsidRPr="00FB19C1" w:rsidRDefault="001A70E3" w:rsidP="00FB19C1">
      <w:pPr>
        <w:pStyle w:val="NoSpacing"/>
        <w:rPr>
          <w:rFonts w:cstheme="minorHAnsi"/>
        </w:rPr>
      </w:pPr>
    </w:p>
    <w:p w:rsidR="00320A63" w:rsidRPr="00FB19C1" w:rsidRDefault="00320A63" w:rsidP="00FB19C1">
      <w:pPr>
        <w:pStyle w:val="NoSpacing"/>
        <w:rPr>
          <w:rFonts w:cstheme="minorHAnsi"/>
        </w:rPr>
      </w:pPr>
    </w:p>
    <w:p w:rsidR="00320A63" w:rsidRPr="00FB19C1" w:rsidRDefault="001A70E3" w:rsidP="00FB19C1">
      <w:pPr>
        <w:pStyle w:val="NoSpacing"/>
        <w:rPr>
          <w:rFonts w:cstheme="minorHAnsi"/>
        </w:rPr>
      </w:pPr>
      <w:r>
        <w:rPr>
          <w:rFonts w:cstheme="minorHAnsi"/>
        </w:rPr>
        <w:t>7</w:t>
      </w:r>
      <w:r>
        <w:rPr>
          <w:rFonts w:cstheme="minorHAnsi"/>
        </w:rPr>
        <w:tab/>
      </w:r>
      <w:r w:rsidR="00AA5B7E">
        <w:rPr>
          <w:rFonts w:cstheme="minorHAnsi"/>
        </w:rPr>
        <w:t>July 8</w:t>
      </w:r>
      <w:r w:rsidR="00AA5B7E" w:rsidRPr="00AA5B7E">
        <w:rPr>
          <w:rFonts w:cstheme="minorHAnsi"/>
          <w:vertAlign w:val="superscript"/>
        </w:rPr>
        <w:t>th</w:t>
      </w:r>
      <w:r w:rsidR="00AA5B7E">
        <w:rPr>
          <w:rFonts w:cstheme="minorHAnsi"/>
        </w:rPr>
        <w:t xml:space="preserve"> – 14</w:t>
      </w:r>
      <w:r w:rsidR="00AA5B7E" w:rsidRPr="00AA5B7E">
        <w:rPr>
          <w:rFonts w:cstheme="minorHAnsi"/>
          <w:vertAlign w:val="superscript"/>
        </w:rPr>
        <w:t>th</w:t>
      </w:r>
      <w:r w:rsidR="00AA5B7E">
        <w:rPr>
          <w:rFonts w:cstheme="minorHAnsi"/>
        </w:rPr>
        <w:t xml:space="preserve"> </w:t>
      </w:r>
      <w:r w:rsidR="00136D27">
        <w:rPr>
          <w:rFonts w:cstheme="minorHAnsi"/>
        </w:rPr>
        <w:t xml:space="preserve"> </w:t>
      </w:r>
      <w:r w:rsidR="00FB19C1" w:rsidRPr="00FB19C1">
        <w:rPr>
          <w:rFonts w:cstheme="minorHAnsi"/>
        </w:rPr>
        <w:t xml:space="preserve"> </w:t>
      </w:r>
      <w:r w:rsidR="00320A63" w:rsidRPr="00FB19C1">
        <w:rPr>
          <w:rFonts w:cstheme="minorHAnsi"/>
        </w:rPr>
        <w:t xml:space="preserve"> </w:t>
      </w:r>
      <w:r w:rsidR="00320A63" w:rsidRPr="00FB19C1">
        <w:rPr>
          <w:rFonts w:cstheme="minorHAnsi"/>
        </w:rPr>
        <w:tab/>
        <w:t>Variance Analysis and Sensitivity Analysis</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Estimates, Benchmarking, and Other Measurement Tools</w:t>
      </w:r>
    </w:p>
    <w:p w:rsidR="00320A63"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Understanding the Impact of Data Analytics and Big Data</w:t>
      </w:r>
      <w:r w:rsidR="00320A63" w:rsidRPr="00FB19C1">
        <w:rPr>
          <w:rFonts w:cstheme="minorHAnsi"/>
        </w:rPr>
        <w:tab/>
      </w:r>
      <w:r w:rsidR="00320A63" w:rsidRPr="00FB19C1">
        <w:rPr>
          <w:rFonts w:cstheme="minorHAnsi"/>
        </w:rPr>
        <w:tab/>
        <w:t>18 – 20</w:t>
      </w:r>
    </w:p>
    <w:p w:rsidR="001A70E3" w:rsidRPr="00FB19C1" w:rsidRDefault="001A70E3" w:rsidP="00FB19C1">
      <w:pPr>
        <w:pStyle w:val="NoSpacing"/>
        <w:rPr>
          <w:rFonts w:cstheme="minorHAnsi"/>
        </w:rPr>
      </w:pPr>
    </w:p>
    <w:p w:rsidR="00320A63" w:rsidRPr="00FB19C1" w:rsidRDefault="00320A63" w:rsidP="00FB19C1">
      <w:pPr>
        <w:pStyle w:val="NoSpacing"/>
        <w:rPr>
          <w:rFonts w:cstheme="minorHAnsi"/>
        </w:rPr>
      </w:pPr>
    </w:p>
    <w:p w:rsidR="00320A63" w:rsidRPr="00FB19C1" w:rsidRDefault="001A70E3" w:rsidP="00FB19C1">
      <w:pPr>
        <w:pStyle w:val="NoSpacing"/>
        <w:rPr>
          <w:rFonts w:cstheme="minorHAnsi"/>
        </w:rPr>
      </w:pPr>
      <w:r>
        <w:rPr>
          <w:rFonts w:cstheme="minorHAnsi"/>
        </w:rPr>
        <w:t>8</w:t>
      </w:r>
      <w:r>
        <w:rPr>
          <w:rFonts w:cstheme="minorHAnsi"/>
        </w:rPr>
        <w:tab/>
      </w:r>
      <w:r w:rsidR="00AA5B7E">
        <w:rPr>
          <w:rFonts w:cstheme="minorHAnsi"/>
        </w:rPr>
        <w:t>July 15</w:t>
      </w:r>
      <w:r w:rsidR="00AA5B7E" w:rsidRPr="00AA5B7E">
        <w:rPr>
          <w:rFonts w:cstheme="minorHAnsi"/>
          <w:vertAlign w:val="superscript"/>
        </w:rPr>
        <w:t>th</w:t>
      </w:r>
      <w:r w:rsidR="00AA5B7E">
        <w:rPr>
          <w:rFonts w:cstheme="minorHAnsi"/>
        </w:rPr>
        <w:t xml:space="preserve"> – 21</w:t>
      </w:r>
      <w:r w:rsidR="00AA5B7E" w:rsidRPr="00AA5B7E">
        <w:rPr>
          <w:rFonts w:cstheme="minorHAnsi"/>
          <w:vertAlign w:val="superscript"/>
        </w:rPr>
        <w:t>st</w:t>
      </w:r>
      <w:r w:rsidR="00AA5B7E">
        <w:rPr>
          <w:rFonts w:cstheme="minorHAnsi"/>
        </w:rPr>
        <w:t xml:space="preserve"> </w:t>
      </w:r>
      <w:r w:rsidR="00136D27">
        <w:rPr>
          <w:rFonts w:cstheme="minorHAnsi"/>
        </w:rPr>
        <w:t xml:space="preserve"> </w:t>
      </w:r>
      <w:r w:rsidR="00FB19C1" w:rsidRPr="00FB19C1">
        <w:rPr>
          <w:rFonts w:cstheme="minorHAnsi"/>
        </w:rPr>
        <w:t xml:space="preserve"> </w:t>
      </w:r>
      <w:r>
        <w:rPr>
          <w:rFonts w:cstheme="minorHAnsi"/>
        </w:rPr>
        <w:t xml:space="preserve"> </w:t>
      </w:r>
      <w:r>
        <w:rPr>
          <w:rFonts w:cstheme="minorHAnsi"/>
        </w:rPr>
        <w:tab/>
      </w:r>
      <w:r w:rsidR="00320A63" w:rsidRPr="00FB19C1">
        <w:rPr>
          <w:rFonts w:cstheme="minorHAnsi"/>
        </w:rPr>
        <w:t xml:space="preserve">Understanding Investment and Statistical Terms Used in </w:t>
      </w:r>
    </w:p>
    <w:p w:rsidR="00320A63" w:rsidRPr="00FB19C1" w:rsidRDefault="001A70E3" w:rsidP="00FB19C1">
      <w:pPr>
        <w:pStyle w:val="NoSpacing"/>
        <w:rPr>
          <w:rFonts w:cstheme="minorHAnsi"/>
        </w:rPr>
      </w:pPr>
      <w:r>
        <w:rPr>
          <w:rFonts w:cstheme="minorHAnsi"/>
        </w:rPr>
        <w:lastRenderedPageBreak/>
        <w:tab/>
      </w:r>
      <w:r>
        <w:rPr>
          <w:rFonts w:cstheme="minorHAnsi"/>
        </w:rPr>
        <w:tab/>
      </w:r>
      <w:r>
        <w:rPr>
          <w:rFonts w:cstheme="minorHAnsi"/>
        </w:rPr>
        <w:tab/>
      </w:r>
      <w:r>
        <w:rPr>
          <w:rFonts w:cstheme="minorHAnsi"/>
        </w:rPr>
        <w:tab/>
      </w:r>
      <w:r w:rsidR="00320A63" w:rsidRPr="00FB19C1">
        <w:rPr>
          <w:rFonts w:cstheme="minorHAnsi"/>
        </w:rPr>
        <w:t>Finance</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Business Loans and Financing Costs</w:t>
      </w:r>
    </w:p>
    <w:p w:rsidR="00320A63"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Choices: Owning Versus Leasing Equipment</w:t>
      </w:r>
      <w:r w:rsidR="00320A63" w:rsidRPr="00FB19C1">
        <w:rPr>
          <w:rFonts w:cstheme="minorHAnsi"/>
        </w:rPr>
        <w:tab/>
      </w:r>
      <w:r w:rsidR="00320A63" w:rsidRPr="00FB19C1">
        <w:rPr>
          <w:rFonts w:cstheme="minorHAnsi"/>
        </w:rPr>
        <w:tab/>
      </w:r>
      <w:r w:rsidR="00320A63" w:rsidRPr="00FB19C1">
        <w:rPr>
          <w:rFonts w:cstheme="minorHAnsi"/>
        </w:rPr>
        <w:tab/>
      </w:r>
      <w:r>
        <w:rPr>
          <w:rFonts w:cstheme="minorHAnsi"/>
        </w:rPr>
        <w:tab/>
      </w:r>
      <w:r w:rsidR="00320A63" w:rsidRPr="00FB19C1">
        <w:rPr>
          <w:rFonts w:cstheme="minorHAnsi"/>
        </w:rPr>
        <w:t>21 – 23</w:t>
      </w:r>
    </w:p>
    <w:p w:rsidR="001A70E3" w:rsidRPr="00FB19C1" w:rsidRDefault="001A70E3" w:rsidP="00FB19C1">
      <w:pPr>
        <w:pStyle w:val="NoSpacing"/>
        <w:rPr>
          <w:rFonts w:cstheme="minorHAnsi"/>
        </w:rPr>
      </w:pPr>
    </w:p>
    <w:p w:rsidR="00320A63" w:rsidRPr="00FB19C1" w:rsidRDefault="00FB19C1" w:rsidP="00FB19C1">
      <w:pPr>
        <w:pStyle w:val="NoSpacing"/>
        <w:rPr>
          <w:rFonts w:cstheme="minorHAnsi"/>
        </w:rPr>
      </w:pPr>
      <w:r w:rsidRPr="00FB19C1">
        <w:rPr>
          <w:rFonts w:cstheme="minorHAnsi"/>
        </w:rPr>
        <w:t xml:space="preserve"> </w:t>
      </w:r>
    </w:p>
    <w:p w:rsidR="00320A63" w:rsidRPr="00FB19C1" w:rsidRDefault="001A70E3" w:rsidP="00FB19C1">
      <w:pPr>
        <w:pStyle w:val="NoSpacing"/>
        <w:rPr>
          <w:rFonts w:cstheme="minorHAnsi"/>
        </w:rPr>
      </w:pPr>
      <w:r>
        <w:rPr>
          <w:rFonts w:cstheme="minorHAnsi"/>
        </w:rPr>
        <w:t>9</w:t>
      </w:r>
      <w:r>
        <w:rPr>
          <w:rFonts w:cstheme="minorHAnsi"/>
        </w:rPr>
        <w:tab/>
      </w:r>
      <w:r w:rsidR="00AA5B7E">
        <w:rPr>
          <w:rFonts w:cstheme="minorHAnsi"/>
        </w:rPr>
        <w:t>July 22</w:t>
      </w:r>
      <w:r w:rsidR="00AA5B7E" w:rsidRPr="00AA5B7E">
        <w:rPr>
          <w:rFonts w:cstheme="minorHAnsi"/>
          <w:vertAlign w:val="superscript"/>
        </w:rPr>
        <w:t>nd</w:t>
      </w:r>
      <w:r w:rsidR="00AA5B7E">
        <w:rPr>
          <w:rFonts w:cstheme="minorHAnsi"/>
        </w:rPr>
        <w:t xml:space="preserve"> – 28</w:t>
      </w:r>
      <w:r w:rsidR="00AA5B7E" w:rsidRPr="00AA5B7E">
        <w:rPr>
          <w:rFonts w:cstheme="minorHAnsi"/>
          <w:vertAlign w:val="superscript"/>
        </w:rPr>
        <w:t>th</w:t>
      </w:r>
      <w:r w:rsidR="00AA5B7E">
        <w:rPr>
          <w:rFonts w:cstheme="minorHAnsi"/>
        </w:rPr>
        <w:t xml:space="preserve"> </w:t>
      </w:r>
      <w:r w:rsidR="00136D27">
        <w:rPr>
          <w:rFonts w:cstheme="minorHAnsi"/>
        </w:rPr>
        <w:t xml:space="preserve"> </w:t>
      </w:r>
      <w:r w:rsidR="00FB19C1" w:rsidRPr="00FB19C1">
        <w:rPr>
          <w:rFonts w:cstheme="minorHAnsi"/>
        </w:rPr>
        <w:t xml:space="preserve"> </w:t>
      </w:r>
      <w:r w:rsidR="00FB19C1" w:rsidRPr="00FB19C1">
        <w:rPr>
          <w:rFonts w:cstheme="minorHAnsi"/>
        </w:rPr>
        <w:tab/>
      </w:r>
      <w:r w:rsidR="00320A63" w:rsidRPr="00FB19C1">
        <w:rPr>
          <w:rFonts w:cstheme="minorHAnsi"/>
        </w:rPr>
        <w:t>Strategic Planning and the Healthcare Financial Manager</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Putting It All Together: Creating a Business Plan That is Strategic</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 xml:space="preserve">Understanding Strategic Relationships: Health Care Delivery </w:t>
      </w:r>
    </w:p>
    <w:p w:rsidR="00320A63"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Systems, Finance, and Reimbursement</w:t>
      </w:r>
      <w:r w:rsidR="00320A63" w:rsidRPr="00FB19C1">
        <w:rPr>
          <w:rFonts w:cstheme="minorHAnsi"/>
        </w:rPr>
        <w:tab/>
      </w:r>
      <w:r w:rsidR="00320A63" w:rsidRPr="00FB19C1">
        <w:rPr>
          <w:rFonts w:cstheme="minorHAnsi"/>
        </w:rPr>
        <w:tab/>
      </w:r>
      <w:r w:rsidR="00320A63" w:rsidRPr="00FB19C1">
        <w:rPr>
          <w:rFonts w:cstheme="minorHAnsi"/>
        </w:rPr>
        <w:tab/>
      </w:r>
      <w:r w:rsidR="00320A63" w:rsidRPr="00FB19C1">
        <w:rPr>
          <w:rFonts w:cstheme="minorHAnsi"/>
        </w:rPr>
        <w:tab/>
        <w:t xml:space="preserve">24 – 26 </w:t>
      </w:r>
    </w:p>
    <w:p w:rsidR="001A70E3" w:rsidRPr="00FB19C1" w:rsidRDefault="001A70E3" w:rsidP="00FB19C1">
      <w:pPr>
        <w:pStyle w:val="NoSpacing"/>
        <w:rPr>
          <w:rFonts w:cstheme="minorHAnsi"/>
        </w:rPr>
      </w:pPr>
    </w:p>
    <w:p w:rsidR="00320A63" w:rsidRPr="00FB19C1" w:rsidRDefault="00320A63" w:rsidP="00FB19C1">
      <w:pPr>
        <w:pStyle w:val="NoSpacing"/>
        <w:rPr>
          <w:rFonts w:cstheme="minorHAnsi"/>
        </w:rPr>
      </w:pPr>
    </w:p>
    <w:p w:rsidR="00320A63" w:rsidRPr="00FB19C1" w:rsidRDefault="001A70E3" w:rsidP="00FB19C1">
      <w:pPr>
        <w:pStyle w:val="NoSpacing"/>
        <w:rPr>
          <w:rFonts w:cstheme="minorHAnsi"/>
        </w:rPr>
      </w:pPr>
      <w:r>
        <w:rPr>
          <w:rFonts w:cstheme="minorHAnsi"/>
        </w:rPr>
        <w:t>10</w:t>
      </w:r>
      <w:r>
        <w:rPr>
          <w:rFonts w:cstheme="minorHAnsi"/>
        </w:rPr>
        <w:tab/>
      </w:r>
      <w:r w:rsidR="00AA5B7E">
        <w:rPr>
          <w:rFonts w:cstheme="minorHAnsi"/>
        </w:rPr>
        <w:t>July 29</w:t>
      </w:r>
      <w:r w:rsidR="00AA5B7E" w:rsidRPr="00AA5B7E">
        <w:rPr>
          <w:rFonts w:cstheme="minorHAnsi"/>
          <w:vertAlign w:val="superscript"/>
        </w:rPr>
        <w:t>th</w:t>
      </w:r>
      <w:r w:rsidR="00AA5B7E">
        <w:rPr>
          <w:rFonts w:cstheme="minorHAnsi"/>
        </w:rPr>
        <w:t xml:space="preserve"> – Aug 4</w:t>
      </w:r>
      <w:r w:rsidR="00AA5B7E" w:rsidRPr="00AA5B7E">
        <w:rPr>
          <w:rFonts w:cstheme="minorHAnsi"/>
          <w:vertAlign w:val="superscript"/>
        </w:rPr>
        <w:t>th</w:t>
      </w:r>
      <w:r w:rsidR="00AA5B7E">
        <w:rPr>
          <w:rFonts w:cstheme="minorHAnsi"/>
        </w:rPr>
        <w:t xml:space="preserve"> </w:t>
      </w:r>
      <w:r w:rsidR="00136D27">
        <w:rPr>
          <w:rFonts w:cstheme="minorHAnsi"/>
        </w:rPr>
        <w:t xml:space="preserve"> </w:t>
      </w:r>
      <w:r w:rsidR="00FB19C1" w:rsidRPr="00FB19C1">
        <w:rPr>
          <w:rFonts w:cstheme="minorHAnsi"/>
        </w:rPr>
        <w:t xml:space="preserve">  </w:t>
      </w:r>
      <w:r w:rsidR="00FB19C1" w:rsidRPr="00FB19C1">
        <w:rPr>
          <w:rFonts w:cstheme="minorHAnsi"/>
        </w:rPr>
        <w:tab/>
      </w:r>
      <w:r w:rsidR="00320A63" w:rsidRPr="00FB19C1">
        <w:rPr>
          <w:rFonts w:cstheme="minorHAnsi"/>
        </w:rPr>
        <w:t>Understanding Value-Based Health Care and Its Financial and</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Digital Outcomes</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New Payment Methods and Measures: MIPS and APMs for Eligible</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Professionals</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Standardizing Measures and Payment</w:t>
      </w:r>
      <w:r>
        <w:rPr>
          <w:rFonts w:cstheme="minorHAnsi"/>
        </w:rPr>
        <w:t xml:space="preserve"> in Post-Acute Care: New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320A63" w:rsidRPr="00FB19C1">
        <w:rPr>
          <w:rFonts w:cstheme="minorHAnsi"/>
        </w:rPr>
        <w:t>Requirements</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 xml:space="preserve">ICD-10 Implementation Continues: Finance and Strategic </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Challenges</w:t>
      </w:r>
      <w:r w:rsidR="00320A63" w:rsidRPr="00FB19C1">
        <w:rPr>
          <w:rFonts w:cstheme="minorHAnsi"/>
        </w:rPr>
        <w:tab/>
      </w:r>
      <w:r w:rsidR="00320A63" w:rsidRPr="00FB19C1">
        <w:rPr>
          <w:rFonts w:cstheme="minorHAnsi"/>
        </w:rPr>
        <w:tab/>
      </w:r>
      <w:r w:rsidR="00320A63" w:rsidRPr="00FB19C1">
        <w:rPr>
          <w:rFonts w:cstheme="minorHAnsi"/>
        </w:rPr>
        <w:tab/>
      </w:r>
      <w:r w:rsidR="00320A63" w:rsidRPr="00FB19C1">
        <w:rPr>
          <w:rFonts w:cstheme="minorHAnsi"/>
        </w:rPr>
        <w:tab/>
      </w:r>
      <w:r w:rsidR="00320A63" w:rsidRPr="00FB19C1">
        <w:rPr>
          <w:rFonts w:cstheme="minorHAnsi"/>
        </w:rPr>
        <w:tab/>
      </w:r>
      <w:r w:rsidR="00320A63" w:rsidRPr="00FB19C1">
        <w:rPr>
          <w:rFonts w:cstheme="minorHAnsi"/>
        </w:rPr>
        <w:tab/>
      </w:r>
      <w:r w:rsidR="00320A63" w:rsidRPr="00FB19C1">
        <w:rPr>
          <w:rFonts w:cstheme="minorHAnsi"/>
        </w:rPr>
        <w:tab/>
      </w:r>
      <w:r>
        <w:rPr>
          <w:rFonts w:cstheme="minorHAnsi"/>
        </w:rPr>
        <w:tab/>
      </w:r>
      <w:r w:rsidR="00320A63" w:rsidRPr="00FB19C1">
        <w:rPr>
          <w:rFonts w:cstheme="minorHAnsi"/>
        </w:rPr>
        <w:t xml:space="preserve">27 – 30 </w:t>
      </w:r>
    </w:p>
    <w:p w:rsidR="00320A63"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FB19C1" w:rsidRPr="00FB19C1">
        <w:rPr>
          <w:rFonts w:cstheme="minorHAnsi"/>
        </w:rPr>
        <w:t>Term Paper Due</w:t>
      </w:r>
    </w:p>
    <w:p w:rsidR="001A70E3" w:rsidRPr="00FB19C1" w:rsidRDefault="001A70E3" w:rsidP="00FB19C1">
      <w:pPr>
        <w:pStyle w:val="NoSpacing"/>
        <w:rPr>
          <w:rFonts w:cstheme="minorHAnsi"/>
        </w:rPr>
      </w:pPr>
    </w:p>
    <w:p w:rsidR="00FB19C1" w:rsidRPr="00FB19C1" w:rsidRDefault="00FB19C1" w:rsidP="00FB19C1">
      <w:pPr>
        <w:pStyle w:val="NoSpacing"/>
        <w:rPr>
          <w:rFonts w:cstheme="minorHAnsi"/>
        </w:rPr>
      </w:pPr>
    </w:p>
    <w:p w:rsidR="00320A63" w:rsidRPr="00FB19C1" w:rsidRDefault="001A70E3" w:rsidP="00FB19C1">
      <w:pPr>
        <w:pStyle w:val="NoSpacing"/>
        <w:rPr>
          <w:rFonts w:cstheme="minorHAnsi"/>
        </w:rPr>
      </w:pPr>
      <w:r>
        <w:rPr>
          <w:rFonts w:cstheme="minorHAnsi"/>
        </w:rPr>
        <w:t>11</w:t>
      </w:r>
      <w:r>
        <w:rPr>
          <w:rFonts w:cstheme="minorHAnsi"/>
        </w:rPr>
        <w:tab/>
      </w:r>
      <w:r w:rsidR="00AA5B7E">
        <w:rPr>
          <w:rFonts w:cstheme="minorHAnsi"/>
        </w:rPr>
        <w:t>Aug 5</w:t>
      </w:r>
      <w:r w:rsidR="00AA5B7E" w:rsidRPr="00AA5B7E">
        <w:rPr>
          <w:rFonts w:cstheme="minorHAnsi"/>
          <w:vertAlign w:val="superscript"/>
        </w:rPr>
        <w:t>th</w:t>
      </w:r>
      <w:r w:rsidR="00AA5B7E">
        <w:rPr>
          <w:rFonts w:cstheme="minorHAnsi"/>
        </w:rPr>
        <w:t xml:space="preserve"> 10</w:t>
      </w:r>
      <w:r w:rsidR="00AA5B7E" w:rsidRPr="00AA5B7E">
        <w:rPr>
          <w:rFonts w:cstheme="minorHAnsi"/>
          <w:vertAlign w:val="superscript"/>
        </w:rPr>
        <w:t>th</w:t>
      </w:r>
      <w:r w:rsidR="00AA5B7E">
        <w:rPr>
          <w:rFonts w:cstheme="minorHAnsi"/>
        </w:rPr>
        <w:t xml:space="preserve"> </w:t>
      </w:r>
      <w:r w:rsidR="00136D27">
        <w:rPr>
          <w:rFonts w:cstheme="minorHAnsi"/>
        </w:rPr>
        <w:t xml:space="preserve"> </w:t>
      </w:r>
      <w:r w:rsidR="00FB19C1" w:rsidRPr="00FB19C1">
        <w:rPr>
          <w:rFonts w:cstheme="minorHAnsi"/>
        </w:rPr>
        <w:t xml:space="preserve">  </w:t>
      </w:r>
      <w:r w:rsidR="00FB19C1" w:rsidRPr="00FB19C1">
        <w:rPr>
          <w:rFonts w:cstheme="minorHAnsi"/>
        </w:rPr>
        <w:tab/>
      </w:r>
      <w:r w:rsidR="00AA5B7E">
        <w:rPr>
          <w:rFonts w:cstheme="minorHAnsi"/>
        </w:rPr>
        <w:tab/>
      </w:r>
      <w:r w:rsidR="00320A63" w:rsidRPr="00FB19C1">
        <w:rPr>
          <w:rFonts w:cstheme="minorHAnsi"/>
        </w:rPr>
        <w:t>Final Examination</w:t>
      </w:r>
    </w:p>
    <w:p w:rsidR="00320A63" w:rsidRPr="00FB19C1" w:rsidRDefault="00320A63" w:rsidP="00FB19C1">
      <w:pPr>
        <w:pStyle w:val="NoSpacing"/>
        <w:rPr>
          <w:rFonts w:cstheme="minorHAnsi"/>
        </w:rPr>
      </w:pPr>
    </w:p>
    <w:p w:rsidR="00320A63" w:rsidRDefault="00320A63" w:rsidP="00FB19C1">
      <w:pPr>
        <w:pStyle w:val="NoSpacing"/>
        <w:rPr>
          <w:rFonts w:cstheme="minorHAnsi"/>
        </w:rPr>
      </w:pPr>
    </w:p>
    <w:p w:rsidR="00AA5B7E" w:rsidRDefault="00AA5B7E" w:rsidP="00FB19C1">
      <w:pPr>
        <w:pStyle w:val="NoSpacing"/>
        <w:rPr>
          <w:rFonts w:cstheme="minorHAnsi"/>
        </w:rPr>
      </w:pPr>
    </w:p>
    <w:p w:rsidR="00AA5B7E" w:rsidRDefault="00AA5B7E" w:rsidP="00FB19C1">
      <w:pPr>
        <w:pStyle w:val="NoSpacing"/>
        <w:rPr>
          <w:rFonts w:cstheme="minorHAnsi"/>
        </w:rPr>
      </w:pPr>
    </w:p>
    <w:p w:rsidR="00AA5B7E" w:rsidRDefault="00AA5B7E" w:rsidP="00FB19C1">
      <w:pPr>
        <w:pStyle w:val="NoSpacing"/>
        <w:rPr>
          <w:rFonts w:cstheme="minorHAnsi"/>
        </w:rPr>
      </w:pPr>
    </w:p>
    <w:p w:rsidR="00AA5B7E" w:rsidRDefault="00AA5B7E" w:rsidP="00FB19C1">
      <w:pPr>
        <w:pStyle w:val="NoSpacing"/>
        <w:rPr>
          <w:rFonts w:cstheme="minorHAnsi"/>
        </w:rPr>
      </w:pPr>
    </w:p>
    <w:p w:rsidR="00AA5B7E" w:rsidRDefault="00AA5B7E" w:rsidP="00FB19C1">
      <w:pPr>
        <w:pStyle w:val="NoSpacing"/>
        <w:rPr>
          <w:rFonts w:cstheme="minorHAnsi"/>
        </w:rPr>
      </w:pPr>
    </w:p>
    <w:p w:rsidR="00AA5B7E" w:rsidRDefault="00AA5B7E" w:rsidP="00FB19C1">
      <w:pPr>
        <w:pStyle w:val="NoSpacing"/>
        <w:rPr>
          <w:rFonts w:cstheme="minorHAnsi"/>
        </w:rPr>
      </w:pPr>
    </w:p>
    <w:p w:rsidR="00AA5B7E" w:rsidRDefault="00AA5B7E" w:rsidP="00FB19C1">
      <w:pPr>
        <w:pStyle w:val="NoSpacing"/>
        <w:rPr>
          <w:rFonts w:cstheme="minorHAnsi"/>
        </w:rPr>
      </w:pPr>
    </w:p>
    <w:p w:rsidR="00AA5B7E" w:rsidRDefault="00AA5B7E" w:rsidP="00FB19C1">
      <w:pPr>
        <w:pStyle w:val="NoSpacing"/>
        <w:rPr>
          <w:rFonts w:cstheme="minorHAnsi"/>
        </w:rPr>
      </w:pPr>
    </w:p>
    <w:p w:rsidR="00AA5B7E" w:rsidRDefault="00AA5B7E" w:rsidP="00FB19C1">
      <w:pPr>
        <w:pStyle w:val="NoSpacing"/>
        <w:rPr>
          <w:rFonts w:cstheme="minorHAnsi"/>
        </w:rPr>
      </w:pPr>
    </w:p>
    <w:p w:rsidR="00AA5B7E" w:rsidRDefault="00AA5B7E" w:rsidP="00FB19C1">
      <w:pPr>
        <w:pStyle w:val="NoSpacing"/>
        <w:rPr>
          <w:rFonts w:cstheme="minorHAnsi"/>
        </w:rPr>
      </w:pPr>
    </w:p>
    <w:p w:rsidR="00AA5B7E" w:rsidRDefault="00AA5B7E" w:rsidP="00FB19C1">
      <w:pPr>
        <w:pStyle w:val="NoSpacing"/>
        <w:rPr>
          <w:rFonts w:cstheme="minorHAnsi"/>
        </w:rPr>
      </w:pPr>
    </w:p>
    <w:p w:rsidR="00AA5B7E" w:rsidRDefault="00AA5B7E" w:rsidP="00FB19C1">
      <w:pPr>
        <w:pStyle w:val="NoSpacing"/>
        <w:rPr>
          <w:rFonts w:cstheme="minorHAnsi"/>
        </w:rPr>
      </w:pPr>
    </w:p>
    <w:p w:rsidR="00AA5B7E" w:rsidRDefault="00AA5B7E" w:rsidP="00FB19C1">
      <w:pPr>
        <w:pStyle w:val="NoSpacing"/>
        <w:rPr>
          <w:rFonts w:cstheme="minorHAnsi"/>
        </w:rPr>
      </w:pPr>
    </w:p>
    <w:p w:rsidR="00AA5B7E" w:rsidRDefault="00AA5B7E" w:rsidP="00FB19C1">
      <w:pPr>
        <w:pStyle w:val="NoSpacing"/>
        <w:rPr>
          <w:rFonts w:cstheme="minorHAnsi"/>
        </w:rPr>
      </w:pPr>
    </w:p>
    <w:p w:rsidR="00AA5B7E" w:rsidRDefault="00AA5B7E" w:rsidP="00FB19C1">
      <w:pPr>
        <w:pStyle w:val="NoSpacing"/>
        <w:rPr>
          <w:rFonts w:cstheme="minorHAnsi"/>
        </w:rPr>
      </w:pPr>
    </w:p>
    <w:p w:rsidR="00AA5B7E" w:rsidRPr="00AA5B7E" w:rsidRDefault="00320A63" w:rsidP="00FB19C1">
      <w:pPr>
        <w:pStyle w:val="NoSpacing"/>
        <w:rPr>
          <w:rFonts w:cstheme="minorHAnsi"/>
          <w:color w:val="2F5496"/>
        </w:rPr>
      </w:pPr>
      <w:r w:rsidRPr="00FB19C1">
        <w:rPr>
          <w:rFonts w:cstheme="minorHAnsi"/>
          <w:color w:val="2F5496"/>
        </w:rPr>
        <w:t>This syllabus is not a binding contract between the Professor and the Student.  It is subject to change whenever the Professor deems the change will improve the cour</w:t>
      </w:r>
      <w:r w:rsidR="00AA5B7E">
        <w:rPr>
          <w:rFonts w:cstheme="minorHAnsi"/>
          <w:color w:val="2F5496"/>
        </w:rPr>
        <w:t>se</w:t>
      </w:r>
      <w:bookmarkStart w:id="0" w:name="_GoBack"/>
      <w:bookmarkEnd w:id="0"/>
    </w:p>
    <w:sectPr w:rsidR="00AA5B7E" w:rsidRPr="00AA5B7E" w:rsidSect="00A6508B">
      <w:pgSz w:w="12240" w:h="15840"/>
      <w:pgMar w:top="1440" w:right="72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ACF" w:rsidRDefault="002D6ACF" w:rsidP="00547749">
      <w:pPr>
        <w:spacing w:after="0" w:line="240" w:lineRule="auto"/>
      </w:pPr>
      <w:r>
        <w:separator/>
      </w:r>
    </w:p>
  </w:endnote>
  <w:endnote w:type="continuationSeparator" w:id="0">
    <w:p w:rsidR="002D6ACF" w:rsidRDefault="002D6ACF" w:rsidP="0054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ACF" w:rsidRDefault="002D6ACF" w:rsidP="00547749">
      <w:pPr>
        <w:spacing w:after="0" w:line="240" w:lineRule="auto"/>
      </w:pPr>
      <w:r>
        <w:separator/>
      </w:r>
    </w:p>
  </w:footnote>
  <w:footnote w:type="continuationSeparator" w:id="0">
    <w:p w:rsidR="002D6ACF" w:rsidRDefault="002D6ACF" w:rsidP="00547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827E0"/>
    <w:multiLevelType w:val="hybridMultilevel"/>
    <w:tmpl w:val="0D26D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36D27"/>
    <w:rsid w:val="001A70E3"/>
    <w:rsid w:val="0026208D"/>
    <w:rsid w:val="00295CFB"/>
    <w:rsid w:val="002D6ACF"/>
    <w:rsid w:val="002F46D3"/>
    <w:rsid w:val="00320A63"/>
    <w:rsid w:val="00331FE2"/>
    <w:rsid w:val="00355EB0"/>
    <w:rsid w:val="00417929"/>
    <w:rsid w:val="004B2CBF"/>
    <w:rsid w:val="004D7507"/>
    <w:rsid w:val="00547749"/>
    <w:rsid w:val="006C7981"/>
    <w:rsid w:val="00724E27"/>
    <w:rsid w:val="007C39D5"/>
    <w:rsid w:val="008A3C8B"/>
    <w:rsid w:val="008E762B"/>
    <w:rsid w:val="00930EB6"/>
    <w:rsid w:val="00946F12"/>
    <w:rsid w:val="009B7A28"/>
    <w:rsid w:val="009F294B"/>
    <w:rsid w:val="00A573CF"/>
    <w:rsid w:val="00A6508B"/>
    <w:rsid w:val="00AA5B7E"/>
    <w:rsid w:val="00B1202B"/>
    <w:rsid w:val="00D463DA"/>
    <w:rsid w:val="00E8791C"/>
    <w:rsid w:val="00EE0032"/>
    <w:rsid w:val="00F3445E"/>
    <w:rsid w:val="00F75596"/>
    <w:rsid w:val="00FB19C1"/>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8E4C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24E27"/>
    <w:rPr>
      <w:color w:val="0563C1" w:themeColor="hyperlink"/>
      <w:u w:val="single"/>
    </w:rPr>
  </w:style>
  <w:style w:type="paragraph" w:styleId="BlockText">
    <w:name w:val="Block Text"/>
    <w:basedOn w:val="Normal"/>
    <w:rsid w:val="00320A63"/>
    <w:pPr>
      <w:overflowPunct w:val="0"/>
      <w:autoSpaceDE w:val="0"/>
      <w:autoSpaceDN w:val="0"/>
      <w:adjustRightInd w:val="0"/>
      <w:spacing w:after="0" w:line="240" w:lineRule="auto"/>
      <w:ind w:left="-540" w:right="-720"/>
      <w:textAlignment w:val="baseline"/>
    </w:pPr>
    <w:rPr>
      <w:rFonts w:ascii="Times New Roman" w:eastAsia="Times New Roman" w:hAnsi="Times New Roman" w:cs="Times New Roman"/>
      <w:szCs w:val="20"/>
    </w:rPr>
  </w:style>
  <w:style w:type="paragraph" w:styleId="NoSpacing">
    <w:name w:val="No Spacing"/>
    <w:uiPriority w:val="1"/>
    <w:qFormat/>
    <w:rsid w:val="00FB19C1"/>
    <w:pPr>
      <w:spacing w:after="0" w:line="240" w:lineRule="auto"/>
    </w:pPr>
    <w:rPr>
      <w:sz w:val="24"/>
      <w:szCs w:val="24"/>
    </w:rPr>
  </w:style>
  <w:style w:type="paragraph" w:styleId="Header">
    <w:name w:val="header"/>
    <w:basedOn w:val="Normal"/>
    <w:link w:val="HeaderChar"/>
    <w:uiPriority w:val="99"/>
    <w:unhideWhenUsed/>
    <w:rsid w:val="0054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749"/>
    <w:rPr>
      <w:sz w:val="24"/>
      <w:szCs w:val="24"/>
    </w:rPr>
  </w:style>
  <w:style w:type="paragraph" w:styleId="Footer">
    <w:name w:val="footer"/>
    <w:basedOn w:val="Normal"/>
    <w:link w:val="FooterChar"/>
    <w:uiPriority w:val="99"/>
    <w:unhideWhenUsed/>
    <w:rsid w:val="0054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749"/>
    <w:rPr>
      <w:sz w:val="24"/>
      <w:szCs w:val="24"/>
    </w:rPr>
  </w:style>
  <w:style w:type="paragraph" w:styleId="BalloonText">
    <w:name w:val="Balloon Text"/>
    <w:basedOn w:val="Normal"/>
    <w:link w:val="BalloonTextChar"/>
    <w:uiPriority w:val="99"/>
    <w:semiHidden/>
    <w:unhideWhenUsed/>
    <w:rsid w:val="00AA5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oyd.cannedy@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tore.wbu.edu/" TargetMode="External"/><Relationship Id="rId5" Type="http://schemas.openxmlformats.org/officeDocument/2006/relationships/footnotes" Target="footnotes.xml"/><Relationship Id="rId10" Type="http://schemas.openxmlformats.org/officeDocument/2006/relationships/hyperlink" Target="https://wbu.blackboard.com./webapps/login/" TargetMode="External"/><Relationship Id="rId4" Type="http://schemas.openxmlformats.org/officeDocument/2006/relationships/webSettings" Target="webSettings.xml"/><Relationship Id="rId9" Type="http://schemas.openxmlformats.org/officeDocument/2006/relationships/hyperlink" Target="mailto:CanCo1@hugh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2</cp:revision>
  <dcterms:created xsi:type="dcterms:W3CDTF">2019-04-17T20:16:00Z</dcterms:created>
  <dcterms:modified xsi:type="dcterms:W3CDTF">2019-04-17T20:16:00Z</dcterms:modified>
</cp:coreProperties>
</file>