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4E626" w14:textId="77777777" w:rsidR="009B7A28" w:rsidRDefault="00EE3A76" w:rsidP="00E8791C">
      <w:pPr>
        <w:pStyle w:val="Heading1"/>
        <w:jc w:val="center"/>
      </w:pPr>
      <w:bookmarkStart w:id="0" w:name="_GoBack"/>
      <w:r>
        <w:rPr>
          <w:noProof/>
        </w:rPr>
        <w:drawing>
          <wp:inline distT="0" distB="0" distL="0" distR="0" wp14:anchorId="0DC688A4" wp14:editId="015858BF">
            <wp:extent cx="2492375" cy="686435"/>
            <wp:effectExtent l="0" t="0" r="3175" b="0"/>
            <wp:docPr id="1" name="Picture 1" descr="Wayland Baptist University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bookmarkEnd w:id="0"/>
    </w:p>
    <w:p w14:paraId="050E3585" w14:textId="4B0A4949" w:rsidR="009B7A28" w:rsidRPr="009B7A28" w:rsidRDefault="008A46DB" w:rsidP="00E8791C">
      <w:pPr>
        <w:jc w:val="center"/>
      </w:pPr>
      <w:r>
        <w:t>Virtual Campus</w:t>
      </w:r>
    </w:p>
    <w:p w14:paraId="0D27F082"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D602F41" w14:textId="2C2AC42B" w:rsidR="00417929" w:rsidRDefault="00417929" w:rsidP="00951F05">
      <w:pPr>
        <w:pStyle w:val="Heading1"/>
        <w:numPr>
          <w:ilvl w:val="0"/>
          <w:numId w:val="5"/>
        </w:numPr>
        <w:ind w:left="360"/>
      </w:pPr>
      <w:r w:rsidRPr="00F3445E">
        <w:t>UNIVERSITY MISSION STATEMENT</w:t>
      </w:r>
    </w:p>
    <w:p w14:paraId="6DFE17F4" w14:textId="2E06B0C2" w:rsidR="00417929" w:rsidRPr="00417929" w:rsidRDefault="00417929" w:rsidP="001D5C77">
      <w:pPr>
        <w:ind w:left="360"/>
      </w:pPr>
      <w:r w:rsidRPr="00417929">
        <w:t>Wayland Baptist University exists to educate students in an academically challenging, learning-focused and distinctively Christian environment for professional success, and service to God and humankind.</w:t>
      </w:r>
    </w:p>
    <w:p w14:paraId="47E9D2D1" w14:textId="49AD4D7F" w:rsidR="00417929" w:rsidRDefault="00417929" w:rsidP="00951F05">
      <w:pPr>
        <w:pStyle w:val="Heading1"/>
        <w:numPr>
          <w:ilvl w:val="0"/>
          <w:numId w:val="5"/>
        </w:numPr>
        <w:ind w:left="360"/>
      </w:pPr>
      <w:r w:rsidRPr="0026208D">
        <w:t>COURSE NUMBER &amp; NAME</w:t>
      </w:r>
      <w:r w:rsidRPr="00417929">
        <w:t xml:space="preserve">: </w:t>
      </w:r>
    </w:p>
    <w:p w14:paraId="70497A68" w14:textId="0487DEDE" w:rsidR="00417929" w:rsidRPr="00417929" w:rsidRDefault="005A5F25" w:rsidP="00951F05">
      <w:pPr>
        <w:ind w:left="360"/>
      </w:pPr>
      <w:r>
        <w:t>MISM 4337-</w:t>
      </w:r>
      <w:r w:rsidR="001D5C77">
        <w:t>VC01</w:t>
      </w:r>
      <w:r>
        <w:t>, Incident Response and Forensics</w:t>
      </w:r>
    </w:p>
    <w:p w14:paraId="4DE9E9DB" w14:textId="7098A929" w:rsidR="00417929" w:rsidRDefault="00417929" w:rsidP="00951F05">
      <w:pPr>
        <w:pStyle w:val="Heading1"/>
        <w:numPr>
          <w:ilvl w:val="0"/>
          <w:numId w:val="5"/>
        </w:numPr>
        <w:ind w:left="360"/>
      </w:pPr>
      <w:r w:rsidRPr="0026208D">
        <w:rPr>
          <w:rStyle w:val="Heading1Char"/>
          <w:b/>
        </w:rPr>
        <w:t>TERM</w:t>
      </w:r>
      <w:r w:rsidRPr="00417929">
        <w:t xml:space="preserve">: </w:t>
      </w:r>
    </w:p>
    <w:p w14:paraId="78A514FF" w14:textId="6B7DA7DD" w:rsidR="00417929" w:rsidRPr="00417929" w:rsidRDefault="00417929" w:rsidP="001D5C77">
      <w:pPr>
        <w:ind w:left="360"/>
      </w:pPr>
      <w:r w:rsidRPr="00417929">
        <w:t>Spring 2018</w:t>
      </w:r>
    </w:p>
    <w:p w14:paraId="70237897" w14:textId="79CECDBA" w:rsidR="00417929" w:rsidRDefault="00417929" w:rsidP="00951F05">
      <w:pPr>
        <w:pStyle w:val="Heading1"/>
        <w:numPr>
          <w:ilvl w:val="0"/>
          <w:numId w:val="5"/>
        </w:numPr>
        <w:ind w:left="360"/>
      </w:pPr>
      <w:r w:rsidRPr="0026208D">
        <w:rPr>
          <w:rStyle w:val="Heading1Char"/>
          <w:b/>
        </w:rPr>
        <w:t>INSTRUCTOR</w:t>
      </w:r>
      <w:r w:rsidRPr="00417929">
        <w:t xml:space="preserve">: </w:t>
      </w:r>
    </w:p>
    <w:p w14:paraId="1BD61FBC" w14:textId="54E1DDDA" w:rsidR="00417929" w:rsidRPr="00417929" w:rsidRDefault="001D5C77" w:rsidP="00951F05">
      <w:pPr>
        <w:ind w:left="360"/>
      </w:pPr>
      <w:r>
        <w:t>Jimmy Fikes</w:t>
      </w:r>
    </w:p>
    <w:p w14:paraId="1D637D7B" w14:textId="4B09B5F4" w:rsidR="00417929" w:rsidRDefault="00417929" w:rsidP="00951F05">
      <w:pPr>
        <w:pStyle w:val="Heading1"/>
        <w:numPr>
          <w:ilvl w:val="0"/>
          <w:numId w:val="5"/>
        </w:numPr>
        <w:ind w:left="360"/>
      </w:pPr>
      <w:r w:rsidRPr="0026208D">
        <w:rPr>
          <w:rStyle w:val="Heading1Char"/>
          <w:b/>
        </w:rPr>
        <w:t>CONTACT INFORMATION</w:t>
      </w:r>
      <w:r w:rsidRPr="0026208D">
        <w:t>:</w:t>
      </w:r>
    </w:p>
    <w:p w14:paraId="6801FF82" w14:textId="77777777" w:rsidR="001D5C77" w:rsidRPr="00417929" w:rsidRDefault="001D5C77" w:rsidP="001D5C77">
      <w:pPr>
        <w:pStyle w:val="ListParagraph"/>
        <w:ind w:left="360"/>
      </w:pPr>
      <w:bookmarkStart w:id="1" w:name="_Hlk521834294"/>
      <w:r>
        <w:t>Cell</w:t>
      </w:r>
      <w:r w:rsidRPr="00417929">
        <w:t xml:space="preserve"> phone: </w:t>
      </w:r>
      <w:r>
        <w:t>806-831-3918</w:t>
      </w:r>
    </w:p>
    <w:p w14:paraId="2FB407BB" w14:textId="77777777" w:rsidR="001D5C77" w:rsidRPr="00417929" w:rsidRDefault="001D5C77" w:rsidP="001D5C77">
      <w:pPr>
        <w:pStyle w:val="ListParagraph"/>
        <w:ind w:left="360"/>
      </w:pPr>
      <w:r>
        <w:t xml:space="preserve">WBU </w:t>
      </w:r>
      <w:r w:rsidRPr="00417929">
        <w:t xml:space="preserve">Email: </w:t>
      </w:r>
      <w:r>
        <w:t>jimmy.fikes@wayland.wbu.edu</w:t>
      </w:r>
    </w:p>
    <w:bookmarkEnd w:id="1"/>
    <w:p w14:paraId="474473FE" w14:textId="72A178C2" w:rsidR="00417929" w:rsidRDefault="00417929" w:rsidP="00951F05">
      <w:pPr>
        <w:pStyle w:val="Heading1"/>
        <w:numPr>
          <w:ilvl w:val="0"/>
          <w:numId w:val="5"/>
        </w:numPr>
        <w:ind w:left="360"/>
      </w:pPr>
      <w:r w:rsidRPr="0026208D">
        <w:rPr>
          <w:rStyle w:val="Heading1Char"/>
          <w:b/>
        </w:rPr>
        <w:t>OFFICE HOURS, BUILDING &amp; LOCATION</w:t>
      </w:r>
      <w:r w:rsidRPr="0026208D">
        <w:t xml:space="preserve">: </w:t>
      </w:r>
    </w:p>
    <w:p w14:paraId="74859EB0" w14:textId="77777777" w:rsidR="001D5C77" w:rsidRPr="00417929" w:rsidRDefault="001D5C77" w:rsidP="001D5C77">
      <w:pPr>
        <w:pStyle w:val="ListParagraph"/>
        <w:tabs>
          <w:tab w:val="left" w:pos="450"/>
          <w:tab w:val="left" w:pos="2700"/>
          <w:tab w:val="center" w:pos="4680"/>
        </w:tabs>
        <w:suppressAutoHyphens/>
        <w:ind w:left="360" w:right="-360"/>
        <w:jc w:val="both"/>
      </w:pPr>
      <w:r>
        <w:t>S</w:t>
      </w:r>
      <w:r w:rsidRPr="00E079F1">
        <w:t>tudents may request personal conferences with the instructor on any day, and at any time.</w:t>
      </w:r>
    </w:p>
    <w:p w14:paraId="60C2E514" w14:textId="64D8FA5A" w:rsidR="00930EB6" w:rsidRDefault="00930EB6" w:rsidP="00951F05">
      <w:pPr>
        <w:pStyle w:val="Heading1"/>
        <w:numPr>
          <w:ilvl w:val="0"/>
          <w:numId w:val="5"/>
        </w:numPr>
        <w:ind w:left="360"/>
      </w:pPr>
      <w:r w:rsidRPr="0026208D">
        <w:rPr>
          <w:rStyle w:val="Heading1Char"/>
          <w:b/>
        </w:rPr>
        <w:t>COURSE MEETING TIME &amp; LOCATION</w:t>
      </w:r>
      <w:r w:rsidRPr="0026208D">
        <w:t>:</w:t>
      </w:r>
    </w:p>
    <w:p w14:paraId="01505D49" w14:textId="56B72AC6" w:rsidR="00930EB6" w:rsidRPr="00417929" w:rsidRDefault="001D5C77" w:rsidP="001D5C77">
      <w:pPr>
        <w:pStyle w:val="ListParagraph"/>
        <w:ind w:left="360"/>
      </w:pPr>
      <w:r>
        <w:t xml:space="preserve">This </w:t>
      </w:r>
      <w:r w:rsidRPr="00352668">
        <w:t>class will be conducted entirely online on Blackboard.</w:t>
      </w:r>
    </w:p>
    <w:p w14:paraId="03177338" w14:textId="46D9E297" w:rsidR="00417929" w:rsidRDefault="00417929" w:rsidP="00951F05">
      <w:pPr>
        <w:pStyle w:val="Heading1"/>
        <w:numPr>
          <w:ilvl w:val="0"/>
          <w:numId w:val="5"/>
        </w:numPr>
        <w:ind w:left="360"/>
      </w:pPr>
      <w:r w:rsidRPr="0026208D">
        <w:rPr>
          <w:rStyle w:val="Heading1Char"/>
          <w:b/>
        </w:rPr>
        <w:t>CATALOG DESCRIPTION</w:t>
      </w:r>
      <w:r w:rsidRPr="0026208D">
        <w:t xml:space="preserve">: </w:t>
      </w:r>
    </w:p>
    <w:p w14:paraId="106DBA99" w14:textId="3305FD4C" w:rsidR="00930EB6" w:rsidRPr="00417929" w:rsidRDefault="005A5F25" w:rsidP="00595D16">
      <w:pPr>
        <w:ind w:left="360"/>
      </w:pPr>
      <w:r>
        <w:t>Analysis of data breach incidents, affected systems, preservation of hardware, software, log files and other computer and network related information that could be needed for litigation</w:t>
      </w:r>
      <w:r w:rsidR="00595D16">
        <w:t xml:space="preserve">. </w:t>
      </w:r>
      <w:r>
        <w:t xml:space="preserve">Attention is given both to internal organization policies and procedures that were intended to prevent an intrusion, as well as the methods that were used to circumvent these security policies. </w:t>
      </w:r>
    </w:p>
    <w:p w14:paraId="5C9C2D5D" w14:textId="54D150D2" w:rsidR="00417929" w:rsidRDefault="00417929" w:rsidP="00951F05">
      <w:pPr>
        <w:pStyle w:val="Heading1"/>
        <w:numPr>
          <w:ilvl w:val="0"/>
          <w:numId w:val="5"/>
        </w:numPr>
        <w:ind w:left="360"/>
        <w:rPr>
          <w:rStyle w:val="Heading2Char"/>
        </w:rPr>
      </w:pPr>
      <w:r w:rsidRPr="009F294B">
        <w:rPr>
          <w:rStyle w:val="Heading2Char"/>
          <w:color w:val="auto"/>
        </w:rPr>
        <w:t>PREREQUISITE</w:t>
      </w:r>
      <w:r w:rsidRPr="00A573CF">
        <w:rPr>
          <w:rStyle w:val="Heading2Char"/>
        </w:rPr>
        <w:t>:</w:t>
      </w:r>
    </w:p>
    <w:p w14:paraId="22AD12FD" w14:textId="044ABC4F" w:rsidR="008A46DB" w:rsidRDefault="005A5F25" w:rsidP="00BB4C2B">
      <w:pPr>
        <w:ind w:left="360"/>
        <w:rPr>
          <w:rStyle w:val="Heading1Char"/>
          <w:b w:val="0"/>
        </w:rPr>
      </w:pPr>
      <w:r>
        <w:t>MISM 4306</w:t>
      </w:r>
    </w:p>
    <w:p w14:paraId="7BD3238E" w14:textId="07D32195" w:rsidR="00417929" w:rsidRDefault="00417929" w:rsidP="00951F05">
      <w:pPr>
        <w:pStyle w:val="Heading1"/>
        <w:numPr>
          <w:ilvl w:val="0"/>
          <w:numId w:val="5"/>
        </w:numPr>
        <w:ind w:left="360"/>
      </w:pPr>
      <w:r w:rsidRPr="0026208D">
        <w:rPr>
          <w:rStyle w:val="Heading1Char"/>
          <w:b/>
        </w:rPr>
        <w:t>REQUIRED TEXTBOOK AND RESOURCE MATERIAL</w:t>
      </w:r>
      <w:r w:rsidR="00005AB8">
        <w:t xml:space="preserve">: </w:t>
      </w:r>
    </w:p>
    <w:p w14:paraId="49BC03DB" w14:textId="01757774" w:rsidR="00595D16" w:rsidRDefault="00595D16" w:rsidP="00595D16">
      <w:pPr>
        <w:spacing w:after="0"/>
        <w:ind w:left="360"/>
      </w:pPr>
      <w:r>
        <w:t xml:space="preserve">Required book: </w:t>
      </w:r>
      <w:r>
        <w:tab/>
        <w:t>Incident Response and Computer Forensics</w:t>
      </w:r>
    </w:p>
    <w:p w14:paraId="1E4EC72A" w14:textId="28669468" w:rsidR="00595D16" w:rsidRDefault="00595D16" w:rsidP="00595D16">
      <w:pPr>
        <w:spacing w:after="0"/>
        <w:ind w:left="360"/>
      </w:pPr>
      <w:r>
        <w:t xml:space="preserve">Author: </w:t>
      </w:r>
      <w:r>
        <w:tab/>
      </w:r>
      <w:r>
        <w:tab/>
      </w:r>
      <w:proofErr w:type="spellStart"/>
      <w:r>
        <w:t>Luttgens</w:t>
      </w:r>
      <w:proofErr w:type="spellEnd"/>
      <w:r>
        <w:t xml:space="preserve">, J., Pepe, M., &amp; </w:t>
      </w:r>
      <w:proofErr w:type="spellStart"/>
      <w:r>
        <w:t>Mandia</w:t>
      </w:r>
      <w:proofErr w:type="spellEnd"/>
      <w:r>
        <w:t>, K.</w:t>
      </w:r>
    </w:p>
    <w:p w14:paraId="45401678" w14:textId="14DDBCB6" w:rsidR="00595D16" w:rsidRDefault="00595D16" w:rsidP="00595D16">
      <w:pPr>
        <w:spacing w:after="0"/>
        <w:ind w:left="360"/>
      </w:pPr>
      <w:r>
        <w:t xml:space="preserve">Edition: </w:t>
      </w:r>
      <w:r>
        <w:tab/>
      </w:r>
      <w:r>
        <w:tab/>
        <w:t>3</w:t>
      </w:r>
      <w:r w:rsidRPr="00595D16">
        <w:rPr>
          <w:vertAlign w:val="superscript"/>
        </w:rPr>
        <w:t>rd</w:t>
      </w:r>
    </w:p>
    <w:p w14:paraId="49AC37CD" w14:textId="68439EE4" w:rsidR="00595D16" w:rsidRDefault="00595D16" w:rsidP="00595D16">
      <w:pPr>
        <w:spacing w:after="0"/>
        <w:ind w:left="360"/>
      </w:pPr>
      <w:r>
        <w:t>Year:</w:t>
      </w:r>
      <w:r>
        <w:tab/>
      </w:r>
      <w:r>
        <w:tab/>
        <w:t>2014</w:t>
      </w:r>
    </w:p>
    <w:p w14:paraId="053388B8" w14:textId="0B81C71A" w:rsidR="00595D16" w:rsidRDefault="00595D16" w:rsidP="00595D16">
      <w:pPr>
        <w:spacing w:after="0"/>
        <w:ind w:left="360"/>
      </w:pPr>
      <w:r>
        <w:t>Publisher:</w:t>
      </w:r>
      <w:r>
        <w:tab/>
      </w:r>
      <w:r>
        <w:tab/>
        <w:t>McGraw-Hill</w:t>
      </w:r>
    </w:p>
    <w:p w14:paraId="0CBFD996" w14:textId="1B78B8F0" w:rsidR="00595D16" w:rsidRDefault="00595D16" w:rsidP="00595D16">
      <w:pPr>
        <w:spacing w:after="0"/>
        <w:ind w:left="360"/>
      </w:pPr>
      <w:r>
        <w:t>ISBN:</w:t>
      </w:r>
      <w:r>
        <w:tab/>
      </w:r>
      <w:r>
        <w:tab/>
      </w:r>
      <w:r w:rsidRPr="00595D16">
        <w:t>978-0071798686</w:t>
      </w:r>
    </w:p>
    <w:p w14:paraId="14F7584E" w14:textId="3719E46F" w:rsidR="00595D16" w:rsidRDefault="00595D16" w:rsidP="00595D16">
      <w:pPr>
        <w:spacing w:after="0"/>
        <w:ind w:left="360"/>
      </w:pPr>
      <w:r>
        <w:t>Updated:</w:t>
      </w:r>
      <w:r>
        <w:tab/>
      </w:r>
      <w:r>
        <w:tab/>
        <w:t>5/26/2015</w:t>
      </w:r>
    </w:p>
    <w:p w14:paraId="67AE259C" w14:textId="5BFA5F81" w:rsidR="00BB4C2B" w:rsidRDefault="00BB4C2B" w:rsidP="00BB4C2B">
      <w:pPr>
        <w:tabs>
          <w:tab w:val="center" w:pos="4680"/>
        </w:tabs>
        <w:rPr>
          <w:b/>
        </w:rPr>
      </w:pPr>
      <w:r w:rsidRPr="00BB4C2B">
        <w:br w:type="page"/>
      </w:r>
      <w:r>
        <w:lastRenderedPageBreak/>
        <w:tab/>
      </w:r>
    </w:p>
    <w:p w14:paraId="7AF649D4" w14:textId="4226DB0C" w:rsidR="00FC0BCF" w:rsidRDefault="00FC0BCF" w:rsidP="00951F05">
      <w:pPr>
        <w:pStyle w:val="Heading1"/>
        <w:numPr>
          <w:ilvl w:val="0"/>
          <w:numId w:val="5"/>
        </w:numPr>
        <w:ind w:left="360"/>
      </w:pPr>
      <w:r>
        <w:t>OPTIONAL MATERIALS</w:t>
      </w:r>
    </w:p>
    <w:p w14:paraId="3D3918B1" w14:textId="22ADE3B8" w:rsidR="00951F05" w:rsidRPr="00951F05" w:rsidRDefault="00595D16" w:rsidP="00951F05">
      <w:pPr>
        <w:ind w:left="360"/>
      </w:pPr>
      <w:r>
        <w:t>Students will use a free Dropbox account for sharing documents with the instructor.</w:t>
      </w:r>
    </w:p>
    <w:p w14:paraId="557B4EF0" w14:textId="77777777" w:rsidR="00295CFB" w:rsidRDefault="00295CFB" w:rsidP="00951F05">
      <w:pPr>
        <w:pStyle w:val="Heading1"/>
        <w:ind w:left="360"/>
        <w:rPr>
          <w:rStyle w:val="Heading1Char"/>
          <w:b/>
        </w:rPr>
      </w:pPr>
    </w:p>
    <w:p w14:paraId="76903004" w14:textId="52751046" w:rsidR="00417929" w:rsidRDefault="00417929" w:rsidP="00951F05">
      <w:pPr>
        <w:pStyle w:val="Heading1"/>
        <w:numPr>
          <w:ilvl w:val="0"/>
          <w:numId w:val="5"/>
        </w:numPr>
        <w:ind w:left="360"/>
      </w:pPr>
      <w:r w:rsidRPr="0026208D">
        <w:rPr>
          <w:rStyle w:val="Heading1Char"/>
          <w:b/>
        </w:rPr>
        <w:t>COURSE OUTCOMES AND COMPETENCIES</w:t>
      </w:r>
      <w:r w:rsidRPr="0026208D">
        <w:t>:</w:t>
      </w:r>
    </w:p>
    <w:p w14:paraId="148EF9B3" w14:textId="77777777" w:rsidR="00762D87" w:rsidRDefault="00762D87" w:rsidP="001D5C77">
      <w:pPr>
        <w:numPr>
          <w:ilvl w:val="0"/>
          <w:numId w:val="4"/>
        </w:numPr>
        <w:spacing w:after="0" w:line="256" w:lineRule="auto"/>
        <w:ind w:left="720" w:hanging="360"/>
        <w:rPr>
          <w:rFonts w:ascii="Calibri" w:eastAsia="Calibri" w:hAnsi="Calibri" w:cs="Calibri"/>
          <w:szCs w:val="22"/>
        </w:rPr>
      </w:pPr>
      <w:r>
        <w:rPr>
          <w:rFonts w:ascii="Calibri" w:eastAsia="Calibri" w:hAnsi="Calibri" w:cs="Calibri"/>
        </w:rPr>
        <w:t>Explain the types of computer security incidents that threaten information assets</w:t>
      </w:r>
    </w:p>
    <w:p w14:paraId="4C0DFF66" w14:textId="77777777" w:rsidR="00762D87" w:rsidRDefault="00762D87" w:rsidP="001D5C77">
      <w:pPr>
        <w:numPr>
          <w:ilvl w:val="0"/>
          <w:numId w:val="4"/>
        </w:numPr>
        <w:spacing w:after="0" w:line="256" w:lineRule="auto"/>
        <w:ind w:left="720" w:hanging="360"/>
        <w:rPr>
          <w:rFonts w:ascii="Calibri" w:eastAsia="Calibri" w:hAnsi="Calibri" w:cs="Calibri"/>
        </w:rPr>
      </w:pPr>
      <w:r>
        <w:rPr>
          <w:rFonts w:ascii="Calibri" w:eastAsia="Calibri" w:hAnsi="Calibri" w:cs="Calibri"/>
        </w:rPr>
        <w:t>Analyze vectors of attack and compromised systems</w:t>
      </w:r>
    </w:p>
    <w:p w14:paraId="500BCECF" w14:textId="77777777" w:rsidR="00762D87" w:rsidRDefault="00762D87" w:rsidP="001D5C77">
      <w:pPr>
        <w:numPr>
          <w:ilvl w:val="0"/>
          <w:numId w:val="4"/>
        </w:numPr>
        <w:spacing w:after="0" w:line="256" w:lineRule="auto"/>
        <w:ind w:left="720" w:hanging="360"/>
        <w:rPr>
          <w:rFonts w:ascii="Calibri" w:eastAsia="Calibri" w:hAnsi="Calibri" w:cs="Calibri"/>
        </w:rPr>
      </w:pPr>
      <w:r>
        <w:rPr>
          <w:rFonts w:ascii="Calibri" w:eastAsia="Calibri" w:hAnsi="Calibri" w:cs="Calibri"/>
        </w:rPr>
        <w:t>Explain the purpose and composition of an Incident Response Team (IRT)</w:t>
      </w:r>
    </w:p>
    <w:p w14:paraId="7009C479" w14:textId="77777777" w:rsidR="00762D87" w:rsidRDefault="00762D87" w:rsidP="001D5C77">
      <w:pPr>
        <w:numPr>
          <w:ilvl w:val="0"/>
          <w:numId w:val="4"/>
        </w:numPr>
        <w:spacing w:after="0" w:line="256" w:lineRule="auto"/>
        <w:ind w:left="720" w:hanging="360"/>
        <w:rPr>
          <w:rFonts w:ascii="Calibri" w:eastAsia="Calibri" w:hAnsi="Calibri" w:cs="Calibri"/>
        </w:rPr>
      </w:pPr>
      <w:r>
        <w:rPr>
          <w:rFonts w:ascii="Calibri" w:eastAsia="Calibri" w:hAnsi="Calibri" w:cs="Calibri"/>
        </w:rPr>
        <w:t>Explain the steps required to prove chain-of-custody</w:t>
      </w:r>
    </w:p>
    <w:p w14:paraId="41C337AA" w14:textId="77777777" w:rsidR="005A5F25" w:rsidRDefault="005A5F25" w:rsidP="00951F05">
      <w:pPr>
        <w:pStyle w:val="Heading1"/>
        <w:ind w:left="360"/>
        <w:rPr>
          <w:rFonts w:ascii="Times New Roman" w:hAnsi="Times New Roman"/>
          <w:sz w:val="22"/>
          <w:szCs w:val="22"/>
        </w:rPr>
      </w:pPr>
    </w:p>
    <w:p w14:paraId="793B4933" w14:textId="0291A6A0" w:rsidR="00417929" w:rsidRDefault="00930EB6" w:rsidP="00951F05">
      <w:pPr>
        <w:pStyle w:val="Heading1"/>
        <w:numPr>
          <w:ilvl w:val="0"/>
          <w:numId w:val="5"/>
        </w:numPr>
        <w:ind w:left="360"/>
      </w:pPr>
      <w:r>
        <w:t>ATTENDANCE REQUIREMENTS:</w:t>
      </w:r>
    </w:p>
    <w:p w14:paraId="72741E90" w14:textId="225BBE7E" w:rsidR="00930EB6" w:rsidRDefault="00930EB6" w:rsidP="00951F05">
      <w:pPr>
        <w:ind w:left="360"/>
      </w:pPr>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F741B79" w14:textId="77777777" w:rsidR="00595D16" w:rsidRPr="00930EB6" w:rsidRDefault="00595D16" w:rsidP="00595D16">
      <w:pPr>
        <w:ind w:left="360"/>
      </w:pPr>
      <w:r w:rsidRPr="00C40B46">
        <w:rPr>
          <w:b/>
        </w:rPr>
        <w:t>Instructor’s Attendance Statement:</w:t>
      </w:r>
      <w:r>
        <w:t xml:space="preserve"> </w:t>
      </w:r>
      <w:r w:rsidRPr="00C40B46">
        <w:t>Students who miss more than 25% of class sessions will receive a grade of F for the term. Participation in a "class session" is defined (for this class) as failing to participate in all activities for a given week. This includes required assignments, discussion forums, and projects.</w:t>
      </w:r>
    </w:p>
    <w:p w14:paraId="6BC57006" w14:textId="4D2B2A59" w:rsidR="00417929" w:rsidRDefault="00417929" w:rsidP="00951F05">
      <w:pPr>
        <w:pStyle w:val="Heading1"/>
        <w:numPr>
          <w:ilvl w:val="0"/>
          <w:numId w:val="5"/>
        </w:numPr>
        <w:ind w:left="360"/>
      </w:pPr>
      <w:r w:rsidRPr="0026208D">
        <w:rPr>
          <w:rStyle w:val="Heading1Char"/>
          <w:b/>
        </w:rPr>
        <w:t>STATEMENT ON PLAGIARISM &amp; ACADEMIC DISHONESTY</w:t>
      </w:r>
      <w:r w:rsidRPr="0026208D">
        <w:t>:</w:t>
      </w:r>
    </w:p>
    <w:p w14:paraId="10677DCF" w14:textId="10E03F4E" w:rsidR="00417929" w:rsidRPr="00417929" w:rsidRDefault="00417929" w:rsidP="00951F05">
      <w:pPr>
        <w:ind w:left="360"/>
      </w:pPr>
      <w:r w:rsidRPr="00417929">
        <w:t xml:space="preserve">Wayland Baptist University observes a </w:t>
      </w:r>
      <w:r w:rsidR="008A46DB" w:rsidRPr="00417929">
        <w:t>zero-tolerance</w:t>
      </w:r>
      <w:r w:rsidRPr="00417929">
        <w:t xml:space="preserve"> policy regarding academic dishonesty. Per university policy as described in the academic catalog, all cases of academic dishonesty will be reported and second offenses will result in suspension from the university.</w:t>
      </w:r>
    </w:p>
    <w:p w14:paraId="6D5229C4" w14:textId="1F834BD8" w:rsidR="00417929" w:rsidRDefault="00FC0BCF" w:rsidP="00951F05">
      <w:pPr>
        <w:pStyle w:val="Heading1"/>
        <w:numPr>
          <w:ilvl w:val="0"/>
          <w:numId w:val="5"/>
        </w:numPr>
        <w:ind w:left="360"/>
      </w:pPr>
      <w:r>
        <w:rPr>
          <w:rStyle w:val="Heading1Char"/>
          <w:b/>
        </w:rPr>
        <w:t xml:space="preserve"> </w:t>
      </w:r>
      <w:r w:rsidR="00417929" w:rsidRPr="0026208D">
        <w:rPr>
          <w:rStyle w:val="Heading1Char"/>
          <w:b/>
        </w:rPr>
        <w:t>DISABILITY STATEMENT</w:t>
      </w:r>
      <w:r w:rsidR="00417929" w:rsidRPr="0026208D">
        <w:t>:</w:t>
      </w:r>
    </w:p>
    <w:p w14:paraId="04192D8E" w14:textId="77777777" w:rsidR="00417929" w:rsidRPr="00417929" w:rsidRDefault="00417929" w:rsidP="00951F05">
      <w:pPr>
        <w:ind w:left="360"/>
      </w:pPr>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2264596" w14:textId="77777777" w:rsidR="00BB4C2B" w:rsidRDefault="00BB4C2B">
      <w:pPr>
        <w:rPr>
          <w:rStyle w:val="Heading1Char"/>
        </w:rPr>
      </w:pPr>
      <w:r>
        <w:rPr>
          <w:rStyle w:val="Heading1Char"/>
          <w:b w:val="0"/>
        </w:rPr>
        <w:br w:type="page"/>
      </w:r>
    </w:p>
    <w:p w14:paraId="64E5A19E" w14:textId="052BF36D" w:rsidR="00417929" w:rsidRDefault="00417929" w:rsidP="00951F05">
      <w:pPr>
        <w:pStyle w:val="Heading1"/>
        <w:numPr>
          <w:ilvl w:val="0"/>
          <w:numId w:val="5"/>
        </w:numPr>
        <w:ind w:left="360"/>
      </w:pPr>
      <w:r w:rsidRPr="0026208D">
        <w:rPr>
          <w:rStyle w:val="Heading1Char"/>
          <w:b/>
        </w:rPr>
        <w:lastRenderedPageBreak/>
        <w:t>COURSE REQUIREMENTS</w:t>
      </w:r>
      <w:r w:rsidR="00FC0BCF">
        <w:rPr>
          <w:rStyle w:val="Heading1Char"/>
          <w:b/>
        </w:rPr>
        <w:t xml:space="preserve"> and GRADING CRITERIA</w:t>
      </w:r>
      <w:r w:rsidR="000B1F29">
        <w:t>:</w:t>
      </w:r>
    </w:p>
    <w:p w14:paraId="08DA45A6" w14:textId="7F41E161" w:rsidR="00D92FEA" w:rsidRDefault="004F3283" w:rsidP="00D92FEA">
      <w:pPr>
        <w:pStyle w:val="NormalWeb"/>
        <w:spacing w:before="0" w:beforeAutospacing="0" w:after="0" w:afterAutospacing="0"/>
        <w:ind w:left="360"/>
        <w:rPr>
          <w:rStyle w:val="Strong"/>
          <w:rFonts w:ascii="Calibri" w:hAnsi="Calibri"/>
          <w:b w:val="0"/>
          <w:sz w:val="22"/>
          <w:szCs w:val="22"/>
        </w:rPr>
      </w:pPr>
      <w:r>
        <w:rPr>
          <w:rStyle w:val="Strong"/>
          <w:rFonts w:ascii="Calibri" w:hAnsi="Calibri"/>
          <w:b w:val="0"/>
          <w:sz w:val="22"/>
          <w:szCs w:val="22"/>
        </w:rPr>
        <w:t>Weekly Quizzes</w:t>
      </w:r>
    </w:p>
    <w:p w14:paraId="1D703403" w14:textId="2AD33952" w:rsidR="004F3283" w:rsidRDefault="004F3283" w:rsidP="004F3283">
      <w:pPr>
        <w:pStyle w:val="NormalWeb"/>
        <w:numPr>
          <w:ilvl w:val="0"/>
          <w:numId w:val="15"/>
        </w:numPr>
        <w:spacing w:before="0" w:beforeAutospacing="0" w:after="0" w:afterAutospacing="0"/>
        <w:rPr>
          <w:rStyle w:val="Strong"/>
          <w:rFonts w:ascii="Calibri" w:hAnsi="Calibri"/>
          <w:b w:val="0"/>
          <w:sz w:val="22"/>
          <w:szCs w:val="22"/>
        </w:rPr>
      </w:pPr>
      <w:r>
        <w:rPr>
          <w:rStyle w:val="Strong"/>
          <w:rFonts w:ascii="Calibri" w:hAnsi="Calibri"/>
          <w:b w:val="0"/>
          <w:sz w:val="22"/>
          <w:szCs w:val="22"/>
        </w:rPr>
        <w:t>For each chapter covered, students will complete a 20-question quiz</w:t>
      </w:r>
      <w:r w:rsidR="00BB4C2B">
        <w:rPr>
          <w:rStyle w:val="Strong"/>
          <w:rFonts w:ascii="Calibri" w:hAnsi="Calibri"/>
          <w:b w:val="0"/>
          <w:sz w:val="22"/>
          <w:szCs w:val="22"/>
        </w:rPr>
        <w:t xml:space="preserve"> (18 chapters x 20 questions – 360 questions).</w:t>
      </w:r>
    </w:p>
    <w:p w14:paraId="7E370F31" w14:textId="18CC6527" w:rsidR="004F3283" w:rsidRDefault="004F3283" w:rsidP="004F3283">
      <w:pPr>
        <w:pStyle w:val="NormalWeb"/>
        <w:numPr>
          <w:ilvl w:val="0"/>
          <w:numId w:val="15"/>
        </w:numPr>
        <w:spacing w:before="0" w:beforeAutospacing="0" w:after="0" w:afterAutospacing="0"/>
        <w:rPr>
          <w:rStyle w:val="Strong"/>
          <w:rFonts w:ascii="Calibri" w:hAnsi="Calibri"/>
          <w:b w:val="0"/>
          <w:sz w:val="22"/>
          <w:szCs w:val="22"/>
        </w:rPr>
      </w:pPr>
      <w:r>
        <w:rPr>
          <w:rStyle w:val="Strong"/>
          <w:rFonts w:ascii="Calibri" w:hAnsi="Calibri"/>
          <w:b w:val="0"/>
          <w:sz w:val="22"/>
          <w:szCs w:val="22"/>
        </w:rPr>
        <w:t>The average of all quiz grades will make up 30% of the total term grade.</w:t>
      </w:r>
    </w:p>
    <w:p w14:paraId="74514602" w14:textId="74E3F54C" w:rsidR="004F3283" w:rsidRDefault="004F3283" w:rsidP="004F3283">
      <w:pPr>
        <w:pStyle w:val="NormalWeb"/>
        <w:spacing w:before="0" w:beforeAutospacing="0" w:after="0" w:afterAutospacing="0"/>
        <w:ind w:left="360"/>
        <w:rPr>
          <w:rStyle w:val="Strong"/>
          <w:rFonts w:ascii="Calibri" w:hAnsi="Calibri"/>
          <w:b w:val="0"/>
          <w:sz w:val="22"/>
          <w:szCs w:val="22"/>
        </w:rPr>
      </w:pPr>
      <w:r>
        <w:rPr>
          <w:rStyle w:val="Strong"/>
          <w:rFonts w:ascii="Calibri" w:hAnsi="Calibri"/>
          <w:b w:val="0"/>
          <w:sz w:val="22"/>
          <w:szCs w:val="22"/>
        </w:rPr>
        <w:t>Research Paper</w:t>
      </w:r>
    </w:p>
    <w:p w14:paraId="68464856" w14:textId="6E8E02B3" w:rsidR="004F3283" w:rsidRDefault="004F3283" w:rsidP="004F3283">
      <w:pPr>
        <w:pStyle w:val="NormalWeb"/>
        <w:numPr>
          <w:ilvl w:val="0"/>
          <w:numId w:val="16"/>
        </w:numPr>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Students will select one chapter (or topic) that deals a topic that interests them in the field of Incident Response and Computer Forensics. </w:t>
      </w:r>
    </w:p>
    <w:p w14:paraId="484D5829" w14:textId="148A9071" w:rsidR="003731CE" w:rsidRDefault="004F3283" w:rsidP="004F3283">
      <w:pPr>
        <w:pStyle w:val="NormalWeb"/>
        <w:numPr>
          <w:ilvl w:val="0"/>
          <w:numId w:val="16"/>
        </w:numPr>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Students will write a </w:t>
      </w:r>
      <w:r w:rsidR="006C2A2E">
        <w:rPr>
          <w:rStyle w:val="Strong"/>
          <w:rFonts w:ascii="Calibri" w:hAnsi="Calibri"/>
          <w:b w:val="0"/>
          <w:sz w:val="22"/>
          <w:szCs w:val="22"/>
        </w:rPr>
        <w:t>10-15-page</w:t>
      </w:r>
      <w:r>
        <w:rPr>
          <w:rStyle w:val="Strong"/>
          <w:rFonts w:ascii="Calibri" w:hAnsi="Calibri"/>
          <w:b w:val="0"/>
          <w:sz w:val="22"/>
          <w:szCs w:val="22"/>
        </w:rPr>
        <w:t xml:space="preserve"> research paper (APA style) that covers this topic</w:t>
      </w:r>
      <w:r w:rsidR="003731CE">
        <w:rPr>
          <w:rStyle w:val="Strong"/>
          <w:rFonts w:ascii="Calibri" w:hAnsi="Calibri"/>
          <w:b w:val="0"/>
          <w:sz w:val="22"/>
          <w:szCs w:val="22"/>
        </w:rPr>
        <w:t>.</w:t>
      </w:r>
      <w:r w:rsidR="00E95768">
        <w:rPr>
          <w:rStyle w:val="Strong"/>
          <w:rFonts w:ascii="Calibri" w:hAnsi="Calibri"/>
          <w:b w:val="0"/>
          <w:sz w:val="22"/>
          <w:szCs w:val="22"/>
        </w:rPr>
        <w:t xml:space="preserve"> This paper is due by the end of week 11.</w:t>
      </w:r>
    </w:p>
    <w:p w14:paraId="619F4512" w14:textId="51DB4C47" w:rsidR="003731CE" w:rsidRDefault="003731CE" w:rsidP="004F3283">
      <w:pPr>
        <w:pStyle w:val="NormalWeb"/>
        <w:numPr>
          <w:ilvl w:val="0"/>
          <w:numId w:val="16"/>
        </w:numPr>
        <w:spacing w:before="0" w:beforeAutospacing="0" w:after="0" w:afterAutospacing="0"/>
        <w:rPr>
          <w:rStyle w:val="Strong"/>
          <w:rFonts w:ascii="Calibri" w:hAnsi="Calibri"/>
          <w:b w:val="0"/>
          <w:sz w:val="22"/>
          <w:szCs w:val="22"/>
        </w:rPr>
      </w:pPr>
      <w:r>
        <w:rPr>
          <w:rStyle w:val="Strong"/>
          <w:rFonts w:ascii="Calibri" w:hAnsi="Calibri"/>
          <w:b w:val="0"/>
          <w:sz w:val="22"/>
          <w:szCs w:val="22"/>
        </w:rPr>
        <w:t>Research papers will be graded according to the grading rubric (found in the Course Info / Syllabus location in Blackboard).</w:t>
      </w:r>
      <w:r w:rsidR="00BB4C2B">
        <w:rPr>
          <w:rStyle w:val="Strong"/>
          <w:rFonts w:ascii="Calibri" w:hAnsi="Calibri"/>
          <w:b w:val="0"/>
          <w:sz w:val="22"/>
          <w:szCs w:val="22"/>
        </w:rPr>
        <w:t xml:space="preserve"> </w:t>
      </w:r>
    </w:p>
    <w:p w14:paraId="590A85BC" w14:textId="2AACAE00" w:rsidR="004F3283" w:rsidRDefault="003731CE" w:rsidP="004F3283">
      <w:pPr>
        <w:pStyle w:val="NormalWeb"/>
        <w:numPr>
          <w:ilvl w:val="0"/>
          <w:numId w:val="16"/>
        </w:numPr>
        <w:spacing w:before="0" w:beforeAutospacing="0" w:after="0" w:afterAutospacing="0"/>
        <w:rPr>
          <w:rStyle w:val="Strong"/>
          <w:rFonts w:ascii="Calibri" w:hAnsi="Calibri"/>
          <w:b w:val="0"/>
          <w:sz w:val="22"/>
          <w:szCs w:val="22"/>
        </w:rPr>
      </w:pPr>
      <w:r>
        <w:rPr>
          <w:rStyle w:val="Strong"/>
          <w:rFonts w:ascii="Calibri" w:hAnsi="Calibri"/>
          <w:b w:val="0"/>
          <w:sz w:val="22"/>
          <w:szCs w:val="22"/>
        </w:rPr>
        <w:t>The grade received for the research paper will make up 30% of the total term grade.</w:t>
      </w:r>
    </w:p>
    <w:p w14:paraId="3D9BFD42" w14:textId="75A3F33B" w:rsidR="00E95768" w:rsidRDefault="00E95768" w:rsidP="00E95768">
      <w:pPr>
        <w:pStyle w:val="NormalWeb"/>
        <w:spacing w:before="0" w:beforeAutospacing="0" w:after="0" w:afterAutospacing="0"/>
        <w:ind w:left="360"/>
        <w:rPr>
          <w:rStyle w:val="Strong"/>
          <w:rFonts w:ascii="Calibri" w:hAnsi="Calibri"/>
          <w:b w:val="0"/>
          <w:sz w:val="22"/>
          <w:szCs w:val="22"/>
        </w:rPr>
      </w:pPr>
      <w:r>
        <w:rPr>
          <w:rStyle w:val="Strong"/>
          <w:rFonts w:ascii="Calibri" w:hAnsi="Calibri"/>
          <w:b w:val="0"/>
          <w:sz w:val="22"/>
          <w:szCs w:val="22"/>
        </w:rPr>
        <w:t>Discussion Board</w:t>
      </w:r>
    </w:p>
    <w:p w14:paraId="2DB7265B" w14:textId="4593A709" w:rsidR="00E95768" w:rsidRDefault="00E95768" w:rsidP="00E95768">
      <w:pPr>
        <w:pStyle w:val="NormalWeb"/>
        <w:numPr>
          <w:ilvl w:val="0"/>
          <w:numId w:val="17"/>
        </w:numPr>
        <w:spacing w:before="0" w:beforeAutospacing="0" w:after="0" w:afterAutospacing="0"/>
        <w:rPr>
          <w:rStyle w:val="Strong"/>
          <w:rFonts w:ascii="Calibri" w:hAnsi="Calibri"/>
          <w:b w:val="0"/>
          <w:sz w:val="22"/>
          <w:szCs w:val="22"/>
        </w:rPr>
      </w:pPr>
      <w:r>
        <w:rPr>
          <w:rStyle w:val="Strong"/>
          <w:rFonts w:ascii="Calibri" w:hAnsi="Calibri"/>
          <w:b w:val="0"/>
          <w:sz w:val="22"/>
          <w:szCs w:val="22"/>
        </w:rPr>
        <w:t>There are two discussion forums in this class</w:t>
      </w:r>
    </w:p>
    <w:p w14:paraId="4C7BCB27" w14:textId="7EFD1CA7" w:rsidR="00E95768" w:rsidRDefault="00E95768" w:rsidP="00E95768">
      <w:pPr>
        <w:pStyle w:val="NormalWeb"/>
        <w:numPr>
          <w:ilvl w:val="1"/>
          <w:numId w:val="17"/>
        </w:numPr>
        <w:spacing w:before="0" w:beforeAutospacing="0" w:after="0" w:afterAutospacing="0"/>
        <w:rPr>
          <w:rStyle w:val="Strong"/>
          <w:rFonts w:ascii="Calibri" w:hAnsi="Calibri"/>
          <w:b w:val="0"/>
          <w:sz w:val="22"/>
          <w:szCs w:val="22"/>
        </w:rPr>
      </w:pPr>
      <w:r>
        <w:rPr>
          <w:rStyle w:val="Strong"/>
          <w:rFonts w:ascii="Calibri" w:hAnsi="Calibri"/>
          <w:b w:val="0"/>
          <w:sz w:val="22"/>
          <w:szCs w:val="22"/>
        </w:rPr>
        <w:t>Peer-to-Peer Support Forum (called the Peer Forum)</w:t>
      </w:r>
    </w:p>
    <w:p w14:paraId="4F41399D" w14:textId="1C13DA90" w:rsidR="00E95768" w:rsidRDefault="00E95768" w:rsidP="00E95768">
      <w:pPr>
        <w:pStyle w:val="NormalWeb"/>
        <w:numPr>
          <w:ilvl w:val="2"/>
          <w:numId w:val="17"/>
        </w:numPr>
        <w:spacing w:before="0" w:beforeAutospacing="0" w:after="0" w:afterAutospacing="0"/>
        <w:rPr>
          <w:rStyle w:val="Strong"/>
          <w:rFonts w:ascii="Calibri" w:hAnsi="Calibri"/>
          <w:b w:val="0"/>
          <w:sz w:val="22"/>
          <w:szCs w:val="22"/>
        </w:rPr>
      </w:pPr>
      <w:r>
        <w:rPr>
          <w:rStyle w:val="Strong"/>
          <w:rFonts w:ascii="Calibri" w:hAnsi="Calibri"/>
          <w:b w:val="0"/>
          <w:sz w:val="22"/>
          <w:szCs w:val="22"/>
        </w:rPr>
        <w:t>Students must post at least one message per week in this forum</w:t>
      </w:r>
    </w:p>
    <w:p w14:paraId="5027841F" w14:textId="46FBB51F" w:rsidR="00BB4C2B" w:rsidRPr="00BB4C2B" w:rsidRDefault="00E95768" w:rsidP="00BB4C2B">
      <w:pPr>
        <w:pStyle w:val="NormalWeb"/>
        <w:numPr>
          <w:ilvl w:val="2"/>
          <w:numId w:val="17"/>
        </w:numPr>
        <w:spacing w:before="0" w:beforeAutospacing="0" w:after="0" w:afterAutospacing="0"/>
        <w:rPr>
          <w:rStyle w:val="Strong"/>
          <w:rFonts w:ascii="Calibri" w:hAnsi="Calibri"/>
          <w:b w:val="0"/>
          <w:sz w:val="22"/>
          <w:szCs w:val="22"/>
        </w:rPr>
      </w:pPr>
      <w:r>
        <w:rPr>
          <w:rStyle w:val="Strong"/>
          <w:rFonts w:ascii="Calibri" w:hAnsi="Calibri"/>
          <w:b w:val="0"/>
          <w:sz w:val="22"/>
          <w:szCs w:val="22"/>
        </w:rPr>
        <w:t>Students use this forum to support one another on anything related to this class (assignments, solutions, research materials, etc.)</w:t>
      </w:r>
    </w:p>
    <w:p w14:paraId="146823CE" w14:textId="4D4116FD" w:rsidR="00E95768" w:rsidRDefault="00E95768" w:rsidP="00E95768">
      <w:pPr>
        <w:pStyle w:val="NormalWeb"/>
        <w:numPr>
          <w:ilvl w:val="1"/>
          <w:numId w:val="17"/>
        </w:numPr>
        <w:spacing w:before="0" w:beforeAutospacing="0" w:after="0" w:afterAutospacing="0"/>
        <w:rPr>
          <w:rStyle w:val="Strong"/>
          <w:rFonts w:ascii="Calibri" w:hAnsi="Calibri"/>
          <w:b w:val="0"/>
          <w:sz w:val="22"/>
          <w:szCs w:val="22"/>
        </w:rPr>
      </w:pPr>
      <w:r>
        <w:rPr>
          <w:rStyle w:val="Strong"/>
          <w:rFonts w:ascii="Calibri" w:hAnsi="Calibri"/>
          <w:b w:val="0"/>
          <w:sz w:val="22"/>
          <w:szCs w:val="22"/>
        </w:rPr>
        <w:t>Case Study Forum</w:t>
      </w:r>
    </w:p>
    <w:p w14:paraId="1100E554" w14:textId="74C2083F" w:rsidR="00E95768" w:rsidRDefault="00E95768" w:rsidP="00E95768">
      <w:pPr>
        <w:pStyle w:val="NormalWeb"/>
        <w:numPr>
          <w:ilvl w:val="2"/>
          <w:numId w:val="17"/>
        </w:numPr>
        <w:spacing w:before="0" w:beforeAutospacing="0" w:after="0" w:afterAutospacing="0"/>
        <w:rPr>
          <w:rStyle w:val="Strong"/>
          <w:rFonts w:ascii="Calibri" w:hAnsi="Calibri"/>
          <w:b w:val="0"/>
          <w:sz w:val="22"/>
          <w:szCs w:val="22"/>
        </w:rPr>
      </w:pPr>
      <w:r>
        <w:rPr>
          <w:rStyle w:val="Strong"/>
          <w:rFonts w:ascii="Calibri" w:hAnsi="Calibri"/>
          <w:b w:val="0"/>
          <w:sz w:val="22"/>
          <w:szCs w:val="22"/>
        </w:rPr>
        <w:t>Students must post two messages per week in this forum</w:t>
      </w:r>
    </w:p>
    <w:p w14:paraId="52C340D0" w14:textId="3AE6100E" w:rsidR="00E95768" w:rsidRDefault="00E95768" w:rsidP="00E95768">
      <w:pPr>
        <w:pStyle w:val="NormalWeb"/>
        <w:numPr>
          <w:ilvl w:val="2"/>
          <w:numId w:val="17"/>
        </w:numPr>
        <w:spacing w:before="0" w:beforeAutospacing="0" w:after="0" w:afterAutospacing="0"/>
        <w:rPr>
          <w:rStyle w:val="Strong"/>
          <w:rFonts w:ascii="Calibri" w:hAnsi="Calibri"/>
          <w:b w:val="0"/>
          <w:sz w:val="22"/>
          <w:szCs w:val="22"/>
        </w:rPr>
      </w:pPr>
      <w:r>
        <w:rPr>
          <w:rStyle w:val="Strong"/>
          <w:rFonts w:ascii="Calibri" w:hAnsi="Calibri"/>
          <w:b w:val="0"/>
          <w:sz w:val="22"/>
          <w:szCs w:val="22"/>
        </w:rPr>
        <w:t>In this forum, students are specifically addressing the case studies given in the chapters of the textbook</w:t>
      </w:r>
    </w:p>
    <w:p w14:paraId="2702B4D7" w14:textId="20F928B1" w:rsidR="00E95768" w:rsidRDefault="00E95768" w:rsidP="00E95768">
      <w:pPr>
        <w:pStyle w:val="NormalWeb"/>
        <w:numPr>
          <w:ilvl w:val="0"/>
          <w:numId w:val="17"/>
        </w:numPr>
        <w:spacing w:before="0" w:beforeAutospacing="0" w:after="0" w:afterAutospacing="0"/>
        <w:rPr>
          <w:rStyle w:val="Strong"/>
          <w:rFonts w:ascii="Calibri" w:hAnsi="Calibri"/>
          <w:b w:val="0"/>
          <w:sz w:val="22"/>
          <w:szCs w:val="22"/>
        </w:rPr>
      </w:pPr>
      <w:r>
        <w:rPr>
          <w:rStyle w:val="Strong"/>
          <w:rFonts w:ascii="Calibri" w:hAnsi="Calibri"/>
          <w:b w:val="0"/>
          <w:sz w:val="22"/>
          <w:szCs w:val="22"/>
        </w:rPr>
        <w:t>The average of all grades in the discussion forums make up 30% of the total term grade.</w:t>
      </w:r>
    </w:p>
    <w:p w14:paraId="119AD496" w14:textId="2A13312F" w:rsidR="00E95768" w:rsidRDefault="00E95768" w:rsidP="00E95768">
      <w:pPr>
        <w:pStyle w:val="NormalWeb"/>
        <w:spacing w:before="0" w:beforeAutospacing="0" w:after="0" w:afterAutospacing="0"/>
        <w:ind w:left="360"/>
        <w:rPr>
          <w:rStyle w:val="Strong"/>
          <w:rFonts w:ascii="Calibri" w:hAnsi="Calibri"/>
          <w:b w:val="0"/>
          <w:sz w:val="22"/>
          <w:szCs w:val="22"/>
        </w:rPr>
      </w:pPr>
      <w:r>
        <w:rPr>
          <w:rStyle w:val="Strong"/>
          <w:rFonts w:ascii="Calibri" w:hAnsi="Calibri"/>
          <w:b w:val="0"/>
          <w:sz w:val="22"/>
          <w:szCs w:val="22"/>
        </w:rPr>
        <w:t>Participation</w:t>
      </w:r>
    </w:p>
    <w:p w14:paraId="3D52A3C1" w14:textId="5C8E1358" w:rsidR="00E95768" w:rsidRDefault="00E95768" w:rsidP="00E95768">
      <w:pPr>
        <w:pStyle w:val="NormalWeb"/>
        <w:numPr>
          <w:ilvl w:val="0"/>
          <w:numId w:val="18"/>
        </w:numPr>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This class requires that all students be working together on the same material at the same time in each week of the term. </w:t>
      </w:r>
    </w:p>
    <w:p w14:paraId="5188FF0B" w14:textId="2A38FB77" w:rsidR="00E95768" w:rsidRDefault="00E95768" w:rsidP="00E95768">
      <w:pPr>
        <w:pStyle w:val="NormalWeb"/>
        <w:numPr>
          <w:ilvl w:val="0"/>
          <w:numId w:val="18"/>
        </w:numPr>
        <w:spacing w:before="0" w:beforeAutospacing="0" w:after="0" w:afterAutospacing="0"/>
        <w:rPr>
          <w:rStyle w:val="Strong"/>
          <w:rFonts w:ascii="Calibri" w:hAnsi="Calibri"/>
          <w:b w:val="0"/>
          <w:sz w:val="22"/>
          <w:szCs w:val="22"/>
        </w:rPr>
      </w:pPr>
      <w:r>
        <w:rPr>
          <w:rStyle w:val="Strong"/>
          <w:rFonts w:ascii="Calibri" w:hAnsi="Calibri"/>
          <w:b w:val="0"/>
          <w:sz w:val="22"/>
          <w:szCs w:val="22"/>
        </w:rPr>
        <w:t>The final 10% of the total term grade will come from how timely students are in being on time with written assignments and in the discussion forums.</w:t>
      </w:r>
    </w:p>
    <w:p w14:paraId="2147638F" w14:textId="77777777" w:rsidR="00D92FEA" w:rsidRDefault="00D92FEA" w:rsidP="00D92FEA">
      <w:pPr>
        <w:pStyle w:val="NormalWeb"/>
        <w:spacing w:before="0" w:beforeAutospacing="0" w:after="0" w:afterAutospacing="0"/>
        <w:ind w:left="360"/>
        <w:rPr>
          <w:rStyle w:val="Strong"/>
          <w:rFonts w:ascii="Calibri" w:hAnsi="Calibri"/>
          <w:b w:val="0"/>
          <w:sz w:val="22"/>
          <w:szCs w:val="22"/>
        </w:rPr>
      </w:pPr>
    </w:p>
    <w:p w14:paraId="0065B99B" w14:textId="45EC9ABD" w:rsidR="00D92FEA" w:rsidRPr="00D92FEA" w:rsidRDefault="00FC0BCF" w:rsidP="00D92FEA">
      <w:pPr>
        <w:pStyle w:val="NormalWeb"/>
        <w:numPr>
          <w:ilvl w:val="0"/>
          <w:numId w:val="5"/>
        </w:numPr>
        <w:spacing w:before="0" w:beforeAutospacing="0" w:after="0" w:afterAutospacing="0"/>
        <w:ind w:left="360"/>
        <w:rPr>
          <w:rFonts w:ascii="Calibri" w:hAnsi="Calibri"/>
          <w:bCs/>
          <w:sz w:val="22"/>
          <w:szCs w:val="22"/>
        </w:rPr>
      </w:pPr>
      <w:r w:rsidRPr="00D92FEA">
        <w:rPr>
          <w:b/>
        </w:rPr>
        <w:t>Grade Appeal Statement:</w:t>
      </w:r>
      <w:r>
        <w:t xml:space="preserve"> </w:t>
      </w:r>
    </w:p>
    <w:p w14:paraId="6918A18F" w14:textId="621CA7FF" w:rsidR="00FC0BCF" w:rsidRPr="00D92FEA" w:rsidRDefault="00FC0BCF" w:rsidP="00D92FEA">
      <w:pPr>
        <w:pStyle w:val="NormalWeb"/>
        <w:spacing w:before="0" w:beforeAutospacing="0" w:after="240" w:afterAutospacing="0"/>
        <w:ind w:left="360"/>
        <w:rPr>
          <w:rFonts w:ascii="Calibri" w:hAnsi="Calibri"/>
          <w:bCs/>
          <w:sz w:val="22"/>
          <w:szCs w:val="22"/>
        </w:rPr>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1B9EFA8" w14:textId="77777777" w:rsidR="00BB4C2B" w:rsidRDefault="00BB4C2B">
      <w:pPr>
        <w:rPr>
          <w:b/>
        </w:rPr>
      </w:pPr>
      <w:r>
        <w:br w:type="page"/>
      </w:r>
    </w:p>
    <w:p w14:paraId="609B5CB3" w14:textId="1EE5D21A" w:rsidR="00417929" w:rsidRDefault="00930EB6" w:rsidP="00173FD2">
      <w:pPr>
        <w:pStyle w:val="Heading1"/>
        <w:numPr>
          <w:ilvl w:val="0"/>
          <w:numId w:val="5"/>
        </w:numPr>
        <w:spacing w:after="240"/>
        <w:ind w:left="360"/>
      </w:pPr>
      <w:r>
        <w:lastRenderedPageBreak/>
        <w:t>SCHEDULE</w:t>
      </w:r>
    </w:p>
    <w:tbl>
      <w:tblPr>
        <w:tblStyle w:val="TableGrid"/>
        <w:tblW w:w="8995" w:type="dxa"/>
        <w:tblInd w:w="360" w:type="dxa"/>
        <w:tblCellMar>
          <w:top w:w="58" w:type="dxa"/>
          <w:left w:w="115" w:type="dxa"/>
          <w:bottom w:w="115" w:type="dxa"/>
          <w:right w:w="115" w:type="dxa"/>
        </w:tblCellMar>
        <w:tblLook w:val="04A0" w:firstRow="1" w:lastRow="0" w:firstColumn="1" w:lastColumn="0" w:noHBand="0" w:noVBand="1"/>
      </w:tblPr>
      <w:tblGrid>
        <w:gridCol w:w="895"/>
        <w:gridCol w:w="8100"/>
      </w:tblGrid>
      <w:tr w:rsidR="00333218" w14:paraId="6E2F40C3" w14:textId="77777777" w:rsidTr="00173FD2">
        <w:tc>
          <w:tcPr>
            <w:tcW w:w="895" w:type="dxa"/>
          </w:tcPr>
          <w:p w14:paraId="6A044B6D" w14:textId="2B2D00CA" w:rsidR="00333218" w:rsidRPr="00173FD2" w:rsidRDefault="00333218" w:rsidP="00951F05">
            <w:pPr>
              <w:rPr>
                <w:b/>
              </w:rPr>
            </w:pPr>
            <w:r w:rsidRPr="00173FD2">
              <w:rPr>
                <w:b/>
              </w:rPr>
              <w:t>Week</w:t>
            </w:r>
          </w:p>
        </w:tc>
        <w:tc>
          <w:tcPr>
            <w:tcW w:w="8100" w:type="dxa"/>
          </w:tcPr>
          <w:p w14:paraId="41CE7136" w14:textId="26FD4344" w:rsidR="00333218" w:rsidRPr="00173FD2" w:rsidRDefault="00E3023C" w:rsidP="00951F05">
            <w:pPr>
              <w:rPr>
                <w:b/>
              </w:rPr>
            </w:pPr>
            <w:r w:rsidRPr="00173FD2">
              <w:rPr>
                <w:b/>
              </w:rPr>
              <w:t>Chapters Covered</w:t>
            </w:r>
          </w:p>
        </w:tc>
      </w:tr>
      <w:tr w:rsidR="00333218" w14:paraId="1103C3A8" w14:textId="77777777" w:rsidTr="00173FD2">
        <w:tc>
          <w:tcPr>
            <w:tcW w:w="895" w:type="dxa"/>
            <w:vAlign w:val="center"/>
          </w:tcPr>
          <w:p w14:paraId="1526641B" w14:textId="407D730E" w:rsidR="00333218" w:rsidRDefault="00333218" w:rsidP="00173FD2">
            <w:pPr>
              <w:jc w:val="center"/>
            </w:pPr>
            <w:r>
              <w:t>1</w:t>
            </w:r>
          </w:p>
        </w:tc>
        <w:tc>
          <w:tcPr>
            <w:tcW w:w="8100" w:type="dxa"/>
          </w:tcPr>
          <w:p w14:paraId="096A5382" w14:textId="77777777" w:rsidR="009C303A" w:rsidRDefault="009C303A" w:rsidP="00E3023C">
            <w:pPr>
              <w:pStyle w:val="ListParagraph"/>
              <w:numPr>
                <w:ilvl w:val="0"/>
                <w:numId w:val="6"/>
              </w:numPr>
              <w:ind w:left="346"/>
            </w:pPr>
            <w:r>
              <w:t>Real-World Incidents</w:t>
            </w:r>
          </w:p>
          <w:p w14:paraId="7CDB10F5" w14:textId="68284262" w:rsidR="00333218" w:rsidRDefault="009C303A" w:rsidP="00E3023C">
            <w:pPr>
              <w:pStyle w:val="ListParagraph"/>
              <w:numPr>
                <w:ilvl w:val="0"/>
                <w:numId w:val="6"/>
              </w:numPr>
              <w:ind w:left="346"/>
            </w:pPr>
            <w:r>
              <w:t>IR Management Handbook</w:t>
            </w:r>
          </w:p>
        </w:tc>
      </w:tr>
      <w:tr w:rsidR="00333218" w14:paraId="6E38E50C" w14:textId="77777777" w:rsidTr="00173FD2">
        <w:tc>
          <w:tcPr>
            <w:tcW w:w="895" w:type="dxa"/>
            <w:vAlign w:val="center"/>
          </w:tcPr>
          <w:p w14:paraId="18849158" w14:textId="17B80176" w:rsidR="00333218" w:rsidRDefault="00333218" w:rsidP="00173FD2">
            <w:pPr>
              <w:jc w:val="center"/>
            </w:pPr>
            <w:r>
              <w:t>2</w:t>
            </w:r>
          </w:p>
        </w:tc>
        <w:tc>
          <w:tcPr>
            <w:tcW w:w="8100" w:type="dxa"/>
          </w:tcPr>
          <w:p w14:paraId="30981E09" w14:textId="77777777" w:rsidR="009C303A" w:rsidRDefault="009C303A" w:rsidP="00E3023C">
            <w:pPr>
              <w:pStyle w:val="ListParagraph"/>
              <w:numPr>
                <w:ilvl w:val="0"/>
                <w:numId w:val="6"/>
              </w:numPr>
              <w:ind w:left="346"/>
            </w:pPr>
            <w:r>
              <w:t>Pre-Incident Preparation</w:t>
            </w:r>
          </w:p>
          <w:p w14:paraId="30C88BE0" w14:textId="297B868C" w:rsidR="00333218" w:rsidRDefault="009C303A" w:rsidP="00E3023C">
            <w:pPr>
              <w:pStyle w:val="ListParagraph"/>
              <w:numPr>
                <w:ilvl w:val="0"/>
                <w:numId w:val="6"/>
              </w:numPr>
              <w:ind w:left="346"/>
            </w:pPr>
            <w:r>
              <w:t>Getting the Investigation Started on the Right Food</w:t>
            </w:r>
          </w:p>
        </w:tc>
      </w:tr>
      <w:tr w:rsidR="00333218" w14:paraId="258B4A60" w14:textId="77777777" w:rsidTr="00173FD2">
        <w:tc>
          <w:tcPr>
            <w:tcW w:w="895" w:type="dxa"/>
            <w:vAlign w:val="center"/>
          </w:tcPr>
          <w:p w14:paraId="5A8750A6" w14:textId="74C73A0D" w:rsidR="00333218" w:rsidRDefault="00333218" w:rsidP="00173FD2">
            <w:pPr>
              <w:jc w:val="center"/>
            </w:pPr>
            <w:r>
              <w:t>3</w:t>
            </w:r>
          </w:p>
        </w:tc>
        <w:tc>
          <w:tcPr>
            <w:tcW w:w="8100" w:type="dxa"/>
          </w:tcPr>
          <w:p w14:paraId="1433259F" w14:textId="77777777" w:rsidR="009C303A" w:rsidRDefault="009C303A" w:rsidP="00E3023C">
            <w:pPr>
              <w:pStyle w:val="ListParagraph"/>
              <w:numPr>
                <w:ilvl w:val="0"/>
                <w:numId w:val="6"/>
              </w:numPr>
              <w:ind w:left="346"/>
            </w:pPr>
            <w:r>
              <w:t>Initial Development of Leads</w:t>
            </w:r>
          </w:p>
          <w:p w14:paraId="142DE1D3" w14:textId="32454E9A" w:rsidR="00333218" w:rsidRDefault="009C303A" w:rsidP="00E3023C">
            <w:pPr>
              <w:pStyle w:val="ListParagraph"/>
              <w:numPr>
                <w:ilvl w:val="0"/>
                <w:numId w:val="6"/>
              </w:numPr>
              <w:ind w:left="346"/>
            </w:pPr>
            <w:r>
              <w:t>Discovering the Scope of the Incident</w:t>
            </w:r>
          </w:p>
        </w:tc>
      </w:tr>
      <w:tr w:rsidR="00333218" w14:paraId="0AC83E58" w14:textId="77777777" w:rsidTr="00173FD2">
        <w:tc>
          <w:tcPr>
            <w:tcW w:w="895" w:type="dxa"/>
            <w:vAlign w:val="center"/>
          </w:tcPr>
          <w:p w14:paraId="4762E68A" w14:textId="2C18F25D" w:rsidR="00333218" w:rsidRDefault="00333218" w:rsidP="00173FD2">
            <w:pPr>
              <w:jc w:val="center"/>
            </w:pPr>
            <w:r>
              <w:t>4</w:t>
            </w:r>
          </w:p>
        </w:tc>
        <w:tc>
          <w:tcPr>
            <w:tcW w:w="8100" w:type="dxa"/>
          </w:tcPr>
          <w:p w14:paraId="20FFDD8C" w14:textId="77777777" w:rsidR="00D04E09" w:rsidRDefault="00D04E09" w:rsidP="00E3023C">
            <w:pPr>
              <w:pStyle w:val="ListParagraph"/>
              <w:numPr>
                <w:ilvl w:val="0"/>
                <w:numId w:val="6"/>
              </w:numPr>
              <w:ind w:left="346"/>
            </w:pPr>
            <w:r>
              <w:t>Live Data Collection</w:t>
            </w:r>
          </w:p>
          <w:p w14:paraId="38330B08" w14:textId="59A4DDBA" w:rsidR="00333218" w:rsidRDefault="00D04E09" w:rsidP="00E3023C">
            <w:pPr>
              <w:pStyle w:val="ListParagraph"/>
              <w:numPr>
                <w:ilvl w:val="0"/>
                <w:numId w:val="6"/>
              </w:numPr>
              <w:ind w:left="346"/>
            </w:pPr>
            <w:r>
              <w:t>Forensic Duplication</w:t>
            </w:r>
          </w:p>
        </w:tc>
      </w:tr>
      <w:tr w:rsidR="00E3023C" w14:paraId="17A70294" w14:textId="77777777" w:rsidTr="00173FD2">
        <w:tc>
          <w:tcPr>
            <w:tcW w:w="895" w:type="dxa"/>
            <w:vAlign w:val="center"/>
          </w:tcPr>
          <w:p w14:paraId="285324EF" w14:textId="7D1A93E5" w:rsidR="00E3023C" w:rsidRDefault="00E3023C" w:rsidP="00173FD2">
            <w:pPr>
              <w:jc w:val="center"/>
            </w:pPr>
            <w:r>
              <w:t>5</w:t>
            </w:r>
          </w:p>
        </w:tc>
        <w:tc>
          <w:tcPr>
            <w:tcW w:w="8100" w:type="dxa"/>
          </w:tcPr>
          <w:p w14:paraId="18BCA231" w14:textId="77340478" w:rsidR="00E3023C" w:rsidRDefault="00173FD2" w:rsidP="00E3023C">
            <w:r>
              <w:t>Review</w:t>
            </w:r>
          </w:p>
        </w:tc>
      </w:tr>
      <w:tr w:rsidR="00333218" w14:paraId="5E3449D9" w14:textId="77777777" w:rsidTr="00173FD2">
        <w:tc>
          <w:tcPr>
            <w:tcW w:w="895" w:type="dxa"/>
            <w:vAlign w:val="center"/>
          </w:tcPr>
          <w:p w14:paraId="4F31E703" w14:textId="0820C661" w:rsidR="00333218" w:rsidRDefault="00173FD2" w:rsidP="00173FD2">
            <w:pPr>
              <w:jc w:val="center"/>
            </w:pPr>
            <w:r>
              <w:t>6</w:t>
            </w:r>
          </w:p>
        </w:tc>
        <w:tc>
          <w:tcPr>
            <w:tcW w:w="8100" w:type="dxa"/>
          </w:tcPr>
          <w:p w14:paraId="4828D047" w14:textId="77777777" w:rsidR="00D04E09" w:rsidRDefault="00D04E09" w:rsidP="00E3023C">
            <w:pPr>
              <w:pStyle w:val="ListParagraph"/>
              <w:numPr>
                <w:ilvl w:val="0"/>
                <w:numId w:val="6"/>
              </w:numPr>
              <w:ind w:left="346"/>
            </w:pPr>
            <w:r>
              <w:t>Network Evidence</w:t>
            </w:r>
          </w:p>
          <w:p w14:paraId="4878330F" w14:textId="7616B437" w:rsidR="00333218" w:rsidRDefault="00D04E09" w:rsidP="00E3023C">
            <w:pPr>
              <w:pStyle w:val="ListParagraph"/>
              <w:numPr>
                <w:ilvl w:val="0"/>
                <w:numId w:val="6"/>
              </w:numPr>
              <w:ind w:left="346"/>
            </w:pPr>
            <w:r>
              <w:t>Enterprise Services</w:t>
            </w:r>
          </w:p>
        </w:tc>
      </w:tr>
      <w:tr w:rsidR="00333218" w14:paraId="2EF20923" w14:textId="77777777" w:rsidTr="00173FD2">
        <w:tc>
          <w:tcPr>
            <w:tcW w:w="895" w:type="dxa"/>
            <w:vAlign w:val="center"/>
          </w:tcPr>
          <w:p w14:paraId="63631472" w14:textId="4D379C25" w:rsidR="00333218" w:rsidRDefault="00173FD2" w:rsidP="00173FD2">
            <w:pPr>
              <w:jc w:val="center"/>
            </w:pPr>
            <w:r>
              <w:t>7</w:t>
            </w:r>
          </w:p>
        </w:tc>
        <w:tc>
          <w:tcPr>
            <w:tcW w:w="8100" w:type="dxa"/>
          </w:tcPr>
          <w:p w14:paraId="4FC66071" w14:textId="77777777" w:rsidR="00D04E09" w:rsidRDefault="00D04E09" w:rsidP="00E3023C">
            <w:pPr>
              <w:pStyle w:val="ListParagraph"/>
              <w:numPr>
                <w:ilvl w:val="0"/>
                <w:numId w:val="6"/>
              </w:numPr>
              <w:ind w:left="346"/>
            </w:pPr>
            <w:r>
              <w:t>Analysis Methodology</w:t>
            </w:r>
          </w:p>
          <w:p w14:paraId="6B144DED" w14:textId="04F06D16" w:rsidR="00333218" w:rsidRDefault="00D04E09" w:rsidP="00E3023C">
            <w:pPr>
              <w:pStyle w:val="ListParagraph"/>
              <w:numPr>
                <w:ilvl w:val="0"/>
                <w:numId w:val="6"/>
              </w:numPr>
              <w:ind w:left="346"/>
            </w:pPr>
            <w:r>
              <w:t>Investigating Windows Systems</w:t>
            </w:r>
          </w:p>
        </w:tc>
      </w:tr>
      <w:tr w:rsidR="00333218" w14:paraId="06BCA683" w14:textId="77777777" w:rsidTr="00173FD2">
        <w:tc>
          <w:tcPr>
            <w:tcW w:w="895" w:type="dxa"/>
            <w:vAlign w:val="center"/>
          </w:tcPr>
          <w:p w14:paraId="2D52BF52" w14:textId="3CA59F55" w:rsidR="00333218" w:rsidRDefault="00173FD2" w:rsidP="00173FD2">
            <w:pPr>
              <w:jc w:val="center"/>
            </w:pPr>
            <w:r>
              <w:t>8</w:t>
            </w:r>
          </w:p>
        </w:tc>
        <w:tc>
          <w:tcPr>
            <w:tcW w:w="8100" w:type="dxa"/>
          </w:tcPr>
          <w:p w14:paraId="6D8D6848" w14:textId="77777777" w:rsidR="00D04E09" w:rsidRDefault="00D04E09" w:rsidP="00E3023C">
            <w:pPr>
              <w:pStyle w:val="ListParagraph"/>
              <w:numPr>
                <w:ilvl w:val="0"/>
                <w:numId w:val="6"/>
              </w:numPr>
              <w:ind w:left="346"/>
            </w:pPr>
            <w:r>
              <w:t>Investigating Mac OS X Systems</w:t>
            </w:r>
          </w:p>
          <w:p w14:paraId="5A826F2D" w14:textId="5A2721C4" w:rsidR="00333218" w:rsidRDefault="00D04E09" w:rsidP="00E3023C">
            <w:pPr>
              <w:pStyle w:val="ListParagraph"/>
              <w:numPr>
                <w:ilvl w:val="0"/>
                <w:numId w:val="6"/>
              </w:numPr>
              <w:ind w:left="346"/>
            </w:pPr>
            <w:r>
              <w:t>Investigating Applications</w:t>
            </w:r>
          </w:p>
        </w:tc>
      </w:tr>
      <w:tr w:rsidR="00333218" w14:paraId="0E05E16E" w14:textId="77777777" w:rsidTr="00173FD2">
        <w:tc>
          <w:tcPr>
            <w:tcW w:w="895" w:type="dxa"/>
            <w:vAlign w:val="center"/>
          </w:tcPr>
          <w:p w14:paraId="3892D9F0" w14:textId="434D4EBA" w:rsidR="00333218" w:rsidRDefault="00173FD2" w:rsidP="00173FD2">
            <w:pPr>
              <w:jc w:val="center"/>
            </w:pPr>
            <w:r>
              <w:t>9</w:t>
            </w:r>
          </w:p>
        </w:tc>
        <w:tc>
          <w:tcPr>
            <w:tcW w:w="8100" w:type="dxa"/>
          </w:tcPr>
          <w:p w14:paraId="13018E26" w14:textId="77777777" w:rsidR="00D04E09" w:rsidRDefault="00D04E09" w:rsidP="00E3023C">
            <w:pPr>
              <w:pStyle w:val="ListParagraph"/>
              <w:numPr>
                <w:ilvl w:val="0"/>
                <w:numId w:val="6"/>
              </w:numPr>
              <w:ind w:left="346"/>
            </w:pPr>
            <w:r>
              <w:t>Malware Triage</w:t>
            </w:r>
          </w:p>
          <w:p w14:paraId="74BFA08E" w14:textId="04A89FC8" w:rsidR="00333218" w:rsidRDefault="00D04E09" w:rsidP="00E3023C">
            <w:pPr>
              <w:pStyle w:val="ListParagraph"/>
              <w:numPr>
                <w:ilvl w:val="0"/>
                <w:numId w:val="6"/>
              </w:numPr>
              <w:ind w:left="346"/>
            </w:pPr>
            <w:r>
              <w:t>Report Writing</w:t>
            </w:r>
          </w:p>
        </w:tc>
      </w:tr>
      <w:tr w:rsidR="00333218" w14:paraId="3D4AAC78" w14:textId="77777777" w:rsidTr="00173FD2">
        <w:tc>
          <w:tcPr>
            <w:tcW w:w="895" w:type="dxa"/>
            <w:vAlign w:val="center"/>
          </w:tcPr>
          <w:p w14:paraId="10154B3B" w14:textId="0D46F8CB" w:rsidR="00333218" w:rsidRDefault="00333218" w:rsidP="00173FD2">
            <w:pPr>
              <w:jc w:val="center"/>
            </w:pPr>
            <w:r>
              <w:t>1</w:t>
            </w:r>
            <w:r w:rsidR="00E3023C">
              <w:t>0</w:t>
            </w:r>
          </w:p>
        </w:tc>
        <w:tc>
          <w:tcPr>
            <w:tcW w:w="8100" w:type="dxa"/>
          </w:tcPr>
          <w:p w14:paraId="72BC757A" w14:textId="77777777" w:rsidR="00D04E09" w:rsidRDefault="00D04E09" w:rsidP="00E3023C">
            <w:pPr>
              <w:pStyle w:val="ListParagraph"/>
              <w:numPr>
                <w:ilvl w:val="0"/>
                <w:numId w:val="6"/>
              </w:numPr>
              <w:ind w:left="346"/>
            </w:pPr>
            <w:r>
              <w:t>Remediation Introduction</w:t>
            </w:r>
          </w:p>
          <w:p w14:paraId="1BF3BFDF" w14:textId="3C571D8C" w:rsidR="00333218" w:rsidRDefault="00D04E09" w:rsidP="00E3023C">
            <w:pPr>
              <w:pStyle w:val="ListParagraph"/>
              <w:numPr>
                <w:ilvl w:val="0"/>
                <w:numId w:val="6"/>
              </w:numPr>
              <w:ind w:left="346"/>
            </w:pPr>
            <w:r>
              <w:t>Remediation Case Study</w:t>
            </w:r>
          </w:p>
        </w:tc>
      </w:tr>
      <w:tr w:rsidR="00E3023C" w14:paraId="43BB4A04" w14:textId="77777777" w:rsidTr="00173FD2">
        <w:tc>
          <w:tcPr>
            <w:tcW w:w="895" w:type="dxa"/>
            <w:vAlign w:val="center"/>
          </w:tcPr>
          <w:p w14:paraId="4FA227A0" w14:textId="2761F240" w:rsidR="00E3023C" w:rsidRDefault="00E3023C" w:rsidP="00173FD2">
            <w:pPr>
              <w:jc w:val="center"/>
            </w:pPr>
            <w:r>
              <w:t>11</w:t>
            </w:r>
          </w:p>
        </w:tc>
        <w:tc>
          <w:tcPr>
            <w:tcW w:w="8100" w:type="dxa"/>
          </w:tcPr>
          <w:p w14:paraId="1AD6F680" w14:textId="21472846" w:rsidR="00E3023C" w:rsidRDefault="00173FD2" w:rsidP="00E3023C">
            <w:r>
              <w:t>Research Paper Due</w:t>
            </w:r>
          </w:p>
        </w:tc>
      </w:tr>
    </w:tbl>
    <w:p w14:paraId="6DB991A8" w14:textId="77777777" w:rsidR="00951F05" w:rsidRPr="00951F05" w:rsidRDefault="00951F05" w:rsidP="00951F05">
      <w:pPr>
        <w:ind w:left="360"/>
      </w:pPr>
    </w:p>
    <w:sectPr w:rsidR="00951F05" w:rsidRPr="00951F05" w:rsidSect="00BB4C2B">
      <w:footerReference w:type="default" r:id="rId8"/>
      <w:pgSz w:w="12240" w:h="15840"/>
      <w:pgMar w:top="720"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19B58" w14:textId="77777777" w:rsidR="00113E27" w:rsidRDefault="00113E27" w:rsidP="00BB4C2B">
      <w:pPr>
        <w:spacing w:after="0" w:line="240" w:lineRule="auto"/>
      </w:pPr>
      <w:r>
        <w:separator/>
      </w:r>
    </w:p>
  </w:endnote>
  <w:endnote w:type="continuationSeparator" w:id="0">
    <w:p w14:paraId="58E70F04" w14:textId="77777777" w:rsidR="00113E27" w:rsidRDefault="00113E27" w:rsidP="00BB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281B" w14:textId="34E31F87" w:rsidR="00BB4C2B" w:rsidRDefault="00BB4C2B">
    <w:pPr>
      <w:pStyle w:val="Footer"/>
      <w:jc w:val="center"/>
    </w:pPr>
    <w:r>
      <w:t xml:space="preserve"> 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3F15AA40" w14:textId="77777777" w:rsidR="00BB4C2B" w:rsidRDefault="00BB4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EBA39" w14:textId="77777777" w:rsidR="00113E27" w:rsidRDefault="00113E27" w:rsidP="00BB4C2B">
      <w:pPr>
        <w:spacing w:after="0" w:line="240" w:lineRule="auto"/>
      </w:pPr>
      <w:r>
        <w:separator/>
      </w:r>
    </w:p>
  </w:footnote>
  <w:footnote w:type="continuationSeparator" w:id="0">
    <w:p w14:paraId="7F7989D3" w14:textId="77777777" w:rsidR="00113E27" w:rsidRDefault="00113E27" w:rsidP="00BB4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017ED"/>
    <w:multiLevelType w:val="hybridMultilevel"/>
    <w:tmpl w:val="6B643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854C0"/>
    <w:multiLevelType w:val="hybridMultilevel"/>
    <w:tmpl w:val="D5D2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E5060"/>
    <w:multiLevelType w:val="hybridMultilevel"/>
    <w:tmpl w:val="09461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E2308"/>
    <w:multiLevelType w:val="hybridMultilevel"/>
    <w:tmpl w:val="95847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06EB4"/>
    <w:multiLevelType w:val="hybridMultilevel"/>
    <w:tmpl w:val="A09E6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6A5FB5"/>
    <w:multiLevelType w:val="hybridMultilevel"/>
    <w:tmpl w:val="969EC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41D5B"/>
    <w:multiLevelType w:val="hybridMultilevel"/>
    <w:tmpl w:val="7DD86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FA66351"/>
    <w:multiLevelType w:val="hybridMultilevel"/>
    <w:tmpl w:val="CCE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521732"/>
    <w:multiLevelType w:val="hybridMultilevel"/>
    <w:tmpl w:val="95847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65530"/>
    <w:multiLevelType w:val="hybridMultilevel"/>
    <w:tmpl w:val="BE927E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514434"/>
    <w:multiLevelType w:val="hybridMultilevel"/>
    <w:tmpl w:val="7D7C8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E62D47"/>
    <w:multiLevelType w:val="hybridMultilevel"/>
    <w:tmpl w:val="E04A2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B073A7"/>
    <w:multiLevelType w:val="hybridMultilevel"/>
    <w:tmpl w:val="4E46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722A5"/>
    <w:multiLevelType w:val="hybridMultilevel"/>
    <w:tmpl w:val="7CF43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FC28A7"/>
    <w:multiLevelType w:val="hybridMultilevel"/>
    <w:tmpl w:val="3B44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25792"/>
    <w:multiLevelType w:val="hybridMultilevel"/>
    <w:tmpl w:val="3B883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8"/>
  </w:num>
  <w:num w:numId="5">
    <w:abstractNumId w:val="4"/>
  </w:num>
  <w:num w:numId="6">
    <w:abstractNumId w:val="17"/>
  </w:num>
  <w:num w:numId="7">
    <w:abstractNumId w:val="10"/>
  </w:num>
  <w:num w:numId="8">
    <w:abstractNumId w:val="3"/>
  </w:num>
  <w:num w:numId="9">
    <w:abstractNumId w:val="6"/>
  </w:num>
  <w:num w:numId="10">
    <w:abstractNumId w:val="13"/>
  </w:num>
  <w:num w:numId="11">
    <w:abstractNumId w:val="1"/>
  </w:num>
  <w:num w:numId="12">
    <w:abstractNumId w:val="16"/>
  </w:num>
  <w:num w:numId="13">
    <w:abstractNumId w:val="7"/>
  </w:num>
  <w:num w:numId="14">
    <w:abstractNumId w:val="2"/>
  </w:num>
  <w:num w:numId="15">
    <w:abstractNumId w:val="15"/>
  </w:num>
  <w:num w:numId="16">
    <w:abstractNumId w:val="12"/>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49D0"/>
    <w:rsid w:val="00033882"/>
    <w:rsid w:val="000B1F29"/>
    <w:rsid w:val="00113E27"/>
    <w:rsid w:val="00173FD2"/>
    <w:rsid w:val="001D5C77"/>
    <w:rsid w:val="0026208D"/>
    <w:rsid w:val="00295CFB"/>
    <w:rsid w:val="00331FE2"/>
    <w:rsid w:val="00333218"/>
    <w:rsid w:val="003731CE"/>
    <w:rsid w:val="00417929"/>
    <w:rsid w:val="004956BC"/>
    <w:rsid w:val="004B2CBF"/>
    <w:rsid w:val="004F3283"/>
    <w:rsid w:val="00595D16"/>
    <w:rsid w:val="005A5F25"/>
    <w:rsid w:val="006C2A2E"/>
    <w:rsid w:val="006C7981"/>
    <w:rsid w:val="006F0E24"/>
    <w:rsid w:val="007371A2"/>
    <w:rsid w:val="00762D87"/>
    <w:rsid w:val="007C39D5"/>
    <w:rsid w:val="008A3C8B"/>
    <w:rsid w:val="008A46DB"/>
    <w:rsid w:val="00930EB6"/>
    <w:rsid w:val="00951F05"/>
    <w:rsid w:val="009B7A28"/>
    <w:rsid w:val="009C303A"/>
    <w:rsid w:val="009F294B"/>
    <w:rsid w:val="00A573CF"/>
    <w:rsid w:val="00B1202B"/>
    <w:rsid w:val="00B24435"/>
    <w:rsid w:val="00BB4C2B"/>
    <w:rsid w:val="00D04E09"/>
    <w:rsid w:val="00D463DA"/>
    <w:rsid w:val="00D92FEA"/>
    <w:rsid w:val="00E13144"/>
    <w:rsid w:val="00E3023C"/>
    <w:rsid w:val="00E8791C"/>
    <w:rsid w:val="00E95768"/>
    <w:rsid w:val="00EE0032"/>
    <w:rsid w:val="00EE3A76"/>
    <w:rsid w:val="00F3445E"/>
    <w:rsid w:val="00F75596"/>
    <w:rsid w:val="00FC0BCF"/>
    <w:rsid w:val="00FE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516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4956BC"/>
    <w:pPr>
      <w:spacing w:after="0" w:line="240" w:lineRule="auto"/>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6BC"/>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33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4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C2B"/>
    <w:rPr>
      <w:sz w:val="24"/>
      <w:szCs w:val="24"/>
    </w:rPr>
  </w:style>
  <w:style w:type="paragraph" w:styleId="Footer">
    <w:name w:val="footer"/>
    <w:basedOn w:val="Normal"/>
    <w:link w:val="FooterChar"/>
    <w:uiPriority w:val="99"/>
    <w:unhideWhenUsed/>
    <w:rsid w:val="00BB4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C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MISM4337, Incident Response &amp; Computer Forensics</dc:subject>
  <dc:creator>Trish Trifilo</dc:creator>
  <cp:keywords>School of Business, MISM4337, Incident Response &amp; Computer Forensics</cp:keywords>
  <dc:description/>
  <cp:lastModifiedBy>Jimmy Fikes</cp:lastModifiedBy>
  <cp:revision>5</cp:revision>
  <dcterms:created xsi:type="dcterms:W3CDTF">2019-04-21T16:58:00Z</dcterms:created>
  <dcterms:modified xsi:type="dcterms:W3CDTF">2019-04-21T17:02:00Z</dcterms:modified>
</cp:coreProperties>
</file>