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00" w:lineRule="auto"/>
        <w:jc w:val="center"/>
        <w:rPr>
          <w:rFonts w:ascii="Calibri" w:cs="Calibri" w:eastAsia="Calibri" w:hAnsi="Calibri"/>
          <w:b w:val="1"/>
          <w:color w:val="000000"/>
        </w:rPr>
      </w:pPr>
      <w:r w:rsidDel="00000000" w:rsidR="00000000" w:rsidRPr="00000000">
        <w:rPr>
          <w:rFonts w:ascii="Calibri" w:cs="Calibri" w:eastAsia="Calibri" w:hAnsi="Calibri"/>
          <w:color w:val="000000"/>
        </w:rPr>
        <w:drawing>
          <wp:inline distB="0" distT="0" distL="0" distR="0">
            <wp:extent cx="2997835" cy="668020"/>
            <wp:effectExtent b="0" l="0" r="0" t="0"/>
            <wp:docPr descr="Wayland Baptist University" id="1" name="image1.jpg"/>
            <a:graphic>
              <a:graphicData uri="http://schemas.openxmlformats.org/drawingml/2006/picture">
                <pic:pic>
                  <pic:nvPicPr>
                    <pic:cNvPr descr="Wayland Baptist University" id="0" name="image1.jpg"/>
                    <pic:cNvPicPr preferRelativeResize="0"/>
                  </pic:nvPicPr>
                  <pic:blipFill>
                    <a:blip r:embed="rId6"/>
                    <a:srcRect b="0" l="0" r="0" t="0"/>
                    <a:stretch>
                      <a:fillRect/>
                    </a:stretch>
                  </pic:blipFill>
                  <pic:spPr>
                    <a:xfrm>
                      <a:off x="0" y="0"/>
                      <a:ext cx="2997835" cy="6680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WAYLAND BAPTIST UNIVERSITY</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SCHOOL OF BEHAVIORAL &amp; SOCIAL SCIENCES</w:t>
      </w:r>
    </w:p>
    <w:p w:rsidR="00000000" w:rsidDel="00000000" w:rsidP="00000000" w:rsidRDefault="00000000" w:rsidRPr="00000000" w14:paraId="00000005">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VIRTUAL CAMPUS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07">
      <w:pPr>
        <w:ind w:right="-36"/>
        <w:rPr>
          <w:rFonts w:ascii="Calibri" w:cs="Calibri" w:eastAsia="Calibri" w:hAnsi="Calibri"/>
        </w:rPr>
      </w:pPr>
      <w:r w:rsidDel="00000000" w:rsidR="00000000" w:rsidRPr="00000000">
        <w:rPr>
          <w:rFonts w:ascii="Calibri" w:cs="Calibri" w:eastAsia="Calibri" w:hAnsi="Calibri"/>
          <w:b w:val="1"/>
          <w:rtl w:val="0"/>
        </w:rPr>
        <w:t xml:space="preserve">Wayland Mission Statement:  </w:t>
      </w:r>
      <w:r w:rsidDel="00000000" w:rsidR="00000000" w:rsidRPr="00000000">
        <w:rPr>
          <w:rFonts w:ascii="Calibri" w:cs="Calibri" w:eastAsia="Calibri" w:hAnsi="Calibri"/>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Course Title, Number, and Section: </w:t>
      </w:r>
      <w:r w:rsidDel="00000000" w:rsidR="00000000" w:rsidRPr="00000000">
        <w:rPr>
          <w:rFonts w:ascii="Calibri" w:cs="Calibri" w:eastAsia="Calibri" w:hAnsi="Calibri"/>
          <w:color w:val="000000"/>
          <w:rtl w:val="0"/>
        </w:rPr>
        <w:t xml:space="preserve">CNSL 5306 </w:t>
      </w:r>
      <w:r w:rsidDel="00000000" w:rsidR="00000000" w:rsidRPr="00000000">
        <w:rPr>
          <w:rFonts w:ascii="Calibri" w:cs="Calibri" w:eastAsia="Calibri" w:hAnsi="Calibri"/>
          <w:rtl w:val="0"/>
        </w:rPr>
        <w:t xml:space="preserve">- VC03 -</w:t>
      </w:r>
      <w:r w:rsidDel="00000000" w:rsidR="00000000" w:rsidRPr="00000000">
        <w:rPr>
          <w:rFonts w:ascii="Calibri" w:cs="Calibri" w:eastAsia="Calibri" w:hAnsi="Calibri"/>
          <w:color w:val="000000"/>
          <w:rtl w:val="0"/>
        </w:rPr>
        <w:t xml:space="preserve"> Career and Vocational Counseling and Guidance</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Term:  </w:t>
      </w:r>
      <w:r w:rsidDel="00000000" w:rsidR="00000000" w:rsidRPr="00000000">
        <w:rPr>
          <w:rFonts w:ascii="Calibri" w:cs="Calibri" w:eastAsia="Calibri" w:hAnsi="Calibri"/>
          <w:rtl w:val="0"/>
        </w:rPr>
        <w:t xml:space="preserve">Summer 2020</w:t>
      </w:r>
    </w:p>
    <w:p w:rsidR="00000000" w:rsidDel="00000000" w:rsidP="00000000" w:rsidRDefault="00000000" w:rsidRPr="00000000" w14:paraId="0000000C">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ind w:right="-20"/>
        <w:rPr>
          <w:rFonts w:ascii="Calibri" w:cs="Calibri" w:eastAsia="Calibri" w:hAnsi="Calibri"/>
        </w:rPr>
      </w:pPr>
      <w:r w:rsidDel="00000000" w:rsidR="00000000" w:rsidRPr="00000000">
        <w:rPr>
          <w:rFonts w:ascii="Calibri" w:cs="Calibri" w:eastAsia="Calibri" w:hAnsi="Calibri"/>
          <w:b w:val="1"/>
          <w:rtl w:val="0"/>
        </w:rPr>
        <w:t xml:space="preserve">Instructor:  </w:t>
      </w:r>
      <w:r w:rsidDel="00000000" w:rsidR="00000000" w:rsidRPr="00000000">
        <w:rPr>
          <w:rFonts w:ascii="Calibri" w:cs="Calibri" w:eastAsia="Calibri" w:hAnsi="Calibri"/>
          <w:rtl w:val="0"/>
        </w:rPr>
        <w:t xml:space="preserve">Dr. Thomas H. Thomson</w:t>
      </w:r>
    </w:p>
    <w:p w:rsidR="00000000" w:rsidDel="00000000" w:rsidP="00000000" w:rsidRDefault="00000000" w:rsidRPr="00000000" w14:paraId="0000000E">
      <w:pPr>
        <w:ind w:right="-20"/>
        <w:rPr>
          <w:rFonts w:ascii="Calibri" w:cs="Calibri" w:eastAsia="Calibri" w:hAnsi="Calibri"/>
        </w:rPr>
      </w:pPr>
      <w:r w:rsidDel="00000000" w:rsidR="00000000" w:rsidRPr="00000000">
        <w:rPr>
          <w:rtl w:val="0"/>
        </w:rPr>
      </w:r>
    </w:p>
    <w:p w:rsidR="00000000" w:rsidDel="00000000" w:rsidP="00000000" w:rsidRDefault="00000000" w:rsidRPr="00000000" w14:paraId="0000000F">
      <w:pPr>
        <w:ind w:right="-20"/>
        <w:rPr>
          <w:rFonts w:ascii="Calibri" w:cs="Calibri" w:eastAsia="Calibri" w:hAnsi="Calibri"/>
        </w:rPr>
      </w:pPr>
      <w:r w:rsidDel="00000000" w:rsidR="00000000" w:rsidRPr="00000000">
        <w:rPr>
          <w:rFonts w:ascii="Calibri" w:cs="Calibri" w:eastAsia="Calibri" w:hAnsi="Calibri"/>
          <w:b w:val="1"/>
          <w:rtl w:val="0"/>
        </w:rPr>
        <w:t xml:space="preserve">Office Phone Number and WBU Email Address:</w:t>
      </w:r>
      <w:r w:rsidDel="00000000" w:rsidR="00000000" w:rsidRPr="00000000">
        <w:rPr>
          <w:rFonts w:ascii="Calibri" w:cs="Calibri" w:eastAsia="Calibri" w:hAnsi="Calibri"/>
          <w:rtl w:val="0"/>
        </w:rPr>
        <w:t xml:space="preserve">  Phone 806-773-3264 (This is my cell phone. Feel free to call or text. Please identify yourself in your voicemail or text message.) </w:t>
      </w:r>
    </w:p>
    <w:p w:rsidR="00000000" w:rsidDel="00000000" w:rsidP="00000000" w:rsidRDefault="00000000" w:rsidRPr="00000000" w14:paraId="00000010">
      <w:pPr>
        <w:ind w:right="-20"/>
        <w:rPr>
          <w:rFonts w:ascii="Calibri" w:cs="Calibri" w:eastAsia="Calibri" w:hAnsi="Calibri"/>
        </w:rPr>
      </w:pPr>
      <w:r w:rsidDel="00000000" w:rsidR="00000000" w:rsidRPr="00000000">
        <w:rPr>
          <w:rFonts w:ascii="Calibri" w:cs="Calibri" w:eastAsia="Calibri" w:hAnsi="Calibri"/>
          <w:rtl w:val="0"/>
        </w:rPr>
        <w:t xml:space="preserve">Email: </w:t>
      </w:r>
      <w:hyperlink r:id="rId7">
        <w:r w:rsidDel="00000000" w:rsidR="00000000" w:rsidRPr="00000000">
          <w:rPr>
            <w:rFonts w:ascii="Calibri" w:cs="Calibri" w:eastAsia="Calibri" w:hAnsi="Calibri"/>
            <w:color w:val="1155cc"/>
            <w:u w:val="single"/>
            <w:rtl w:val="0"/>
          </w:rPr>
          <w:t xml:space="preserve">thomas.thomson@wayland.wbu.edu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ind w:right="-20"/>
        <w:rPr>
          <w:rFonts w:ascii="Calibri" w:cs="Calibri" w:eastAsia="Calibri" w:hAnsi="Calibri"/>
        </w:rPr>
      </w:pPr>
      <w:r w:rsidDel="00000000" w:rsidR="00000000" w:rsidRPr="00000000">
        <w:rPr>
          <w:rtl w:val="0"/>
        </w:rPr>
      </w:r>
    </w:p>
    <w:p w:rsidR="00000000" w:rsidDel="00000000" w:rsidP="00000000" w:rsidRDefault="00000000" w:rsidRPr="00000000" w14:paraId="00000012">
      <w:pPr>
        <w:ind w:right="-20"/>
        <w:rPr>
          <w:rFonts w:ascii="Calibri" w:cs="Calibri" w:eastAsia="Calibri" w:hAnsi="Calibri"/>
        </w:rPr>
      </w:pPr>
      <w:r w:rsidDel="00000000" w:rsidR="00000000" w:rsidRPr="00000000">
        <w:rPr>
          <w:rFonts w:ascii="Calibri" w:cs="Calibri" w:eastAsia="Calibri" w:hAnsi="Calibri"/>
          <w:b w:val="1"/>
          <w:rtl w:val="0"/>
        </w:rPr>
        <w:t xml:space="preserve">Office Hours, Building, and Location: </w:t>
      </w:r>
      <w:r w:rsidDel="00000000" w:rsidR="00000000" w:rsidRPr="00000000">
        <w:rPr>
          <w:rFonts w:ascii="Calibri" w:cs="Calibri" w:eastAsia="Calibri" w:hAnsi="Calibri"/>
          <w:rtl w:val="0"/>
        </w:rPr>
        <w:t xml:space="preserve">None. Online course</w:t>
      </w:r>
    </w:p>
    <w:p w:rsidR="00000000" w:rsidDel="00000000" w:rsidP="00000000" w:rsidRDefault="00000000" w:rsidRPr="00000000" w14:paraId="00000013">
      <w:pPr>
        <w:ind w:right="-20"/>
        <w:rPr>
          <w:rFonts w:ascii="Calibri" w:cs="Calibri" w:eastAsia="Calibri" w:hAnsi="Calibri"/>
        </w:rPr>
      </w:pPr>
      <w:r w:rsidDel="00000000" w:rsidR="00000000" w:rsidRPr="00000000">
        <w:rPr>
          <w:rtl w:val="0"/>
        </w:rPr>
      </w:r>
    </w:p>
    <w:p w:rsidR="00000000" w:rsidDel="00000000" w:rsidP="00000000" w:rsidRDefault="00000000" w:rsidRPr="00000000" w14:paraId="00000014">
      <w:pPr>
        <w:ind w:right="-20"/>
        <w:rPr>
          <w:rFonts w:ascii="Calibri" w:cs="Calibri" w:eastAsia="Calibri" w:hAnsi="Calibri"/>
        </w:rPr>
      </w:pPr>
      <w:r w:rsidDel="00000000" w:rsidR="00000000" w:rsidRPr="00000000">
        <w:rPr>
          <w:rFonts w:ascii="Calibri" w:cs="Calibri" w:eastAsia="Calibri" w:hAnsi="Calibri"/>
          <w:b w:val="1"/>
          <w:rtl w:val="0"/>
        </w:rPr>
        <w:t xml:space="preserve">Class Meeting Time and Location:</w:t>
      </w:r>
      <w:r w:rsidDel="00000000" w:rsidR="00000000" w:rsidRPr="00000000">
        <w:rPr>
          <w:rFonts w:ascii="Calibri" w:cs="Calibri" w:eastAsia="Calibri" w:hAnsi="Calibri"/>
          <w:rtl w:val="0"/>
        </w:rPr>
        <w:t xml:space="preserve"> Online</w:t>
      </w:r>
    </w:p>
    <w:p w:rsidR="00000000" w:rsidDel="00000000" w:rsidP="00000000" w:rsidRDefault="00000000" w:rsidRPr="00000000" w14:paraId="00000015">
      <w:pPr>
        <w:ind w:right="-20"/>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Catalog Description:</w:t>
      </w:r>
      <w:r w:rsidDel="00000000" w:rsidR="00000000" w:rsidRPr="00000000">
        <w:rPr>
          <w:rFonts w:ascii="Calibri" w:cs="Calibri" w:eastAsia="Calibri" w:hAnsi="Calibri"/>
          <w:color w:val="000000"/>
          <w:rtl w:val="0"/>
        </w:rPr>
        <w:t xml:space="preserve"> Role of career theory and information in counseling for career development; concepts, techniques, and resources to assist students to effectively work with clients throughout the </w:t>
      </w:r>
      <w:r w:rsidDel="00000000" w:rsidR="00000000" w:rsidRPr="00000000">
        <w:rPr>
          <w:rFonts w:ascii="Calibri" w:cs="Calibri" w:eastAsia="Calibri" w:hAnsi="Calibri"/>
          <w:rtl w:val="0"/>
        </w:rPr>
        <w:t xml:space="preserve">lifespan</w:t>
      </w:r>
      <w:r w:rsidDel="00000000" w:rsidR="00000000" w:rsidRPr="00000000">
        <w:rPr>
          <w:rFonts w:ascii="Calibri" w:cs="Calibri" w:eastAsia="Calibri" w:hAnsi="Calibri"/>
          <w:color w:val="000000"/>
          <w:rtl w:val="0"/>
        </w:rPr>
        <w:t xml:space="preserve">; practical application of career theory to counseling, group guidance, job search and placement.</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This course is designed to emphasize Career Development and Counseling by providing an understanding of career development and related life factors, including the following:  Career development theories and decision-making models; Interrelationships among and between work, family, and other life roles and factors including the role of diversity and gender in career development; and Psychotherapy and career counseling processes, techniques, and resources, including those applicable to specific populations.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There is no prerequisite for this course.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Required Textbook(s) and/or Required Material(s):  </w:t>
      </w:r>
      <w:r w:rsidDel="00000000" w:rsidR="00000000" w:rsidRPr="00000000">
        <w:rPr>
          <w:rFonts w:ascii="Calibri" w:cs="Calibri" w:eastAsia="Calibri" w:hAnsi="Calibri"/>
          <w:rtl w:val="0"/>
        </w:rPr>
        <w:t xml:space="preserve">Vernon G. Zunker.  </w:t>
      </w:r>
      <w:r w:rsidDel="00000000" w:rsidR="00000000" w:rsidRPr="00000000">
        <w:rPr>
          <w:rFonts w:ascii="Calibri" w:cs="Calibri" w:eastAsia="Calibri" w:hAnsi="Calibri"/>
          <w:b w:val="1"/>
          <w:rtl w:val="0"/>
        </w:rPr>
        <w:t xml:space="preserve">Career Counseling: A Holistic Approach.  </w:t>
      </w:r>
      <w:r w:rsidDel="00000000" w:rsidR="00000000" w:rsidRPr="00000000">
        <w:rPr>
          <w:rFonts w:ascii="Calibri" w:cs="Calibri" w:eastAsia="Calibri" w:hAnsi="Calibri"/>
          <w:rtl w:val="0"/>
        </w:rPr>
        <w:t xml:space="preserve">Cengage: 9th Edition, 2016.  ISBN: 9781305087286.</w:t>
      </w:r>
    </w:p>
    <w:p w:rsidR="00000000" w:rsidDel="00000000" w:rsidP="00000000" w:rsidRDefault="00000000" w:rsidRPr="00000000" w14:paraId="0000001D">
      <w:pPr>
        <w:ind w:right="-20"/>
        <w:rPr>
          <w:rFonts w:ascii="Calibri" w:cs="Calibri" w:eastAsia="Calibri" w:hAnsi="Calibri"/>
          <w:b w:val="1"/>
          <w:i w:val="1"/>
          <w:color w:val="ff0000"/>
          <w:sz w:val="22"/>
          <w:szCs w:val="22"/>
          <w:highlight w:val="white"/>
        </w:rPr>
      </w:pPr>
      <w:r w:rsidDel="00000000" w:rsidR="00000000" w:rsidRPr="00000000">
        <w:rPr>
          <w:rtl w:val="0"/>
        </w:rPr>
      </w:r>
    </w:p>
    <w:p w:rsidR="00000000" w:rsidDel="00000000" w:rsidP="00000000" w:rsidRDefault="00000000" w:rsidRPr="00000000" w14:paraId="0000001E">
      <w:pPr>
        <w:ind w:right="-20"/>
        <w:rPr>
          <w:rFonts w:ascii="Calibri" w:cs="Calibri" w:eastAsia="Calibri" w:hAnsi="Calibri"/>
        </w:rPr>
      </w:pPr>
      <w:r w:rsidDel="00000000" w:rsidR="00000000" w:rsidRPr="00000000">
        <w:rPr>
          <w:rFonts w:ascii="Calibri" w:cs="Calibri" w:eastAsia="Calibri" w:hAnsi="Calibri"/>
          <w:i w:val="1"/>
          <w:color w:val="201f1e"/>
          <w:sz w:val="22"/>
          <w:szCs w:val="22"/>
          <w:highlight w:val="white"/>
          <w:rtl w:val="0"/>
        </w:rPr>
        <w:t xml:space="preserve">The textbook for this course is part of the </w:t>
      </w:r>
      <w:r w:rsidDel="00000000" w:rsidR="00000000" w:rsidRPr="00000000">
        <w:rPr>
          <w:rFonts w:ascii="Calibri" w:cs="Calibri" w:eastAsia="Calibri" w:hAnsi="Calibri"/>
          <w:b w:val="1"/>
          <w:i w:val="1"/>
          <w:color w:val="201f1e"/>
          <w:sz w:val="22"/>
          <w:szCs w:val="22"/>
          <w:highlight w:val="white"/>
          <w:rtl w:val="0"/>
        </w:rPr>
        <w:t xml:space="preserve">Wayland’s Inclusive Access</w:t>
      </w:r>
      <w:r w:rsidDel="00000000" w:rsidR="00000000" w:rsidRPr="00000000">
        <w:rPr>
          <w:rFonts w:ascii="Calibri" w:cs="Calibri" w:eastAsia="Calibri" w:hAnsi="Calibri"/>
          <w:i w:val="1"/>
          <w:color w:val="201f1e"/>
          <w:sz w:val="22"/>
          <w:szCs w:val="22"/>
          <w:highlight w:val="white"/>
          <w:rtl w:val="0"/>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8">
        <w:r w:rsidDel="00000000" w:rsidR="00000000" w:rsidRPr="00000000">
          <w:rPr>
            <w:rFonts w:ascii="Calibri" w:cs="Calibri" w:eastAsia="Calibri" w:hAnsi="Calibri"/>
            <w:i w:val="1"/>
            <w:color w:val="1155cc"/>
            <w:sz w:val="22"/>
            <w:szCs w:val="22"/>
            <w:highlight w:val="white"/>
            <w:u w:val="single"/>
            <w:rtl w:val="0"/>
          </w:rPr>
          <w:t xml:space="preserve">Inclusive Access FAQ</w:t>
        </w:r>
      </w:hyperlink>
      <w:r w:rsidDel="00000000" w:rsidR="00000000" w:rsidRPr="00000000">
        <w:rPr>
          <w:rFonts w:ascii="Calibri" w:cs="Calibri" w:eastAsia="Calibri" w:hAnsi="Calibri"/>
          <w:i w:val="1"/>
          <w:color w:val="201f1e"/>
          <w:sz w:val="22"/>
          <w:szCs w:val="22"/>
          <w:highlight w:val="white"/>
          <w:rtl w:val="0"/>
        </w:rPr>
        <w:t xml:space="preserve"> page.</w:t>
      </w:r>
      <w:r w:rsidDel="00000000" w:rsidR="00000000" w:rsidRPr="00000000">
        <w:rPr>
          <w:rtl w:val="0"/>
        </w:rPr>
      </w:r>
    </w:p>
    <w:p w:rsidR="00000000" w:rsidDel="00000000" w:rsidP="00000000" w:rsidRDefault="00000000" w:rsidRPr="00000000" w14:paraId="0000001F">
      <w:pPr>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ind w:right="-20"/>
        <w:rPr>
          <w:rFonts w:ascii="Calibri" w:cs="Calibri" w:eastAsia="Calibri" w:hAnsi="Calibri"/>
        </w:rPr>
      </w:pPr>
      <w:r w:rsidDel="00000000" w:rsidR="00000000" w:rsidRPr="00000000">
        <w:rPr>
          <w:rFonts w:ascii="Calibri" w:cs="Calibri" w:eastAsia="Calibri" w:hAnsi="Calibri"/>
          <w:b w:val="1"/>
          <w:rtl w:val="0"/>
        </w:rPr>
        <w:t xml:space="preserve">Optional Materials: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Course outcome competencies:</w:t>
      </w:r>
      <w:r w:rsidDel="00000000" w:rsidR="00000000" w:rsidRPr="00000000">
        <w:rPr>
          <w:rFonts w:ascii="Calibri" w:cs="Calibri" w:eastAsia="Calibri" w:hAnsi="Calibri"/>
          <w:color w:val="000000"/>
          <w:rtl w:val="0"/>
        </w:rPr>
        <w:t xml:space="preserve"> Upon completion of this course, students will be able to:</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Students will demonstrate an understanding of salient sociological aspects of career development. </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Students will demonstrate knowledge of prominent theories of vocational development. </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Students will apply theories of vocational development to counseling practice Students will demonstrate knowledge of occupational classification systems and trends in the world of work. </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Students will become aware of several career-related inventories.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Students will explore and demonstrate some understanding of their own career development patterns.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Apply career development theories and decision-making models; </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Describe career, vocational, educational, occupational and labor market information resources, visual and print media, computer-based career information systems and other electronic career information; </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Demonstrate career development program planning, organization, implementation, administration, and evaluation;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State the interrelationships among and between work, family, and other life roles and factors including diversity and gender issues as related to career development;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Develop career development and educational placement, follow-up and evaluation strategies;  Utilize assessment instruments and techniques relevant to career planning and decision-making;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92" w:hanging="432"/>
        <w:rPr/>
      </w:pPr>
      <w:r w:rsidDel="00000000" w:rsidR="00000000" w:rsidRPr="00000000">
        <w:rPr>
          <w:rFonts w:ascii="Calibri" w:cs="Calibri" w:eastAsia="Calibri" w:hAnsi="Calibri"/>
          <w:color w:val="000000"/>
          <w:rtl w:val="0"/>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color w:val="000000"/>
          <w:u w:val="single"/>
        </w:rPr>
      </w:pPr>
      <w:r w:rsidDel="00000000" w:rsidR="00000000" w:rsidRPr="00000000">
        <w:rPr>
          <w:rFonts w:ascii="Calibri" w:cs="Calibri" w:eastAsia="Calibri" w:hAnsi="Calibri"/>
          <w:b w:val="1"/>
          <w:rtl w:val="0"/>
        </w:rPr>
        <w:t xml:space="preserve">Attendance Requirements:  </w:t>
      </w:r>
      <w:r w:rsidDel="00000000" w:rsidR="00000000" w:rsidRPr="00000000">
        <w:rPr>
          <w:rFonts w:ascii="Calibri" w:cs="Calibri" w:eastAsia="Calibri" w:hAnsi="Calibri"/>
          <w:color w:val="000000"/>
          <w:u w:val="single"/>
          <w:rtl w:val="0"/>
        </w:rPr>
        <w:t xml:space="preserve">WBUonline (Virtual Campus)</w:t>
      </w:r>
    </w:p>
    <w:p w:rsidR="00000000" w:rsidDel="00000000" w:rsidP="00000000" w:rsidRDefault="00000000" w:rsidRPr="00000000" w14:paraId="00000030">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3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rPr>
      </w:pPr>
      <w:r w:rsidDel="00000000" w:rsidR="00000000" w:rsidRPr="00000000">
        <w:rPr>
          <w:rFonts w:ascii="Calibri" w:cs="Calibri" w:eastAsia="Calibri" w:hAnsi="Calibri"/>
          <w:b w:val="1"/>
          <w:rtl w:val="0"/>
        </w:rPr>
        <w:t xml:space="preserve">Statement on Plagiarism and Academic Dishonesty: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Disability Statement: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0000" w:rsidDel="00000000" w:rsidP="00000000" w:rsidRDefault="00000000" w:rsidRPr="00000000" w14:paraId="0000003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rPr>
      </w:pPr>
      <w:bookmarkStart w:colFirst="0" w:colLast="0" w:name="_3znysh7" w:id="0"/>
      <w:bookmarkEnd w:id="0"/>
      <w:r w:rsidDel="00000000" w:rsidR="00000000" w:rsidRPr="00000000">
        <w:rPr>
          <w:rFonts w:ascii="Calibri" w:cs="Calibri" w:eastAsia="Calibri" w:hAnsi="Calibri"/>
          <w:b w:val="1"/>
          <w:rtl w:val="0"/>
        </w:rPr>
        <w:t xml:space="preserve">Course Requirements and Grading Criteria:</w:t>
      </w:r>
    </w:p>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Online discussions (100 points)</w:t>
      </w:r>
    </w:p>
    <w:p w:rsidR="00000000" w:rsidDel="00000000" w:rsidP="00000000" w:rsidRDefault="00000000" w:rsidRPr="00000000" w14:paraId="0000003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Friday and responses to other students be submitted by 11:59 p.m. each Sunday. </w:t>
      </w:r>
    </w:p>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Career Counseling Presentation  (100 pts)</w:t>
      </w:r>
    </w:p>
    <w:p w:rsidR="00000000" w:rsidDel="00000000" w:rsidP="00000000" w:rsidRDefault="00000000" w:rsidRPr="00000000" w14:paraId="0000003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rtl w:val="0"/>
        </w:rPr>
        <w:t xml:space="preserve">Each student will prepare a career counseling powerpoint presentation.  It should address the question “How Do I Find My Career?” It should be aimed at a target audience of elementary, middle school, high school, or college.  The presentation should be a minimum of 20 slides, but it can be longer.  Please do not just cut and paste from sources.  Make this your presentation.  You may use whatever presentation software and format you prefer.</w:t>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Midterm Exam (100 pts)</w:t>
      </w:r>
    </w:p>
    <w:p w:rsidR="00000000" w:rsidDel="00000000" w:rsidP="00000000" w:rsidRDefault="00000000" w:rsidRPr="00000000" w14:paraId="0000004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The midterm is an open book exam and will cover the learning blocks of materials from Chapters 1-8.</w:t>
      </w:r>
    </w:p>
    <w:p w:rsidR="00000000" w:rsidDel="00000000" w:rsidP="00000000" w:rsidRDefault="00000000" w:rsidRPr="00000000" w14:paraId="0000004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Final Exam (100 pts)</w:t>
      </w:r>
    </w:p>
    <w:p w:rsidR="00000000" w:rsidDel="00000000" w:rsidP="00000000" w:rsidRDefault="00000000" w:rsidRPr="00000000" w14:paraId="0000004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final is an open book exam and will cover major learning blocks of materials from Chapters 9-17.</w:t>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Grading Criteria:</w:t>
      </w:r>
    </w:p>
    <w:p w:rsidR="00000000" w:rsidDel="00000000" w:rsidP="00000000" w:rsidRDefault="00000000" w:rsidRPr="00000000" w14:paraId="0000004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Weekly online discussion board assignments</w:t>
        <w:tab/>
        <w:tab/>
        <w:t xml:space="preserve">100 pts</w:t>
      </w:r>
    </w:p>
    <w:p w:rsidR="00000000" w:rsidDel="00000000" w:rsidP="00000000" w:rsidRDefault="00000000" w:rsidRPr="00000000" w14:paraId="0000004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Midterm</w:t>
        <w:tab/>
        <w:tab/>
        <w:tab/>
        <w:tab/>
        <w:tab/>
        <w:tab/>
        <w:tab/>
        <w:t xml:space="preserve">100 pts        </w:t>
      </w:r>
    </w:p>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Final exam</w:t>
        <w:tab/>
        <w:tab/>
        <w:tab/>
        <w:tab/>
        <w:tab/>
        <w:tab/>
        <w:tab/>
        <w:t xml:space="preserve">100 pts</w:t>
      </w:r>
    </w:p>
    <w:p w:rsidR="00000000" w:rsidDel="00000000" w:rsidP="00000000" w:rsidRDefault="00000000" w:rsidRPr="00000000" w14:paraId="0000004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Career Counseling Presentation</w:t>
        <w:tab/>
        <w:tab/>
        <w:tab/>
        <w:tab/>
        <w:t xml:space="preserve">100 pts</w:t>
      </w:r>
    </w:p>
    <w:p w:rsidR="00000000" w:rsidDel="00000000" w:rsidP="00000000" w:rsidRDefault="00000000" w:rsidRPr="00000000" w14:paraId="0000004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Total</w:t>
        <w:tab/>
        <w:tab/>
        <w:tab/>
        <w:tab/>
        <w:tab/>
        <w:tab/>
        <w:tab/>
        <w:tab/>
        <w:t xml:space="preserve">400 pts</w:t>
      </w:r>
    </w:p>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 = 360-400</w:t>
      </w:r>
    </w:p>
    <w:p w:rsidR="00000000" w:rsidDel="00000000" w:rsidP="00000000" w:rsidRDefault="00000000" w:rsidRPr="00000000" w14:paraId="0000005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 = 320-359</w:t>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 = 280-319</w:t>
      </w:r>
    </w:p>
    <w:p w:rsidR="00000000" w:rsidDel="00000000" w:rsidP="00000000" w:rsidRDefault="00000000" w:rsidRPr="00000000" w14:paraId="0000005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 = 240-279</w:t>
      </w:r>
    </w:p>
    <w:p w:rsidR="00000000" w:rsidDel="00000000" w:rsidP="00000000" w:rsidRDefault="00000000" w:rsidRPr="00000000" w14:paraId="0000005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 = below 240</w:t>
      </w:r>
    </w:p>
    <w:p w:rsidR="00000000" w:rsidDel="00000000" w:rsidP="00000000" w:rsidRDefault="00000000" w:rsidRPr="00000000" w14:paraId="00000054">
      <w:pPr>
        <w:spacing w:line="276" w:lineRule="auto"/>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5">
      <w:pPr>
        <w:rPr>
          <w:rFonts w:ascii="Calibri" w:cs="Calibri" w:eastAsia="Calibri" w:hAnsi="Calibri"/>
          <w:u w:val="single"/>
        </w:rPr>
      </w:pPr>
      <w:r w:rsidDel="00000000" w:rsidR="00000000" w:rsidRPr="00000000">
        <w:rPr>
          <w:rFonts w:ascii="Calibri" w:cs="Calibri" w:eastAsia="Calibri" w:hAnsi="Calibri"/>
          <w:u w:val="single"/>
          <w:rtl w:val="0"/>
        </w:rPr>
        <w:t xml:space="preserve">The University has a standard grade scale:</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rPr>
          <w:rFonts w:ascii="Calibri" w:cs="Calibri" w:eastAsia="Calibri" w:hAnsi="Calibri"/>
          <w:u w:val="single"/>
        </w:rPr>
      </w:pPr>
      <w:r w:rsidDel="00000000" w:rsidR="00000000" w:rsidRPr="00000000">
        <w:rPr>
          <w:rFonts w:ascii="Calibri" w:cs="Calibri" w:eastAsia="Calibri" w:hAnsi="Calibri"/>
          <w:u w:val="single"/>
          <w:rtl w:val="0"/>
        </w:rPr>
        <w:t xml:space="preserve">Student Grade Appeals:</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Tentative Schedule</w:t>
      </w:r>
    </w:p>
    <w:p w:rsidR="00000000" w:rsidDel="00000000" w:rsidP="00000000" w:rsidRDefault="00000000" w:rsidRPr="00000000" w14:paraId="0000005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Calibri" w:cs="Calibri" w:eastAsia="Calibri" w:hAnsi="Calibri"/>
          <w:b w:val="1"/>
          <w:sz w:val="36"/>
          <w:szCs w:val="36"/>
          <w:rtl w:val="0"/>
        </w:rPr>
        <w:t xml:space="preserve">CNSL 5306 Career Counseling  Course Schedule</w:t>
      </w: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tbl>
      <w:tblPr>
        <w:tblStyle w:val="Table1"/>
        <w:tblW w:w="10320.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5580"/>
        <w:gridCol w:w="2385"/>
        <w:tblGridChange w:id="0">
          <w:tblGrid>
            <w:gridCol w:w="2355"/>
            <w:gridCol w:w="5580"/>
            <w:gridCol w:w="2385"/>
          </w:tblGrid>
        </w:tblGridChange>
      </w:tblGrid>
      <w:tr>
        <w:tc>
          <w:tcPr>
            <w:tcBorders>
              <w:top w:color="000000" w:space="0" w:sz="12"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60">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tl w:val="0"/>
              </w:rPr>
            </w:r>
          </w:p>
        </w:tc>
        <w:tc>
          <w:tcPr>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Readings</w:t>
            </w:r>
          </w:p>
        </w:tc>
        <w:tc>
          <w:tcPr>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65">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Assignment Due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widowControl w:val="0"/>
              <w:rPr>
                <w:rFonts w:ascii="Calibri" w:cs="Calibri" w:eastAsia="Calibri" w:hAnsi="Calibri"/>
              </w:rPr>
            </w:pPr>
            <w:r w:rsidDel="00000000" w:rsidR="00000000" w:rsidRPr="00000000">
              <w:rPr>
                <w:rFonts w:ascii="Calibri" w:cs="Calibri" w:eastAsia="Calibri" w:hAnsi="Calibri"/>
                <w:rtl w:val="0"/>
              </w:rPr>
              <w:t xml:space="preserve">1 May 26-May 31</w:t>
            </w:r>
          </w:p>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(May 25th is Memorial Day.)</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Ch 1 Historical Development and Some Basic Issues</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widowControl w:val="0"/>
              <w:rPr>
                <w:rFonts w:ascii="Calibri" w:cs="Calibri" w:eastAsia="Calibri" w:hAnsi="Calibri"/>
              </w:rPr>
            </w:pPr>
            <w:r w:rsidDel="00000000" w:rsidR="00000000" w:rsidRPr="00000000">
              <w:rPr>
                <w:rFonts w:ascii="Calibri" w:cs="Calibri" w:eastAsia="Calibri" w:hAnsi="Calibri"/>
                <w:rtl w:val="0"/>
              </w:rPr>
              <w:t xml:space="preserve">2 June 1-7</w:t>
            </w:r>
          </w:p>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Ch 2 Theories of Career Development</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3 June 8-14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Ch 3 Career Counseling Models</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widowControl w:val="0"/>
              <w:ind w:left="-2"/>
              <w:rPr>
                <w:rFonts w:ascii="Calibri" w:cs="Calibri" w:eastAsia="Calibri" w:hAnsi="Calibri"/>
              </w:rPr>
            </w:pPr>
            <w:r w:rsidDel="00000000" w:rsidR="00000000" w:rsidRPr="00000000">
              <w:rPr>
                <w:rFonts w:ascii="Calibri" w:cs="Calibri" w:eastAsia="Calibri" w:hAnsi="Calibri"/>
                <w:rtl w:val="0"/>
              </w:rPr>
              <w:t xml:space="preserve">4 June 15-21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Ch 4 Integrating Career and Personal Counseling</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Ch 5 Career Counseling Intake Interview</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5 June 22-28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Ch 6 Using Standardized Tests and Self-Assessment Procedures in Career Counseling</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Ch 7 The Impact of New Technology on Work, Career Development, and Learning Platforms</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Ch 8 On Being an Ethical Career Counselor</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widowControl w:val="0"/>
              <w:rPr>
                <w:rFonts w:ascii="Calibri" w:cs="Calibri" w:eastAsia="Calibri" w:hAnsi="Calibri"/>
              </w:rPr>
            </w:pPr>
            <w:r w:rsidDel="00000000" w:rsidR="00000000" w:rsidRPr="00000000">
              <w:rPr>
                <w:rFonts w:ascii="Calibri" w:cs="Calibri" w:eastAsia="Calibri" w:hAnsi="Calibri"/>
                <w:rtl w:val="0"/>
              </w:rPr>
              <w:t xml:space="preserve">6 June 29-July 6</w:t>
            </w:r>
          </w:p>
          <w:p w:rsidR="00000000" w:rsidDel="00000000" w:rsidP="00000000" w:rsidRDefault="00000000" w:rsidRPr="00000000" w14:paraId="00000084">
            <w:pPr>
              <w:widowControl w:val="0"/>
              <w:rPr>
                <w:rFonts w:ascii="Calibri" w:cs="Calibri" w:eastAsia="Calibri" w:hAnsi="Calibri"/>
              </w:rPr>
            </w:pPr>
            <w:r w:rsidDel="00000000" w:rsidR="00000000" w:rsidRPr="00000000">
              <w:rPr>
                <w:rFonts w:ascii="Calibri" w:cs="Calibri" w:eastAsia="Calibri" w:hAnsi="Calibri"/>
                <w:rtl w:val="0"/>
              </w:rPr>
              <w:t xml:space="preserve">ummer(July 4 Independence Day)</w:t>
            </w:r>
          </w:p>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Midterm Week</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Midterm</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7 July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Ch 9 Career Counseling for Multicultural Groups</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Ch 10 Gender Issues and Dual Careers</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8 July 13-19</w:t>
            </w:r>
          </w:p>
          <w:p w:rsidR="00000000" w:rsidDel="00000000" w:rsidP="00000000" w:rsidRDefault="00000000" w:rsidRPr="00000000" w14:paraId="0000009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widowControl w:val="0"/>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Ch 11 Career Counseling for Lesbian, Gay, Bisexual, and Transgendered Clients</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Ch 12 Career Counseling for Individuals with Disabilities</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 July 20-26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tabs>
                <w:tab w:val="left" w:pos="4440"/>
              </w:tabs>
              <w:rPr>
                <w:rFonts w:ascii="Calibri" w:cs="Calibri" w:eastAsia="Calibri" w:hAnsi="Calibri"/>
              </w:rPr>
            </w:pPr>
            <w:r w:rsidDel="00000000" w:rsidR="00000000" w:rsidRPr="00000000">
              <w:rPr>
                <w:rFonts w:ascii="Calibri" w:cs="Calibri" w:eastAsia="Calibri" w:hAnsi="Calibri"/>
                <w:rtl w:val="0"/>
              </w:rPr>
              <w:t xml:space="preserve">Ch 13 Job Loss and Transitions</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bookmarkStart w:colFirst="0" w:colLast="0" w:name="_2et92p0" w:id="1"/>
            <w:bookmarkEnd w:id="1"/>
            <w:r w:rsidDel="00000000" w:rsidR="00000000" w:rsidRPr="00000000">
              <w:rPr>
                <w:rFonts w:ascii="Calibri" w:cs="Calibri" w:eastAsia="Calibri" w:hAnsi="Calibri"/>
                <w:rtl w:val="0"/>
              </w:rPr>
              <w:t xml:space="preserve">Ch 14 Career Development and Transitions of Working Adults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10 July 26-Aug 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Ch 15 Career Related Programs for Career Development in Elementary Schools</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Ch 16 Career Related Programs for Career Development in Middle School</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Ch 17 Career Related Programs for Career Development in High School and Beyond</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Presentation Due</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Discussion 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11 Aug 3-8</w:t>
            </w:r>
          </w:p>
          <w:p w:rsidR="00000000" w:rsidDel="00000000" w:rsidP="00000000" w:rsidRDefault="00000000" w:rsidRPr="00000000" w14:paraId="000000A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widowControl w:val="0"/>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Final Exam Week</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Final Exam</w:t>
            </w:r>
          </w:p>
        </w:tc>
      </w:tr>
    </w:tbl>
    <w:p w:rsidR="00000000" w:rsidDel="00000000" w:rsidP="00000000" w:rsidRDefault="00000000" w:rsidRPr="00000000" w14:paraId="000000A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This schedule is tentative.  Please watch for any changes in the schedule or assignments as the term goes on.</w:t>
      </w:r>
    </w:p>
    <w:p w:rsidR="00000000" w:rsidDel="00000000" w:rsidP="00000000" w:rsidRDefault="00000000" w:rsidRPr="00000000" w14:paraId="000000B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line="276" w:lineRule="auto"/>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https://catalog.wbu.edu</w:t>
        </w:r>
      </w:hyperlink>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720" w:top="720" w:left="1008" w:right="1008"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tl w:val="0"/>
      </w:rPr>
      <w:tab/>
      <w:tab/>
    </w:r>
    <w:r w:rsidDel="00000000" w:rsidR="00000000" w:rsidRPr="00000000">
      <w:rPr>
        <w:i w:val="1"/>
        <w:color w:val="000000"/>
        <w:sz w:val="16"/>
        <w:szCs w:val="16"/>
        <w:rtl w:val="0"/>
      </w:rPr>
      <w:t xml:space="preserve">Template Updated January 19, 2018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36"/>
    </w:pPr>
    <w:rPr>
      <w:rFonts w:ascii="Calibri" w:cs="Calibri" w:eastAsia="Calibri" w:hAnsi="Calibri"/>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ebu.edu"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