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14BF9" w14:textId="77777777" w:rsidR="009B7A28" w:rsidRDefault="00EE3A76" w:rsidP="00E8791C">
      <w:pPr>
        <w:pStyle w:val="Heading1"/>
        <w:jc w:val="center"/>
      </w:pPr>
      <w:r>
        <w:rPr>
          <w:noProof/>
        </w:rPr>
        <w:drawing>
          <wp:inline distT="0" distB="0" distL="0" distR="0" wp14:anchorId="53A5E4D3" wp14:editId="1E48642C">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5CBC8CF6" w14:textId="0ACE4434" w:rsidR="009B7A28" w:rsidRPr="009B7A28" w:rsidRDefault="00E12F9A" w:rsidP="00E8791C">
      <w:pPr>
        <w:jc w:val="center"/>
      </w:pPr>
      <w:r>
        <w:t>Virtual Campus</w:t>
      </w:r>
    </w:p>
    <w:p w14:paraId="48789CCC"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5624195F" w14:textId="77777777" w:rsidR="009B7A28" w:rsidRDefault="009B7A28" w:rsidP="00930EB6">
      <w:pPr>
        <w:pStyle w:val="Heading1"/>
      </w:pPr>
    </w:p>
    <w:p w14:paraId="41EE347E" w14:textId="77777777" w:rsidR="00417929" w:rsidRPr="00F3445E" w:rsidRDefault="00FC0BCF" w:rsidP="00930EB6">
      <w:pPr>
        <w:pStyle w:val="Heading1"/>
      </w:pPr>
      <w:r>
        <w:t xml:space="preserve">2. </w:t>
      </w:r>
      <w:r w:rsidR="00417929" w:rsidRPr="00F3445E">
        <w:t>UNIVERSITY MISSION STATEMENT</w:t>
      </w:r>
    </w:p>
    <w:p w14:paraId="6A609D96"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373E9D19" w14:textId="77777777" w:rsidR="00417929" w:rsidRDefault="00FC0BCF" w:rsidP="00930EB6">
      <w:pPr>
        <w:pStyle w:val="Heading1"/>
      </w:pPr>
      <w:r>
        <w:t xml:space="preserve">3. </w:t>
      </w:r>
      <w:r w:rsidR="00417929" w:rsidRPr="0026208D">
        <w:t>COURSE NUMBER &amp; NAME</w:t>
      </w:r>
      <w:r w:rsidR="00417929" w:rsidRPr="00417929">
        <w:t xml:space="preserve">: </w:t>
      </w:r>
    </w:p>
    <w:p w14:paraId="781D8C30" w14:textId="081C251A" w:rsidR="00417929" w:rsidRPr="00417929" w:rsidRDefault="005A5F25" w:rsidP="00930EB6">
      <w:r>
        <w:t>MISM 4337-</w:t>
      </w:r>
      <w:r w:rsidR="00E12F9A">
        <w:t>VC01</w:t>
      </w:r>
      <w:r>
        <w:t>, Incident Response and Forensics</w:t>
      </w:r>
    </w:p>
    <w:p w14:paraId="209811EA"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04F3F6E2" w14:textId="469D22AE" w:rsidR="00417929" w:rsidRPr="00417929" w:rsidRDefault="00E12F9A" w:rsidP="00930EB6">
      <w:r>
        <w:t>Summer 2020</w:t>
      </w:r>
    </w:p>
    <w:p w14:paraId="1E52EA69"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6DF77B5C" w14:textId="68ACFC22" w:rsidR="00417929" w:rsidRPr="00417929" w:rsidRDefault="00E12F9A" w:rsidP="00930EB6">
      <w:r>
        <w:t>Jimmy Fikes</w:t>
      </w:r>
    </w:p>
    <w:p w14:paraId="3C61EB80"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40F71A7" w14:textId="77777777" w:rsidR="00E12F9A" w:rsidRPr="00417929" w:rsidRDefault="00E12F9A" w:rsidP="00E12F9A">
      <w:pPr>
        <w:pStyle w:val="ListParagraph"/>
        <w:ind w:left="0"/>
      </w:pPr>
      <w:bookmarkStart w:id="0" w:name="_Hlk521834294"/>
      <w:r>
        <w:t>Cell</w:t>
      </w:r>
      <w:r w:rsidRPr="00417929">
        <w:t xml:space="preserve"> phone: </w:t>
      </w:r>
      <w:r>
        <w:t>806-831-3918</w:t>
      </w:r>
    </w:p>
    <w:p w14:paraId="5F87CFC2" w14:textId="77777777" w:rsidR="00E12F9A" w:rsidRPr="00417929" w:rsidRDefault="00E12F9A" w:rsidP="00E12F9A">
      <w:pPr>
        <w:pStyle w:val="ListParagraph"/>
        <w:ind w:left="0"/>
      </w:pPr>
      <w:r>
        <w:t xml:space="preserve">WBU </w:t>
      </w:r>
      <w:r w:rsidRPr="00417929">
        <w:t xml:space="preserve">Email: </w:t>
      </w:r>
      <w:r>
        <w:t>jimmy.fikes@wayland.wbu.edu</w:t>
      </w:r>
    </w:p>
    <w:bookmarkEnd w:id="0"/>
    <w:p w14:paraId="1FC26074"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3579D3E0" w14:textId="77777777" w:rsidR="00E12F9A" w:rsidRPr="00417929" w:rsidRDefault="00E12F9A" w:rsidP="00E12F9A">
      <w:pPr>
        <w:tabs>
          <w:tab w:val="left" w:pos="450"/>
          <w:tab w:val="left" w:pos="2700"/>
          <w:tab w:val="center" w:pos="4680"/>
        </w:tabs>
        <w:suppressAutoHyphens/>
        <w:ind w:right="-360"/>
        <w:jc w:val="both"/>
      </w:pPr>
      <w:r>
        <w:t>S</w:t>
      </w:r>
      <w:r w:rsidRPr="00E079F1">
        <w:t>tudents may request personal conferences with the instructor on any day, and at any time.</w:t>
      </w:r>
    </w:p>
    <w:p w14:paraId="5F7604D9"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6E8FD862" w14:textId="77777777" w:rsidR="00E12F9A" w:rsidRPr="00417929" w:rsidRDefault="00E12F9A" w:rsidP="00E12F9A">
      <w:r>
        <w:t xml:space="preserve">This </w:t>
      </w:r>
      <w:r w:rsidRPr="00352668">
        <w:t>class will be conducted entirely online on Blackboard.</w:t>
      </w:r>
    </w:p>
    <w:p w14:paraId="369025A1"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53006ACD" w14:textId="77777777" w:rsidR="00417929" w:rsidRPr="00313F53" w:rsidRDefault="005A5F25" w:rsidP="00930EB6">
      <w:pPr>
        <w:rPr>
          <w:sz w:val="22"/>
          <w:szCs w:val="22"/>
        </w:rPr>
      </w:pPr>
      <w:r w:rsidRPr="00313F53">
        <w:rPr>
          <w:sz w:val="22"/>
          <w:szCs w:val="22"/>
        </w:rPr>
        <w:t xml:space="preserve">Analysis of data breach incidents, affected systems, preservation of hardware, software, log files and other computer and network related information that could be needed for litigation.  Attention is given both to internal organization policies and procedures that were intended to prevent an intrusion, as well as the methods that were used to circumvent these security policies. </w:t>
      </w:r>
    </w:p>
    <w:p w14:paraId="182EC2D3"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54F4D6B1" w14:textId="77777777" w:rsidR="005A5F25" w:rsidRPr="005A5F25" w:rsidRDefault="005A5F25" w:rsidP="005A5F25">
      <w:r>
        <w:t>MISM 4306</w:t>
      </w:r>
    </w:p>
    <w:p w14:paraId="7324825D"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8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7"/>
        <w:gridCol w:w="1144"/>
        <w:gridCol w:w="485"/>
        <w:gridCol w:w="772"/>
        <w:gridCol w:w="1493"/>
        <w:gridCol w:w="2181"/>
        <w:gridCol w:w="1562"/>
      </w:tblGrid>
      <w:tr w:rsidR="005A5F25" w:rsidRPr="00820782" w14:paraId="4C4FF12C" w14:textId="77777777" w:rsidTr="00045405">
        <w:trPr>
          <w:tblCellSpacing w:w="15" w:type="dxa"/>
          <w:jc w:val="center"/>
        </w:trPr>
        <w:tc>
          <w:tcPr>
            <w:tcW w:w="877" w:type="pct"/>
            <w:tcBorders>
              <w:top w:val="outset" w:sz="6" w:space="0" w:color="auto"/>
              <w:left w:val="outset" w:sz="6" w:space="0" w:color="auto"/>
              <w:bottom w:val="outset" w:sz="6" w:space="0" w:color="auto"/>
              <w:right w:val="outset" w:sz="6" w:space="0" w:color="auto"/>
            </w:tcBorders>
            <w:vAlign w:val="center"/>
            <w:hideMark/>
          </w:tcPr>
          <w:p w14:paraId="5AAA2CD5" w14:textId="77777777" w:rsidR="005A5F25" w:rsidRPr="00313F53" w:rsidRDefault="005A5F25" w:rsidP="00251464">
            <w:pPr>
              <w:rPr>
                <w:rFonts w:ascii="Times New Roman" w:hAnsi="Times New Roman"/>
                <w:color w:val="000000"/>
              </w:rPr>
            </w:pPr>
            <w:r w:rsidRPr="00313F53">
              <w:rPr>
                <w:rFonts w:ascii="Times New Roman" w:hAnsi="Times New Roman"/>
                <w:b/>
                <w:bCs/>
                <w:color w:val="000000"/>
              </w:rPr>
              <w:t>BOOK</w:t>
            </w:r>
          </w:p>
        </w:tc>
        <w:tc>
          <w:tcPr>
            <w:tcW w:w="598" w:type="pct"/>
            <w:tcBorders>
              <w:top w:val="outset" w:sz="6" w:space="0" w:color="auto"/>
              <w:left w:val="outset" w:sz="6" w:space="0" w:color="auto"/>
              <w:bottom w:val="outset" w:sz="6" w:space="0" w:color="auto"/>
              <w:right w:val="outset" w:sz="6" w:space="0" w:color="auto"/>
            </w:tcBorders>
            <w:vAlign w:val="center"/>
            <w:hideMark/>
          </w:tcPr>
          <w:p w14:paraId="4D86DBBE" w14:textId="77777777" w:rsidR="005A5F25" w:rsidRPr="00313F53" w:rsidRDefault="005A5F25" w:rsidP="00251464">
            <w:pPr>
              <w:jc w:val="center"/>
              <w:rPr>
                <w:rFonts w:ascii="Times New Roman" w:hAnsi="Times New Roman"/>
                <w:color w:val="000000"/>
              </w:rPr>
            </w:pPr>
            <w:r w:rsidRPr="00313F53">
              <w:rPr>
                <w:rFonts w:ascii="Times New Roman" w:hAnsi="Times New Roman"/>
                <w:b/>
                <w:bCs/>
                <w:color w:val="000000"/>
              </w:rPr>
              <w:t>AUTHOR</w:t>
            </w:r>
          </w:p>
        </w:tc>
        <w:tc>
          <w:tcPr>
            <w:tcW w:w="245" w:type="pct"/>
            <w:tcBorders>
              <w:top w:val="outset" w:sz="6" w:space="0" w:color="auto"/>
              <w:left w:val="outset" w:sz="6" w:space="0" w:color="auto"/>
              <w:bottom w:val="outset" w:sz="6" w:space="0" w:color="auto"/>
              <w:right w:val="outset" w:sz="6" w:space="0" w:color="auto"/>
            </w:tcBorders>
            <w:vAlign w:val="center"/>
            <w:hideMark/>
          </w:tcPr>
          <w:p w14:paraId="49A8E53C" w14:textId="77777777" w:rsidR="005A5F25" w:rsidRPr="00313F53" w:rsidRDefault="005A5F25" w:rsidP="00251464">
            <w:pPr>
              <w:jc w:val="center"/>
              <w:rPr>
                <w:rFonts w:ascii="Times New Roman" w:hAnsi="Times New Roman"/>
                <w:color w:val="000000"/>
              </w:rPr>
            </w:pPr>
            <w:r w:rsidRPr="00313F53">
              <w:rPr>
                <w:rFonts w:ascii="Times New Roman" w:hAnsi="Times New Roman"/>
                <w:b/>
                <w:bCs/>
                <w:color w:val="000000"/>
              </w:rPr>
              <w:t>ED</w:t>
            </w:r>
          </w:p>
        </w:tc>
        <w:tc>
          <w:tcPr>
            <w:tcW w:w="398" w:type="pct"/>
            <w:tcBorders>
              <w:top w:val="outset" w:sz="6" w:space="0" w:color="auto"/>
              <w:left w:val="outset" w:sz="6" w:space="0" w:color="auto"/>
              <w:bottom w:val="outset" w:sz="6" w:space="0" w:color="auto"/>
              <w:right w:val="outset" w:sz="6" w:space="0" w:color="auto"/>
            </w:tcBorders>
            <w:vAlign w:val="center"/>
            <w:hideMark/>
          </w:tcPr>
          <w:p w14:paraId="6F6F0722" w14:textId="77777777" w:rsidR="005A5F25" w:rsidRPr="00313F53" w:rsidRDefault="005A5F25" w:rsidP="00251464">
            <w:pPr>
              <w:jc w:val="center"/>
              <w:rPr>
                <w:rFonts w:ascii="Times New Roman" w:hAnsi="Times New Roman"/>
                <w:color w:val="000000"/>
              </w:rPr>
            </w:pPr>
            <w:r w:rsidRPr="00313F53">
              <w:rPr>
                <w:rFonts w:ascii="Times New Roman" w:hAnsi="Times New Roman"/>
                <w:b/>
                <w:bCs/>
                <w:color w:val="000000"/>
              </w:rPr>
              <w:t>YEAR</w:t>
            </w:r>
          </w:p>
        </w:tc>
        <w:tc>
          <w:tcPr>
            <w:tcW w:w="785" w:type="pct"/>
            <w:tcBorders>
              <w:top w:val="outset" w:sz="6" w:space="0" w:color="auto"/>
              <w:left w:val="outset" w:sz="6" w:space="0" w:color="auto"/>
              <w:bottom w:val="outset" w:sz="6" w:space="0" w:color="auto"/>
              <w:right w:val="outset" w:sz="6" w:space="0" w:color="auto"/>
            </w:tcBorders>
            <w:vAlign w:val="center"/>
            <w:hideMark/>
          </w:tcPr>
          <w:p w14:paraId="1171A97A" w14:textId="77777777" w:rsidR="005A5F25" w:rsidRPr="00313F53" w:rsidRDefault="005A5F25" w:rsidP="00251464">
            <w:pPr>
              <w:jc w:val="center"/>
              <w:rPr>
                <w:rFonts w:ascii="Times New Roman" w:hAnsi="Times New Roman"/>
                <w:color w:val="000000"/>
              </w:rPr>
            </w:pPr>
            <w:r w:rsidRPr="00313F53">
              <w:rPr>
                <w:rFonts w:ascii="Times New Roman" w:hAnsi="Times New Roman"/>
                <w:b/>
                <w:bCs/>
                <w:color w:val="000000"/>
              </w:rPr>
              <w:t>PUBLISHER</w:t>
            </w:r>
          </w:p>
        </w:tc>
        <w:tc>
          <w:tcPr>
            <w:tcW w:w="1154" w:type="pct"/>
            <w:tcBorders>
              <w:top w:val="outset" w:sz="6" w:space="0" w:color="auto"/>
              <w:left w:val="outset" w:sz="6" w:space="0" w:color="auto"/>
              <w:bottom w:val="outset" w:sz="6" w:space="0" w:color="auto"/>
              <w:right w:val="outset" w:sz="6" w:space="0" w:color="auto"/>
            </w:tcBorders>
            <w:vAlign w:val="center"/>
            <w:hideMark/>
          </w:tcPr>
          <w:p w14:paraId="507F6631" w14:textId="77777777" w:rsidR="005A5F25" w:rsidRPr="00313F53" w:rsidRDefault="005A5F25" w:rsidP="00251464">
            <w:pPr>
              <w:jc w:val="center"/>
              <w:rPr>
                <w:rFonts w:ascii="Times New Roman" w:hAnsi="Times New Roman"/>
                <w:color w:val="000000"/>
              </w:rPr>
            </w:pPr>
            <w:r w:rsidRPr="00313F53">
              <w:rPr>
                <w:rFonts w:ascii="Times New Roman" w:hAnsi="Times New Roman"/>
                <w:b/>
                <w:bCs/>
                <w:color w:val="000000"/>
              </w:rPr>
              <w:t>ISBN#</w:t>
            </w:r>
          </w:p>
        </w:tc>
        <w:tc>
          <w:tcPr>
            <w:tcW w:w="814" w:type="pct"/>
            <w:tcBorders>
              <w:top w:val="outset" w:sz="6" w:space="0" w:color="auto"/>
              <w:left w:val="outset" w:sz="6" w:space="0" w:color="auto"/>
              <w:bottom w:val="outset" w:sz="6" w:space="0" w:color="auto"/>
              <w:right w:val="outset" w:sz="6" w:space="0" w:color="auto"/>
            </w:tcBorders>
            <w:vAlign w:val="center"/>
            <w:hideMark/>
          </w:tcPr>
          <w:p w14:paraId="42803A78" w14:textId="77777777" w:rsidR="005A5F25" w:rsidRPr="00313F53" w:rsidRDefault="005A5F25" w:rsidP="00251464">
            <w:pPr>
              <w:jc w:val="center"/>
              <w:rPr>
                <w:rFonts w:ascii="Times New Roman" w:hAnsi="Times New Roman"/>
                <w:color w:val="000000"/>
              </w:rPr>
            </w:pPr>
            <w:r w:rsidRPr="00313F53">
              <w:rPr>
                <w:rFonts w:ascii="Times New Roman" w:hAnsi="Times New Roman"/>
                <w:b/>
                <w:bCs/>
                <w:color w:val="000000"/>
              </w:rPr>
              <w:t>UPDATED</w:t>
            </w:r>
          </w:p>
        </w:tc>
      </w:tr>
      <w:tr w:rsidR="005A5F25" w:rsidRPr="00820782" w14:paraId="1D578AD3" w14:textId="77777777" w:rsidTr="00045405">
        <w:trPr>
          <w:trHeight w:val="630"/>
          <w:tblCellSpacing w:w="15" w:type="dxa"/>
          <w:jc w:val="center"/>
        </w:trPr>
        <w:tc>
          <w:tcPr>
            <w:tcW w:w="877" w:type="pct"/>
            <w:tcBorders>
              <w:top w:val="outset" w:sz="6" w:space="0" w:color="auto"/>
              <w:left w:val="outset" w:sz="6" w:space="0" w:color="auto"/>
              <w:bottom w:val="outset" w:sz="6" w:space="0" w:color="auto"/>
              <w:right w:val="outset" w:sz="6" w:space="0" w:color="auto"/>
            </w:tcBorders>
            <w:vAlign w:val="center"/>
          </w:tcPr>
          <w:p w14:paraId="31E40E2F" w14:textId="77777777" w:rsidR="005A5F25" w:rsidRPr="00313F53" w:rsidRDefault="005A5F25" w:rsidP="00251464">
            <w:pPr>
              <w:spacing w:before="100" w:beforeAutospacing="1" w:after="100" w:afterAutospacing="1"/>
              <w:rPr>
                <w:rFonts w:ascii="Times New Roman" w:hAnsi="Times New Roman"/>
                <w:color w:val="000000"/>
                <w:sz w:val="22"/>
                <w:szCs w:val="22"/>
                <w:u w:val="single"/>
              </w:rPr>
            </w:pPr>
            <w:r w:rsidRPr="00313F53">
              <w:rPr>
                <w:rFonts w:ascii="Times New Roman" w:hAnsi="Times New Roman"/>
                <w:color w:val="000000"/>
                <w:sz w:val="22"/>
                <w:szCs w:val="22"/>
                <w:u w:val="single"/>
              </w:rPr>
              <w:t>Incident Repose and Computer Forensics</w:t>
            </w:r>
          </w:p>
        </w:tc>
        <w:tc>
          <w:tcPr>
            <w:tcW w:w="598" w:type="pct"/>
            <w:tcBorders>
              <w:top w:val="outset" w:sz="6" w:space="0" w:color="auto"/>
              <w:left w:val="outset" w:sz="6" w:space="0" w:color="auto"/>
              <w:bottom w:val="outset" w:sz="6" w:space="0" w:color="auto"/>
              <w:right w:val="outset" w:sz="6" w:space="0" w:color="auto"/>
            </w:tcBorders>
            <w:vAlign w:val="center"/>
          </w:tcPr>
          <w:p w14:paraId="1500FBD1" w14:textId="77777777" w:rsidR="005A5F25" w:rsidRPr="00313F53" w:rsidRDefault="005A5F25" w:rsidP="00251464">
            <w:pPr>
              <w:jc w:val="center"/>
              <w:rPr>
                <w:rFonts w:ascii="Times New Roman" w:hAnsi="Times New Roman"/>
                <w:color w:val="000000"/>
                <w:sz w:val="22"/>
                <w:szCs w:val="22"/>
              </w:rPr>
            </w:pPr>
            <w:r w:rsidRPr="00313F53">
              <w:rPr>
                <w:rFonts w:ascii="Times New Roman" w:hAnsi="Times New Roman"/>
                <w:color w:val="000000"/>
                <w:sz w:val="22"/>
                <w:szCs w:val="22"/>
              </w:rPr>
              <w:t>Pepe</w:t>
            </w:r>
          </w:p>
        </w:tc>
        <w:tc>
          <w:tcPr>
            <w:tcW w:w="245" w:type="pct"/>
            <w:tcBorders>
              <w:top w:val="outset" w:sz="6" w:space="0" w:color="auto"/>
              <w:left w:val="outset" w:sz="6" w:space="0" w:color="auto"/>
              <w:bottom w:val="outset" w:sz="6" w:space="0" w:color="auto"/>
              <w:right w:val="outset" w:sz="6" w:space="0" w:color="auto"/>
            </w:tcBorders>
            <w:vAlign w:val="center"/>
          </w:tcPr>
          <w:p w14:paraId="61C93320" w14:textId="77777777" w:rsidR="005A5F25" w:rsidRPr="00313F53" w:rsidRDefault="005A5F25" w:rsidP="00251464">
            <w:pPr>
              <w:jc w:val="center"/>
              <w:rPr>
                <w:rFonts w:ascii="Times New Roman" w:hAnsi="Times New Roman"/>
                <w:color w:val="000000"/>
                <w:sz w:val="22"/>
                <w:szCs w:val="22"/>
              </w:rPr>
            </w:pPr>
            <w:r w:rsidRPr="00313F53">
              <w:rPr>
                <w:rFonts w:ascii="Times New Roman" w:hAnsi="Times New Roman"/>
                <w:color w:val="000000"/>
                <w:sz w:val="22"/>
                <w:szCs w:val="22"/>
              </w:rPr>
              <w:t>3</w:t>
            </w:r>
            <w:r w:rsidRPr="00313F53">
              <w:rPr>
                <w:rFonts w:ascii="Times New Roman" w:hAnsi="Times New Roman"/>
                <w:color w:val="000000"/>
                <w:sz w:val="22"/>
                <w:szCs w:val="22"/>
                <w:vertAlign w:val="superscript"/>
              </w:rPr>
              <w:t>rd</w:t>
            </w:r>
          </w:p>
        </w:tc>
        <w:tc>
          <w:tcPr>
            <w:tcW w:w="398" w:type="pct"/>
            <w:tcBorders>
              <w:top w:val="outset" w:sz="6" w:space="0" w:color="auto"/>
              <w:left w:val="outset" w:sz="6" w:space="0" w:color="auto"/>
              <w:bottom w:val="outset" w:sz="6" w:space="0" w:color="auto"/>
              <w:right w:val="outset" w:sz="6" w:space="0" w:color="auto"/>
            </w:tcBorders>
            <w:vAlign w:val="center"/>
          </w:tcPr>
          <w:p w14:paraId="7EBB4749" w14:textId="77777777" w:rsidR="005A5F25" w:rsidRPr="00313F53" w:rsidRDefault="005A5F25" w:rsidP="00251464">
            <w:pPr>
              <w:jc w:val="center"/>
              <w:rPr>
                <w:rFonts w:ascii="Times New Roman" w:hAnsi="Times New Roman"/>
                <w:color w:val="000000"/>
                <w:sz w:val="22"/>
                <w:szCs w:val="22"/>
              </w:rPr>
            </w:pPr>
            <w:r w:rsidRPr="00313F53">
              <w:rPr>
                <w:rFonts w:ascii="Times New Roman" w:hAnsi="Times New Roman"/>
                <w:color w:val="000000"/>
                <w:sz w:val="22"/>
                <w:szCs w:val="22"/>
              </w:rPr>
              <w:t>2014</w:t>
            </w:r>
          </w:p>
        </w:tc>
        <w:tc>
          <w:tcPr>
            <w:tcW w:w="785" w:type="pct"/>
            <w:tcBorders>
              <w:top w:val="outset" w:sz="6" w:space="0" w:color="auto"/>
              <w:left w:val="outset" w:sz="6" w:space="0" w:color="auto"/>
              <w:bottom w:val="outset" w:sz="6" w:space="0" w:color="auto"/>
              <w:right w:val="outset" w:sz="6" w:space="0" w:color="auto"/>
            </w:tcBorders>
            <w:vAlign w:val="center"/>
          </w:tcPr>
          <w:p w14:paraId="71AAB49A" w14:textId="77777777" w:rsidR="005A5F25" w:rsidRPr="00313F53" w:rsidRDefault="005A5F25" w:rsidP="00251464">
            <w:pPr>
              <w:jc w:val="center"/>
              <w:rPr>
                <w:rFonts w:ascii="Times New Roman" w:hAnsi="Times New Roman"/>
                <w:color w:val="000000"/>
                <w:sz w:val="22"/>
                <w:szCs w:val="22"/>
              </w:rPr>
            </w:pPr>
            <w:r w:rsidRPr="00313F53">
              <w:rPr>
                <w:rFonts w:ascii="Times New Roman" w:hAnsi="Times New Roman"/>
                <w:color w:val="000000"/>
                <w:sz w:val="22"/>
                <w:szCs w:val="22"/>
              </w:rPr>
              <w:t>McGraw-Hill</w:t>
            </w:r>
          </w:p>
        </w:tc>
        <w:tc>
          <w:tcPr>
            <w:tcW w:w="1154" w:type="pct"/>
            <w:tcBorders>
              <w:top w:val="outset" w:sz="6" w:space="0" w:color="auto"/>
              <w:left w:val="outset" w:sz="6" w:space="0" w:color="auto"/>
              <w:bottom w:val="outset" w:sz="6" w:space="0" w:color="auto"/>
              <w:right w:val="outset" w:sz="6" w:space="0" w:color="auto"/>
            </w:tcBorders>
            <w:vAlign w:val="center"/>
          </w:tcPr>
          <w:p w14:paraId="3CDF662A" w14:textId="77777777" w:rsidR="005A5F25" w:rsidRPr="00313F53" w:rsidRDefault="005A5F25" w:rsidP="00251464">
            <w:pPr>
              <w:jc w:val="center"/>
              <w:rPr>
                <w:rFonts w:ascii="Times New Roman" w:hAnsi="Times New Roman"/>
                <w:color w:val="000000"/>
                <w:sz w:val="22"/>
                <w:szCs w:val="22"/>
              </w:rPr>
            </w:pPr>
            <w:r w:rsidRPr="00313F53">
              <w:rPr>
                <w:rFonts w:ascii="Times New Roman" w:hAnsi="Times New Roman"/>
                <w:color w:val="000000"/>
                <w:sz w:val="22"/>
                <w:szCs w:val="22"/>
              </w:rPr>
              <w:t>9780-07179-8686</w:t>
            </w:r>
          </w:p>
        </w:tc>
        <w:tc>
          <w:tcPr>
            <w:tcW w:w="814" w:type="pct"/>
            <w:tcBorders>
              <w:top w:val="outset" w:sz="6" w:space="0" w:color="auto"/>
              <w:left w:val="outset" w:sz="6" w:space="0" w:color="auto"/>
              <w:bottom w:val="outset" w:sz="6" w:space="0" w:color="auto"/>
              <w:right w:val="outset" w:sz="6" w:space="0" w:color="auto"/>
            </w:tcBorders>
            <w:vAlign w:val="center"/>
          </w:tcPr>
          <w:p w14:paraId="615F3A97" w14:textId="77777777" w:rsidR="005A5F25" w:rsidRPr="00313F53" w:rsidRDefault="005A5F25" w:rsidP="00251464">
            <w:pPr>
              <w:jc w:val="center"/>
              <w:rPr>
                <w:rFonts w:ascii="Times New Roman" w:hAnsi="Times New Roman"/>
                <w:color w:val="000000"/>
                <w:sz w:val="22"/>
                <w:szCs w:val="22"/>
              </w:rPr>
            </w:pPr>
            <w:r w:rsidRPr="00313F53">
              <w:rPr>
                <w:rFonts w:ascii="Times New Roman" w:hAnsi="Times New Roman"/>
                <w:color w:val="000000"/>
                <w:sz w:val="22"/>
                <w:szCs w:val="22"/>
              </w:rPr>
              <w:t>5/26/15</w:t>
            </w:r>
          </w:p>
        </w:tc>
      </w:tr>
    </w:tbl>
    <w:p w14:paraId="42757D92" w14:textId="33152AD1" w:rsidR="00FC0BCF" w:rsidRDefault="00045405" w:rsidP="00FC0BCF">
      <w:r w:rsidRPr="00045405">
        <w:rPr>
          <w:b/>
          <w:bCs/>
        </w:rPr>
        <w:t>IMPORTANT</w:t>
      </w:r>
      <w:r w:rsidRPr="00045405">
        <w:t xml:space="preserve">: This eTextbook was included at registration. If you want to buy a hard copy that is fine, but you must OPT-OUT of the eTextbook in the classroom link prior to </w:t>
      </w:r>
      <w:r w:rsidR="00ED22FF">
        <w:t>June</w:t>
      </w:r>
      <w:r w:rsidRPr="00045405">
        <w:t xml:space="preserve"> </w:t>
      </w:r>
      <w:r w:rsidR="00ED22FF">
        <w:t>9</w:t>
      </w:r>
      <w:r w:rsidRPr="00045405">
        <w:t xml:space="preserve"> or be charged.</w:t>
      </w:r>
    </w:p>
    <w:p w14:paraId="6F83AC2A" w14:textId="77777777" w:rsidR="00E12F9A" w:rsidRDefault="00E12F9A">
      <w:pPr>
        <w:rPr>
          <w:b/>
        </w:rPr>
      </w:pPr>
      <w:r>
        <w:br w:type="page"/>
      </w:r>
    </w:p>
    <w:p w14:paraId="305F175E" w14:textId="2FDA949A" w:rsidR="00FC0BCF" w:rsidRPr="00FC0BCF" w:rsidRDefault="00FC0BCF" w:rsidP="00FC0BCF">
      <w:pPr>
        <w:pStyle w:val="Heading1"/>
      </w:pPr>
      <w:r>
        <w:lastRenderedPageBreak/>
        <w:t>12. OPTIONAL MATERIALS</w:t>
      </w:r>
    </w:p>
    <w:p w14:paraId="4B103602" w14:textId="46718668" w:rsidR="00295CFB" w:rsidRDefault="00ED22FF" w:rsidP="00ED22FF">
      <w:pPr>
        <w:ind w:firstLine="720"/>
        <w:rPr>
          <w:rStyle w:val="Heading1Char"/>
          <w:b w:val="0"/>
        </w:rPr>
      </w:pPr>
      <w:r>
        <w:t>None</w:t>
      </w:r>
    </w:p>
    <w:p w14:paraId="47F4C1CB" w14:textId="77777777" w:rsidR="00417929"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13BB6523" w14:textId="77777777" w:rsidR="00762D87" w:rsidRPr="00313F53" w:rsidRDefault="00762D87" w:rsidP="00762D87">
      <w:pPr>
        <w:numPr>
          <w:ilvl w:val="0"/>
          <w:numId w:val="4"/>
        </w:numPr>
        <w:spacing w:after="0" w:line="256" w:lineRule="auto"/>
        <w:ind w:left="720" w:hanging="360"/>
        <w:rPr>
          <w:rFonts w:ascii="Calibri" w:eastAsia="Calibri" w:hAnsi="Calibri" w:cs="Calibri"/>
          <w:sz w:val="22"/>
          <w:szCs w:val="22"/>
        </w:rPr>
      </w:pPr>
      <w:r w:rsidRPr="00313F53">
        <w:rPr>
          <w:rFonts w:ascii="Calibri" w:eastAsia="Calibri" w:hAnsi="Calibri" w:cs="Calibri"/>
          <w:sz w:val="22"/>
          <w:szCs w:val="22"/>
        </w:rPr>
        <w:t>Explain the types of computer security incidents that threaten information assets</w:t>
      </w:r>
    </w:p>
    <w:p w14:paraId="1723A1C5" w14:textId="77777777" w:rsidR="00762D87" w:rsidRPr="00313F53" w:rsidRDefault="00762D87" w:rsidP="00762D87">
      <w:pPr>
        <w:numPr>
          <w:ilvl w:val="0"/>
          <w:numId w:val="4"/>
        </w:numPr>
        <w:spacing w:after="0" w:line="256" w:lineRule="auto"/>
        <w:ind w:left="720" w:hanging="360"/>
        <w:rPr>
          <w:rFonts w:ascii="Calibri" w:eastAsia="Calibri" w:hAnsi="Calibri" w:cs="Calibri"/>
          <w:sz w:val="22"/>
          <w:szCs w:val="22"/>
        </w:rPr>
      </w:pPr>
      <w:r w:rsidRPr="00313F53">
        <w:rPr>
          <w:rFonts w:ascii="Calibri" w:eastAsia="Calibri" w:hAnsi="Calibri" w:cs="Calibri"/>
          <w:sz w:val="22"/>
          <w:szCs w:val="22"/>
        </w:rPr>
        <w:t>Analyze vectors of attack and compromised systems</w:t>
      </w:r>
    </w:p>
    <w:p w14:paraId="4D01C2EE" w14:textId="77777777" w:rsidR="00762D87" w:rsidRPr="00313F53" w:rsidRDefault="00762D87" w:rsidP="00762D87">
      <w:pPr>
        <w:numPr>
          <w:ilvl w:val="0"/>
          <w:numId w:val="4"/>
        </w:numPr>
        <w:spacing w:after="0" w:line="256" w:lineRule="auto"/>
        <w:ind w:left="720" w:hanging="360"/>
        <w:rPr>
          <w:rFonts w:ascii="Calibri" w:eastAsia="Calibri" w:hAnsi="Calibri" w:cs="Calibri"/>
          <w:sz w:val="22"/>
          <w:szCs w:val="22"/>
        </w:rPr>
      </w:pPr>
      <w:r w:rsidRPr="00313F53">
        <w:rPr>
          <w:rFonts w:ascii="Calibri" w:eastAsia="Calibri" w:hAnsi="Calibri" w:cs="Calibri"/>
          <w:sz w:val="22"/>
          <w:szCs w:val="22"/>
        </w:rPr>
        <w:t>Explain the purpose and composition of an Incident Response Team (IRT)</w:t>
      </w:r>
    </w:p>
    <w:p w14:paraId="579FFF6C" w14:textId="77777777" w:rsidR="00762D87" w:rsidRPr="00313F53" w:rsidRDefault="00762D87" w:rsidP="00762D87">
      <w:pPr>
        <w:numPr>
          <w:ilvl w:val="0"/>
          <w:numId w:val="4"/>
        </w:numPr>
        <w:spacing w:after="0" w:line="256" w:lineRule="auto"/>
        <w:ind w:left="720" w:hanging="360"/>
        <w:rPr>
          <w:rFonts w:ascii="Calibri" w:eastAsia="Calibri" w:hAnsi="Calibri" w:cs="Calibri"/>
          <w:sz w:val="22"/>
          <w:szCs w:val="22"/>
        </w:rPr>
      </w:pPr>
      <w:r w:rsidRPr="00313F53">
        <w:rPr>
          <w:rFonts w:ascii="Calibri" w:eastAsia="Calibri" w:hAnsi="Calibri" w:cs="Calibri"/>
          <w:sz w:val="22"/>
          <w:szCs w:val="22"/>
        </w:rPr>
        <w:t>Explain the steps required to prove chain-of-custody</w:t>
      </w:r>
    </w:p>
    <w:p w14:paraId="3016BFB5" w14:textId="77777777" w:rsidR="005A5F25" w:rsidRDefault="005A5F25" w:rsidP="005A5F25">
      <w:pPr>
        <w:pStyle w:val="Heading1"/>
        <w:rPr>
          <w:rFonts w:ascii="Times New Roman" w:hAnsi="Times New Roman"/>
          <w:sz w:val="22"/>
          <w:szCs w:val="22"/>
        </w:rPr>
      </w:pPr>
    </w:p>
    <w:p w14:paraId="73C544B0" w14:textId="77777777" w:rsidR="00417929" w:rsidRDefault="00FC0BCF" w:rsidP="005A5F25">
      <w:pPr>
        <w:pStyle w:val="Heading1"/>
      </w:pPr>
      <w:r>
        <w:t xml:space="preserve">14. </w:t>
      </w:r>
      <w:r w:rsidR="00930EB6">
        <w:t>ATTENDANCE REQUIREMENTS:</w:t>
      </w:r>
    </w:p>
    <w:p w14:paraId="71E90E25"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4D0852D"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1E91B9D6"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792F9D8"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3B5E4964" w14:textId="111C40AA"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E12F9A">
        <w:t>.</w:t>
      </w:r>
    </w:p>
    <w:p w14:paraId="43DAE992" w14:textId="77777777" w:rsidR="00313F53" w:rsidRDefault="00313F53" w:rsidP="00930EB6">
      <w:pPr>
        <w:pStyle w:val="Heading1"/>
        <w:rPr>
          <w:rStyle w:val="Heading1Char"/>
          <w:b/>
        </w:rPr>
      </w:pPr>
    </w:p>
    <w:p w14:paraId="403F6C51"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70A41B8B" w14:textId="77777777" w:rsidR="00E12F9A" w:rsidRDefault="00E12F9A" w:rsidP="00E12F9A">
      <w:pPr>
        <w:pStyle w:val="NormalWeb"/>
        <w:spacing w:before="0" w:beforeAutospacing="0" w:after="0" w:afterAutospacing="0"/>
        <w:ind w:left="360"/>
        <w:rPr>
          <w:rStyle w:val="Strong"/>
          <w:rFonts w:ascii="Calibri" w:hAnsi="Calibri"/>
          <w:b w:val="0"/>
          <w:sz w:val="22"/>
          <w:szCs w:val="22"/>
        </w:rPr>
      </w:pPr>
      <w:r>
        <w:rPr>
          <w:rStyle w:val="Strong"/>
          <w:rFonts w:ascii="Calibri" w:hAnsi="Calibri"/>
          <w:b w:val="0"/>
          <w:sz w:val="22"/>
          <w:szCs w:val="22"/>
        </w:rPr>
        <w:t>Weekly Quizzes</w:t>
      </w:r>
    </w:p>
    <w:p w14:paraId="62C1A951" w14:textId="394FC5CA" w:rsidR="00E12F9A" w:rsidRDefault="006156C0" w:rsidP="00E12F9A">
      <w:pPr>
        <w:pStyle w:val="NormalWeb"/>
        <w:numPr>
          <w:ilvl w:val="0"/>
          <w:numId w:val="5"/>
        </w:numPr>
        <w:spacing w:before="0" w:beforeAutospacing="0" w:after="0" w:afterAutospacing="0"/>
        <w:rPr>
          <w:rStyle w:val="Strong"/>
          <w:rFonts w:ascii="Calibri" w:hAnsi="Calibri"/>
          <w:b w:val="0"/>
          <w:sz w:val="22"/>
          <w:szCs w:val="22"/>
        </w:rPr>
      </w:pPr>
      <w:r>
        <w:rPr>
          <w:rStyle w:val="Strong"/>
          <w:rFonts w:ascii="Calibri" w:hAnsi="Calibri"/>
          <w:b w:val="0"/>
          <w:sz w:val="22"/>
          <w:szCs w:val="22"/>
        </w:rPr>
        <w:t>18 chapter quizzes (each chapter is quiz must be taken in the week it is assigned).</w:t>
      </w:r>
    </w:p>
    <w:p w14:paraId="3A897226" w14:textId="73EAB724" w:rsidR="00E12F9A" w:rsidRDefault="00E12F9A" w:rsidP="00E12F9A">
      <w:pPr>
        <w:pStyle w:val="NormalWeb"/>
        <w:numPr>
          <w:ilvl w:val="0"/>
          <w:numId w:val="5"/>
        </w:numPr>
        <w:spacing w:before="0" w:beforeAutospacing="0" w:after="0" w:afterAutospacing="0"/>
        <w:rPr>
          <w:rStyle w:val="Strong"/>
          <w:rFonts w:ascii="Calibri" w:hAnsi="Calibri"/>
          <w:b w:val="0"/>
          <w:sz w:val="22"/>
          <w:szCs w:val="22"/>
        </w:rPr>
      </w:pPr>
      <w:r>
        <w:rPr>
          <w:rStyle w:val="Strong"/>
          <w:rFonts w:ascii="Calibri" w:hAnsi="Calibri"/>
          <w:b w:val="0"/>
          <w:sz w:val="22"/>
          <w:szCs w:val="22"/>
        </w:rPr>
        <w:t xml:space="preserve">The average of all </w:t>
      </w:r>
      <w:r w:rsidR="006156C0">
        <w:rPr>
          <w:rStyle w:val="Strong"/>
          <w:rFonts w:ascii="Calibri" w:hAnsi="Calibri"/>
          <w:b w:val="0"/>
          <w:sz w:val="22"/>
          <w:szCs w:val="22"/>
        </w:rPr>
        <w:t xml:space="preserve">chapter </w:t>
      </w:r>
      <w:r>
        <w:rPr>
          <w:rStyle w:val="Strong"/>
          <w:rFonts w:ascii="Calibri" w:hAnsi="Calibri"/>
          <w:b w:val="0"/>
          <w:sz w:val="22"/>
          <w:szCs w:val="22"/>
        </w:rPr>
        <w:t>quiz grades will make up 3</w:t>
      </w:r>
      <w:r w:rsidR="006156C0">
        <w:rPr>
          <w:rStyle w:val="Strong"/>
          <w:rFonts w:ascii="Calibri" w:hAnsi="Calibri"/>
          <w:b w:val="0"/>
          <w:sz w:val="22"/>
          <w:szCs w:val="22"/>
        </w:rPr>
        <w:t>3</w:t>
      </w:r>
      <w:r>
        <w:rPr>
          <w:rStyle w:val="Strong"/>
          <w:rFonts w:ascii="Calibri" w:hAnsi="Calibri"/>
          <w:b w:val="0"/>
          <w:sz w:val="22"/>
          <w:szCs w:val="22"/>
        </w:rPr>
        <w:t>% of the total term grade.</w:t>
      </w:r>
    </w:p>
    <w:p w14:paraId="2D9801C8" w14:textId="77777777" w:rsidR="00E12F9A" w:rsidRDefault="00E12F9A" w:rsidP="00E12F9A">
      <w:pPr>
        <w:pStyle w:val="NormalWeb"/>
        <w:spacing w:before="0" w:beforeAutospacing="0" w:after="0" w:afterAutospacing="0"/>
        <w:ind w:left="360"/>
        <w:rPr>
          <w:rStyle w:val="Strong"/>
          <w:rFonts w:ascii="Calibri" w:hAnsi="Calibri"/>
          <w:b w:val="0"/>
          <w:sz w:val="22"/>
          <w:szCs w:val="22"/>
        </w:rPr>
      </w:pPr>
      <w:r>
        <w:rPr>
          <w:rStyle w:val="Strong"/>
          <w:rFonts w:ascii="Calibri" w:hAnsi="Calibri"/>
          <w:b w:val="0"/>
          <w:sz w:val="22"/>
          <w:szCs w:val="22"/>
        </w:rPr>
        <w:t>Discussion Board</w:t>
      </w:r>
    </w:p>
    <w:p w14:paraId="3B892C80" w14:textId="77777777" w:rsidR="00E12F9A" w:rsidRDefault="00E12F9A" w:rsidP="00E12F9A">
      <w:pPr>
        <w:pStyle w:val="NormalWeb"/>
        <w:numPr>
          <w:ilvl w:val="0"/>
          <w:numId w:val="7"/>
        </w:numPr>
        <w:spacing w:before="0" w:beforeAutospacing="0" w:after="0" w:afterAutospacing="0"/>
        <w:rPr>
          <w:rStyle w:val="Strong"/>
          <w:rFonts w:ascii="Calibri" w:hAnsi="Calibri"/>
          <w:b w:val="0"/>
          <w:sz w:val="22"/>
          <w:szCs w:val="22"/>
        </w:rPr>
      </w:pPr>
      <w:r>
        <w:rPr>
          <w:rStyle w:val="Strong"/>
          <w:rFonts w:ascii="Calibri" w:hAnsi="Calibri"/>
          <w:b w:val="0"/>
          <w:sz w:val="22"/>
          <w:szCs w:val="22"/>
        </w:rPr>
        <w:t>There are two discussion forums in this class</w:t>
      </w:r>
    </w:p>
    <w:p w14:paraId="187CF1FC" w14:textId="77777777" w:rsidR="00E12F9A" w:rsidRDefault="00E12F9A" w:rsidP="00E12F9A">
      <w:pPr>
        <w:pStyle w:val="NormalWeb"/>
        <w:numPr>
          <w:ilvl w:val="1"/>
          <w:numId w:val="7"/>
        </w:numPr>
        <w:spacing w:before="0" w:beforeAutospacing="0" w:after="0" w:afterAutospacing="0"/>
        <w:rPr>
          <w:rStyle w:val="Strong"/>
          <w:rFonts w:ascii="Calibri" w:hAnsi="Calibri"/>
          <w:b w:val="0"/>
          <w:sz w:val="22"/>
          <w:szCs w:val="22"/>
        </w:rPr>
      </w:pPr>
      <w:r>
        <w:rPr>
          <w:rStyle w:val="Strong"/>
          <w:rFonts w:ascii="Calibri" w:hAnsi="Calibri"/>
          <w:b w:val="0"/>
          <w:sz w:val="22"/>
          <w:szCs w:val="22"/>
        </w:rPr>
        <w:t>Peer-to-Peer Support Forum (called the Peer Forum)</w:t>
      </w:r>
    </w:p>
    <w:p w14:paraId="0C5C0EF7" w14:textId="4F17AB77" w:rsidR="00E12F9A" w:rsidRDefault="00E12F9A" w:rsidP="00E12F9A">
      <w:pPr>
        <w:pStyle w:val="NormalWeb"/>
        <w:numPr>
          <w:ilvl w:val="2"/>
          <w:numId w:val="7"/>
        </w:numPr>
        <w:spacing w:before="0" w:beforeAutospacing="0" w:after="0" w:afterAutospacing="0"/>
        <w:rPr>
          <w:rStyle w:val="Strong"/>
          <w:rFonts w:ascii="Calibri" w:hAnsi="Calibri"/>
          <w:b w:val="0"/>
          <w:sz w:val="22"/>
          <w:szCs w:val="22"/>
        </w:rPr>
      </w:pPr>
      <w:r>
        <w:rPr>
          <w:rStyle w:val="Strong"/>
          <w:rFonts w:ascii="Calibri" w:hAnsi="Calibri"/>
          <w:b w:val="0"/>
          <w:sz w:val="22"/>
          <w:szCs w:val="22"/>
        </w:rPr>
        <w:t>Students must post at least one message per week in th</w:t>
      </w:r>
      <w:r w:rsidR="00ED22FF">
        <w:rPr>
          <w:rStyle w:val="Strong"/>
          <w:rFonts w:ascii="Calibri" w:hAnsi="Calibri"/>
          <w:b w:val="0"/>
          <w:sz w:val="22"/>
          <w:szCs w:val="22"/>
        </w:rPr>
        <w:t>e Peer</w:t>
      </w:r>
      <w:r>
        <w:rPr>
          <w:rStyle w:val="Strong"/>
          <w:rFonts w:ascii="Calibri" w:hAnsi="Calibri"/>
          <w:b w:val="0"/>
          <w:sz w:val="22"/>
          <w:szCs w:val="22"/>
        </w:rPr>
        <w:t xml:space="preserve"> forum</w:t>
      </w:r>
    </w:p>
    <w:p w14:paraId="42B6D8F8" w14:textId="77777777" w:rsidR="00E12F9A" w:rsidRPr="00BB4C2B" w:rsidRDefault="00E12F9A" w:rsidP="00E12F9A">
      <w:pPr>
        <w:pStyle w:val="NormalWeb"/>
        <w:numPr>
          <w:ilvl w:val="2"/>
          <w:numId w:val="7"/>
        </w:numPr>
        <w:spacing w:before="0" w:beforeAutospacing="0" w:after="0" w:afterAutospacing="0"/>
        <w:rPr>
          <w:rStyle w:val="Strong"/>
          <w:rFonts w:ascii="Calibri" w:hAnsi="Calibri"/>
          <w:b w:val="0"/>
          <w:sz w:val="22"/>
          <w:szCs w:val="22"/>
        </w:rPr>
      </w:pPr>
      <w:r>
        <w:rPr>
          <w:rStyle w:val="Strong"/>
          <w:rFonts w:ascii="Calibri" w:hAnsi="Calibri"/>
          <w:b w:val="0"/>
          <w:sz w:val="22"/>
          <w:szCs w:val="22"/>
        </w:rPr>
        <w:t>Students use this forum to support one another on anything related to this class (assignments, solutions, research materials, etc.)</w:t>
      </w:r>
    </w:p>
    <w:p w14:paraId="7BAE879E" w14:textId="77777777" w:rsidR="00E12F9A" w:rsidRDefault="00E12F9A" w:rsidP="00E12F9A">
      <w:pPr>
        <w:pStyle w:val="NormalWeb"/>
        <w:numPr>
          <w:ilvl w:val="1"/>
          <w:numId w:val="7"/>
        </w:numPr>
        <w:spacing w:before="0" w:beforeAutospacing="0" w:after="0" w:afterAutospacing="0"/>
        <w:rPr>
          <w:rStyle w:val="Strong"/>
          <w:rFonts w:ascii="Calibri" w:hAnsi="Calibri"/>
          <w:b w:val="0"/>
          <w:sz w:val="22"/>
          <w:szCs w:val="22"/>
        </w:rPr>
      </w:pPr>
      <w:r>
        <w:rPr>
          <w:rStyle w:val="Strong"/>
          <w:rFonts w:ascii="Calibri" w:hAnsi="Calibri"/>
          <w:b w:val="0"/>
          <w:sz w:val="22"/>
          <w:szCs w:val="22"/>
        </w:rPr>
        <w:t>Case Study Forum</w:t>
      </w:r>
    </w:p>
    <w:p w14:paraId="7195BD52" w14:textId="77777777" w:rsidR="00E12F9A" w:rsidRDefault="00E12F9A" w:rsidP="00E12F9A">
      <w:pPr>
        <w:pStyle w:val="NormalWeb"/>
        <w:numPr>
          <w:ilvl w:val="2"/>
          <w:numId w:val="7"/>
        </w:numPr>
        <w:spacing w:before="0" w:beforeAutospacing="0" w:after="0" w:afterAutospacing="0"/>
        <w:rPr>
          <w:rStyle w:val="Strong"/>
          <w:rFonts w:ascii="Calibri" w:hAnsi="Calibri"/>
          <w:b w:val="0"/>
          <w:sz w:val="22"/>
          <w:szCs w:val="22"/>
        </w:rPr>
      </w:pPr>
      <w:r>
        <w:rPr>
          <w:rStyle w:val="Strong"/>
          <w:rFonts w:ascii="Calibri" w:hAnsi="Calibri"/>
          <w:b w:val="0"/>
          <w:sz w:val="22"/>
          <w:szCs w:val="22"/>
        </w:rPr>
        <w:t>Students must post two messages per week in this forum</w:t>
      </w:r>
    </w:p>
    <w:p w14:paraId="188CD59F" w14:textId="3EBE00BB" w:rsidR="00E12F9A" w:rsidRDefault="00E12F9A" w:rsidP="00E12F9A">
      <w:pPr>
        <w:pStyle w:val="NormalWeb"/>
        <w:numPr>
          <w:ilvl w:val="2"/>
          <w:numId w:val="7"/>
        </w:numPr>
        <w:spacing w:before="0" w:beforeAutospacing="0" w:after="0" w:afterAutospacing="0"/>
        <w:rPr>
          <w:rStyle w:val="Strong"/>
          <w:rFonts w:ascii="Calibri" w:hAnsi="Calibri"/>
          <w:b w:val="0"/>
          <w:sz w:val="22"/>
          <w:szCs w:val="22"/>
        </w:rPr>
      </w:pPr>
      <w:r>
        <w:rPr>
          <w:rStyle w:val="Strong"/>
          <w:rFonts w:ascii="Calibri" w:hAnsi="Calibri"/>
          <w:b w:val="0"/>
          <w:sz w:val="22"/>
          <w:szCs w:val="22"/>
        </w:rPr>
        <w:t>In this forum, students are specifically addressing the case studies given in the chapters of the textbook</w:t>
      </w:r>
    </w:p>
    <w:p w14:paraId="1A2ECF37" w14:textId="7FBECC32" w:rsidR="006156C0" w:rsidRDefault="006156C0" w:rsidP="006156C0">
      <w:pPr>
        <w:pStyle w:val="NormalWeb"/>
        <w:numPr>
          <w:ilvl w:val="1"/>
          <w:numId w:val="7"/>
        </w:numPr>
        <w:spacing w:before="0" w:beforeAutospacing="0" w:after="0" w:afterAutospacing="0"/>
        <w:rPr>
          <w:rStyle w:val="Strong"/>
          <w:rFonts w:ascii="Calibri" w:hAnsi="Calibri"/>
          <w:b w:val="0"/>
          <w:sz w:val="22"/>
          <w:szCs w:val="22"/>
        </w:rPr>
      </w:pPr>
      <w:r>
        <w:rPr>
          <w:rStyle w:val="Strong"/>
          <w:rFonts w:ascii="Calibri" w:hAnsi="Calibri"/>
          <w:b w:val="0"/>
          <w:sz w:val="22"/>
          <w:szCs w:val="22"/>
        </w:rPr>
        <w:t>The average of all grades in the two discussion forums make up 33% of the total term grade.</w:t>
      </w:r>
    </w:p>
    <w:p w14:paraId="7F8A051D" w14:textId="305039C5" w:rsidR="00E12F9A" w:rsidRDefault="006156C0" w:rsidP="00E12F9A">
      <w:pPr>
        <w:pStyle w:val="NormalWeb"/>
        <w:numPr>
          <w:ilvl w:val="0"/>
          <w:numId w:val="8"/>
        </w:numPr>
        <w:spacing w:before="0" w:beforeAutospacing="0" w:after="0" w:afterAutospacing="0"/>
        <w:rPr>
          <w:rStyle w:val="Strong"/>
          <w:rFonts w:ascii="Calibri" w:hAnsi="Calibri"/>
          <w:b w:val="0"/>
          <w:sz w:val="22"/>
          <w:szCs w:val="22"/>
        </w:rPr>
      </w:pPr>
      <w:r>
        <w:rPr>
          <w:rStyle w:val="Strong"/>
          <w:rFonts w:ascii="Calibri" w:hAnsi="Calibri"/>
          <w:b w:val="0"/>
          <w:sz w:val="22"/>
          <w:szCs w:val="22"/>
        </w:rPr>
        <w:lastRenderedPageBreak/>
        <w:t>Exams</w:t>
      </w:r>
    </w:p>
    <w:p w14:paraId="10C512D6" w14:textId="75137380" w:rsidR="006156C0" w:rsidRDefault="006156C0" w:rsidP="006156C0">
      <w:pPr>
        <w:pStyle w:val="NormalWeb"/>
        <w:numPr>
          <w:ilvl w:val="1"/>
          <w:numId w:val="8"/>
        </w:numPr>
        <w:spacing w:before="0" w:beforeAutospacing="0" w:after="0" w:afterAutospacing="0"/>
        <w:rPr>
          <w:rStyle w:val="Strong"/>
          <w:rFonts w:ascii="Calibri" w:hAnsi="Calibri"/>
          <w:b w:val="0"/>
          <w:sz w:val="22"/>
          <w:szCs w:val="22"/>
        </w:rPr>
      </w:pPr>
      <w:r>
        <w:rPr>
          <w:rStyle w:val="Strong"/>
          <w:rFonts w:ascii="Calibri" w:hAnsi="Calibri"/>
          <w:b w:val="0"/>
          <w:sz w:val="22"/>
          <w:szCs w:val="22"/>
        </w:rPr>
        <w:t>Two exams (in weeks 5 and 11)</w:t>
      </w:r>
    </w:p>
    <w:p w14:paraId="6CF3295C" w14:textId="57F8CD59" w:rsidR="00E12F9A" w:rsidRPr="006156C0" w:rsidRDefault="006156C0" w:rsidP="006156C0">
      <w:pPr>
        <w:pStyle w:val="NormalWeb"/>
        <w:numPr>
          <w:ilvl w:val="1"/>
          <w:numId w:val="8"/>
        </w:numPr>
        <w:spacing w:before="0" w:beforeAutospacing="0" w:after="0" w:afterAutospacing="0"/>
        <w:rPr>
          <w:rStyle w:val="Strong"/>
          <w:rFonts w:ascii="Calibri" w:hAnsi="Calibri"/>
          <w:b w:val="0"/>
          <w:sz w:val="22"/>
          <w:szCs w:val="22"/>
        </w:rPr>
      </w:pPr>
      <w:r>
        <w:rPr>
          <w:rStyle w:val="Strong"/>
          <w:rFonts w:ascii="Calibri" w:hAnsi="Calibri"/>
          <w:b w:val="0"/>
          <w:sz w:val="22"/>
          <w:szCs w:val="22"/>
        </w:rPr>
        <w:t>The average of the two exam scores will make up 34% of the total term grade.</w:t>
      </w:r>
    </w:p>
    <w:p w14:paraId="00E79B63" w14:textId="77777777" w:rsidR="00FC0BCF" w:rsidRDefault="00FC0BCF" w:rsidP="00FC0BCF">
      <w:pPr>
        <w:rPr>
          <w:rFonts w:ascii="Calibri" w:hAnsi="Calibri"/>
          <w:sz w:val="22"/>
          <w:szCs w:val="22"/>
        </w:rPr>
      </w:pPr>
    </w:p>
    <w:p w14:paraId="5040E4A7" w14:textId="1E946981" w:rsidR="00FC0BCF" w:rsidRPr="0026208D" w:rsidRDefault="00FC0BCF" w:rsidP="00FC0BCF">
      <w:r w:rsidRPr="00295CF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490C3A4" w14:textId="77777777" w:rsidR="00417929" w:rsidRPr="00417929" w:rsidRDefault="00417929" w:rsidP="00930EB6"/>
    <w:p w14:paraId="20AE623E" w14:textId="77777777" w:rsidR="00417929" w:rsidRDefault="00FC0BCF" w:rsidP="00930EB6">
      <w:pPr>
        <w:pStyle w:val="Heading1"/>
      </w:pPr>
      <w:r>
        <w:t xml:space="preserve">18. </w:t>
      </w:r>
      <w:r w:rsidR="00930EB6">
        <w:t>TENTATIVE SCHEDULE</w:t>
      </w:r>
    </w:p>
    <w:tbl>
      <w:tblPr>
        <w:tblStyle w:val="TableGrid"/>
        <w:tblW w:w="8995" w:type="dxa"/>
        <w:tblInd w:w="360" w:type="dxa"/>
        <w:tblCellMar>
          <w:top w:w="58" w:type="dxa"/>
          <w:left w:w="115" w:type="dxa"/>
          <w:bottom w:w="115" w:type="dxa"/>
          <w:right w:w="115" w:type="dxa"/>
        </w:tblCellMar>
        <w:tblLook w:val="04A0" w:firstRow="1" w:lastRow="0" w:firstColumn="1" w:lastColumn="0" w:noHBand="0" w:noVBand="1"/>
      </w:tblPr>
      <w:tblGrid>
        <w:gridCol w:w="895"/>
        <w:gridCol w:w="8100"/>
      </w:tblGrid>
      <w:tr w:rsidR="00E12F9A" w14:paraId="6582554A" w14:textId="77777777" w:rsidTr="0050056B">
        <w:tc>
          <w:tcPr>
            <w:tcW w:w="895" w:type="dxa"/>
          </w:tcPr>
          <w:p w14:paraId="18530F9A" w14:textId="77777777" w:rsidR="00E12F9A" w:rsidRPr="00173FD2" w:rsidRDefault="00E12F9A" w:rsidP="0050056B">
            <w:pPr>
              <w:rPr>
                <w:b/>
              </w:rPr>
            </w:pPr>
            <w:r w:rsidRPr="00173FD2">
              <w:rPr>
                <w:b/>
              </w:rPr>
              <w:t>Week</w:t>
            </w:r>
          </w:p>
        </w:tc>
        <w:tc>
          <w:tcPr>
            <w:tcW w:w="8100" w:type="dxa"/>
          </w:tcPr>
          <w:p w14:paraId="458A4B94" w14:textId="77777777" w:rsidR="00E12F9A" w:rsidRPr="00173FD2" w:rsidRDefault="00E12F9A" w:rsidP="0050056B">
            <w:pPr>
              <w:rPr>
                <w:b/>
              </w:rPr>
            </w:pPr>
            <w:r w:rsidRPr="00173FD2">
              <w:rPr>
                <w:b/>
              </w:rPr>
              <w:t>Chapters Covered</w:t>
            </w:r>
          </w:p>
        </w:tc>
      </w:tr>
      <w:tr w:rsidR="00E12F9A" w14:paraId="261D3491" w14:textId="77777777" w:rsidTr="0050056B">
        <w:tc>
          <w:tcPr>
            <w:tcW w:w="895" w:type="dxa"/>
            <w:vAlign w:val="center"/>
          </w:tcPr>
          <w:p w14:paraId="540EE0A2" w14:textId="77777777" w:rsidR="00E12F9A" w:rsidRDefault="00E12F9A" w:rsidP="0050056B">
            <w:pPr>
              <w:jc w:val="center"/>
            </w:pPr>
            <w:r>
              <w:t>1</w:t>
            </w:r>
          </w:p>
        </w:tc>
        <w:tc>
          <w:tcPr>
            <w:tcW w:w="8100" w:type="dxa"/>
          </w:tcPr>
          <w:p w14:paraId="59CC7E24" w14:textId="77777777" w:rsidR="00E12F9A" w:rsidRDefault="00E12F9A" w:rsidP="00E12F9A">
            <w:pPr>
              <w:pStyle w:val="ListParagraph"/>
              <w:numPr>
                <w:ilvl w:val="0"/>
                <w:numId w:val="9"/>
              </w:numPr>
              <w:ind w:left="346"/>
            </w:pPr>
            <w:r>
              <w:t>Real-World Incidents</w:t>
            </w:r>
          </w:p>
          <w:p w14:paraId="15101C5F" w14:textId="77777777" w:rsidR="00E12F9A" w:rsidRDefault="00E12F9A" w:rsidP="00E12F9A">
            <w:pPr>
              <w:pStyle w:val="ListParagraph"/>
              <w:numPr>
                <w:ilvl w:val="0"/>
                <w:numId w:val="9"/>
              </w:numPr>
              <w:ind w:left="346"/>
            </w:pPr>
            <w:r>
              <w:t>IR Management Handbook</w:t>
            </w:r>
          </w:p>
        </w:tc>
      </w:tr>
      <w:tr w:rsidR="00E12F9A" w14:paraId="288EE448" w14:textId="77777777" w:rsidTr="0050056B">
        <w:tc>
          <w:tcPr>
            <w:tcW w:w="895" w:type="dxa"/>
            <w:vAlign w:val="center"/>
          </w:tcPr>
          <w:p w14:paraId="4976602A" w14:textId="77777777" w:rsidR="00E12F9A" w:rsidRDefault="00E12F9A" w:rsidP="0050056B">
            <w:pPr>
              <w:jc w:val="center"/>
            </w:pPr>
            <w:r>
              <w:t>2</w:t>
            </w:r>
          </w:p>
        </w:tc>
        <w:tc>
          <w:tcPr>
            <w:tcW w:w="8100" w:type="dxa"/>
          </w:tcPr>
          <w:p w14:paraId="5D53FBA8" w14:textId="77777777" w:rsidR="00E12F9A" w:rsidRDefault="00E12F9A" w:rsidP="00E12F9A">
            <w:pPr>
              <w:pStyle w:val="ListParagraph"/>
              <w:numPr>
                <w:ilvl w:val="0"/>
                <w:numId w:val="9"/>
              </w:numPr>
              <w:ind w:left="346"/>
            </w:pPr>
            <w:r>
              <w:t>Pre-Incident Preparation</w:t>
            </w:r>
          </w:p>
          <w:p w14:paraId="79EA320C" w14:textId="77777777" w:rsidR="00E12F9A" w:rsidRDefault="00E12F9A" w:rsidP="00E12F9A">
            <w:pPr>
              <w:pStyle w:val="ListParagraph"/>
              <w:numPr>
                <w:ilvl w:val="0"/>
                <w:numId w:val="9"/>
              </w:numPr>
              <w:ind w:left="346"/>
            </w:pPr>
            <w:r>
              <w:t>Getting the Investigation Started on the Right Food</w:t>
            </w:r>
          </w:p>
        </w:tc>
      </w:tr>
      <w:tr w:rsidR="00E12F9A" w14:paraId="0E3E946E" w14:textId="77777777" w:rsidTr="0050056B">
        <w:tc>
          <w:tcPr>
            <w:tcW w:w="895" w:type="dxa"/>
            <w:vAlign w:val="center"/>
          </w:tcPr>
          <w:p w14:paraId="0CD8639E" w14:textId="77777777" w:rsidR="00E12F9A" w:rsidRDefault="00E12F9A" w:rsidP="0050056B">
            <w:pPr>
              <w:jc w:val="center"/>
            </w:pPr>
            <w:r>
              <w:t>3</w:t>
            </w:r>
          </w:p>
        </w:tc>
        <w:tc>
          <w:tcPr>
            <w:tcW w:w="8100" w:type="dxa"/>
          </w:tcPr>
          <w:p w14:paraId="6472667C" w14:textId="77777777" w:rsidR="00E12F9A" w:rsidRDefault="00E12F9A" w:rsidP="00E12F9A">
            <w:pPr>
              <w:pStyle w:val="ListParagraph"/>
              <w:numPr>
                <w:ilvl w:val="0"/>
                <w:numId w:val="9"/>
              </w:numPr>
              <w:ind w:left="346"/>
            </w:pPr>
            <w:r>
              <w:t>Initial Development of Leads</w:t>
            </w:r>
          </w:p>
          <w:p w14:paraId="13D284D5" w14:textId="77777777" w:rsidR="00E12F9A" w:rsidRDefault="00E12F9A" w:rsidP="00E12F9A">
            <w:pPr>
              <w:pStyle w:val="ListParagraph"/>
              <w:numPr>
                <w:ilvl w:val="0"/>
                <w:numId w:val="9"/>
              </w:numPr>
              <w:ind w:left="346"/>
            </w:pPr>
            <w:r>
              <w:t>Discovering the Scope of the Incident</w:t>
            </w:r>
          </w:p>
        </w:tc>
      </w:tr>
      <w:tr w:rsidR="00E12F9A" w14:paraId="4A91FB3D" w14:textId="77777777" w:rsidTr="0050056B">
        <w:tc>
          <w:tcPr>
            <w:tcW w:w="895" w:type="dxa"/>
            <w:vAlign w:val="center"/>
          </w:tcPr>
          <w:p w14:paraId="11D10A85" w14:textId="77777777" w:rsidR="00E12F9A" w:rsidRDefault="00E12F9A" w:rsidP="0050056B">
            <w:pPr>
              <w:jc w:val="center"/>
            </w:pPr>
            <w:r>
              <w:t>4</w:t>
            </w:r>
          </w:p>
        </w:tc>
        <w:tc>
          <w:tcPr>
            <w:tcW w:w="8100" w:type="dxa"/>
          </w:tcPr>
          <w:p w14:paraId="1B8D3988" w14:textId="77777777" w:rsidR="00E12F9A" w:rsidRDefault="00E12F9A" w:rsidP="00E12F9A">
            <w:pPr>
              <w:pStyle w:val="ListParagraph"/>
              <w:numPr>
                <w:ilvl w:val="0"/>
                <w:numId w:val="9"/>
              </w:numPr>
              <w:ind w:left="346"/>
            </w:pPr>
            <w:r>
              <w:t>Live Data Collection</w:t>
            </w:r>
          </w:p>
          <w:p w14:paraId="13E4C623" w14:textId="77777777" w:rsidR="00E12F9A" w:rsidRDefault="00E12F9A" w:rsidP="00E12F9A">
            <w:pPr>
              <w:pStyle w:val="ListParagraph"/>
              <w:numPr>
                <w:ilvl w:val="0"/>
                <w:numId w:val="9"/>
              </w:numPr>
              <w:ind w:left="346"/>
            </w:pPr>
            <w:r>
              <w:t>Forensic Duplication</w:t>
            </w:r>
          </w:p>
        </w:tc>
      </w:tr>
      <w:tr w:rsidR="00E12F9A" w14:paraId="7D2CFDC1" w14:textId="77777777" w:rsidTr="0050056B">
        <w:tc>
          <w:tcPr>
            <w:tcW w:w="895" w:type="dxa"/>
            <w:vAlign w:val="center"/>
          </w:tcPr>
          <w:p w14:paraId="5D603AC9" w14:textId="77777777" w:rsidR="00E12F9A" w:rsidRDefault="00E12F9A" w:rsidP="0050056B">
            <w:pPr>
              <w:jc w:val="center"/>
            </w:pPr>
            <w:r>
              <w:t>5</w:t>
            </w:r>
          </w:p>
        </w:tc>
        <w:tc>
          <w:tcPr>
            <w:tcW w:w="8100" w:type="dxa"/>
          </w:tcPr>
          <w:p w14:paraId="4FBC12E0" w14:textId="50185A4D" w:rsidR="00E12F9A" w:rsidRDefault="00070616" w:rsidP="0050056B">
            <w:r>
              <w:t>Exam 1</w:t>
            </w:r>
          </w:p>
        </w:tc>
      </w:tr>
      <w:tr w:rsidR="00E12F9A" w14:paraId="46B189D1" w14:textId="77777777" w:rsidTr="0050056B">
        <w:tc>
          <w:tcPr>
            <w:tcW w:w="895" w:type="dxa"/>
            <w:vAlign w:val="center"/>
          </w:tcPr>
          <w:p w14:paraId="420FC1E9" w14:textId="77777777" w:rsidR="00E12F9A" w:rsidRDefault="00E12F9A" w:rsidP="0050056B">
            <w:pPr>
              <w:jc w:val="center"/>
            </w:pPr>
            <w:r>
              <w:t>6</w:t>
            </w:r>
          </w:p>
        </w:tc>
        <w:tc>
          <w:tcPr>
            <w:tcW w:w="8100" w:type="dxa"/>
          </w:tcPr>
          <w:p w14:paraId="718ED797" w14:textId="77777777" w:rsidR="00E12F9A" w:rsidRDefault="00E12F9A" w:rsidP="00E12F9A">
            <w:pPr>
              <w:pStyle w:val="ListParagraph"/>
              <w:numPr>
                <w:ilvl w:val="0"/>
                <w:numId w:val="9"/>
              </w:numPr>
              <w:ind w:left="346"/>
            </w:pPr>
            <w:r>
              <w:t>Network Evidence</w:t>
            </w:r>
          </w:p>
          <w:p w14:paraId="0FF1B4CB" w14:textId="77777777" w:rsidR="00E12F9A" w:rsidRDefault="00E12F9A" w:rsidP="00E12F9A">
            <w:pPr>
              <w:pStyle w:val="ListParagraph"/>
              <w:numPr>
                <w:ilvl w:val="0"/>
                <w:numId w:val="9"/>
              </w:numPr>
              <w:ind w:left="346"/>
            </w:pPr>
            <w:r>
              <w:t>Enterprise Services</w:t>
            </w:r>
          </w:p>
        </w:tc>
      </w:tr>
      <w:tr w:rsidR="00E12F9A" w14:paraId="65F667B4" w14:textId="77777777" w:rsidTr="0050056B">
        <w:tc>
          <w:tcPr>
            <w:tcW w:w="895" w:type="dxa"/>
            <w:vAlign w:val="center"/>
          </w:tcPr>
          <w:p w14:paraId="2400E800" w14:textId="77777777" w:rsidR="00E12F9A" w:rsidRDefault="00E12F9A" w:rsidP="0050056B">
            <w:pPr>
              <w:jc w:val="center"/>
            </w:pPr>
            <w:r>
              <w:t>7</w:t>
            </w:r>
          </w:p>
        </w:tc>
        <w:tc>
          <w:tcPr>
            <w:tcW w:w="8100" w:type="dxa"/>
          </w:tcPr>
          <w:p w14:paraId="51D11001" w14:textId="77777777" w:rsidR="00E12F9A" w:rsidRDefault="00E12F9A" w:rsidP="00E12F9A">
            <w:pPr>
              <w:pStyle w:val="ListParagraph"/>
              <w:numPr>
                <w:ilvl w:val="0"/>
                <w:numId w:val="9"/>
              </w:numPr>
              <w:ind w:left="346"/>
            </w:pPr>
            <w:r>
              <w:t>Analysis Methodology</w:t>
            </w:r>
          </w:p>
          <w:p w14:paraId="5C5FE58E" w14:textId="77777777" w:rsidR="00E12F9A" w:rsidRDefault="00E12F9A" w:rsidP="00E12F9A">
            <w:pPr>
              <w:pStyle w:val="ListParagraph"/>
              <w:numPr>
                <w:ilvl w:val="0"/>
                <w:numId w:val="9"/>
              </w:numPr>
              <w:ind w:left="346"/>
            </w:pPr>
            <w:r>
              <w:t>Investigating Windows Systems</w:t>
            </w:r>
          </w:p>
        </w:tc>
      </w:tr>
      <w:tr w:rsidR="00E12F9A" w14:paraId="1026617C" w14:textId="77777777" w:rsidTr="0050056B">
        <w:tc>
          <w:tcPr>
            <w:tcW w:w="895" w:type="dxa"/>
            <w:vAlign w:val="center"/>
          </w:tcPr>
          <w:p w14:paraId="38F54C8B" w14:textId="77777777" w:rsidR="00E12F9A" w:rsidRDefault="00E12F9A" w:rsidP="0050056B">
            <w:pPr>
              <w:jc w:val="center"/>
            </w:pPr>
            <w:r>
              <w:t>8</w:t>
            </w:r>
          </w:p>
        </w:tc>
        <w:tc>
          <w:tcPr>
            <w:tcW w:w="8100" w:type="dxa"/>
          </w:tcPr>
          <w:p w14:paraId="35863668" w14:textId="77777777" w:rsidR="00E12F9A" w:rsidRDefault="00E12F9A" w:rsidP="00E12F9A">
            <w:pPr>
              <w:pStyle w:val="ListParagraph"/>
              <w:numPr>
                <w:ilvl w:val="0"/>
                <w:numId w:val="9"/>
              </w:numPr>
              <w:ind w:left="346"/>
            </w:pPr>
            <w:r>
              <w:t>Investigating Mac OS X Systems</w:t>
            </w:r>
          </w:p>
          <w:p w14:paraId="78E1F950" w14:textId="77777777" w:rsidR="00E12F9A" w:rsidRDefault="00E12F9A" w:rsidP="00E12F9A">
            <w:pPr>
              <w:pStyle w:val="ListParagraph"/>
              <w:numPr>
                <w:ilvl w:val="0"/>
                <w:numId w:val="9"/>
              </w:numPr>
              <w:ind w:left="346"/>
            </w:pPr>
            <w:r>
              <w:t>Investigating Applications</w:t>
            </w:r>
          </w:p>
        </w:tc>
      </w:tr>
      <w:tr w:rsidR="00E12F9A" w14:paraId="48C0D1D6" w14:textId="77777777" w:rsidTr="0050056B">
        <w:tc>
          <w:tcPr>
            <w:tcW w:w="895" w:type="dxa"/>
            <w:vAlign w:val="center"/>
          </w:tcPr>
          <w:p w14:paraId="2B76896C" w14:textId="77777777" w:rsidR="00E12F9A" w:rsidRDefault="00E12F9A" w:rsidP="0050056B">
            <w:pPr>
              <w:jc w:val="center"/>
            </w:pPr>
            <w:r>
              <w:t>9</w:t>
            </w:r>
          </w:p>
        </w:tc>
        <w:tc>
          <w:tcPr>
            <w:tcW w:w="8100" w:type="dxa"/>
          </w:tcPr>
          <w:p w14:paraId="7D82B0A0" w14:textId="77777777" w:rsidR="00E12F9A" w:rsidRDefault="00E12F9A" w:rsidP="00E12F9A">
            <w:pPr>
              <w:pStyle w:val="ListParagraph"/>
              <w:numPr>
                <w:ilvl w:val="0"/>
                <w:numId w:val="9"/>
              </w:numPr>
              <w:ind w:left="346"/>
            </w:pPr>
            <w:r>
              <w:t>Malware Triage</w:t>
            </w:r>
          </w:p>
          <w:p w14:paraId="19BED367" w14:textId="77777777" w:rsidR="00E12F9A" w:rsidRDefault="00E12F9A" w:rsidP="00E12F9A">
            <w:pPr>
              <w:pStyle w:val="ListParagraph"/>
              <w:numPr>
                <w:ilvl w:val="0"/>
                <w:numId w:val="9"/>
              </w:numPr>
              <w:ind w:left="346"/>
            </w:pPr>
            <w:r>
              <w:t>Report Writing</w:t>
            </w:r>
          </w:p>
        </w:tc>
      </w:tr>
      <w:tr w:rsidR="00E12F9A" w14:paraId="7CAD72C4" w14:textId="77777777" w:rsidTr="0050056B">
        <w:tc>
          <w:tcPr>
            <w:tcW w:w="895" w:type="dxa"/>
            <w:vAlign w:val="center"/>
          </w:tcPr>
          <w:p w14:paraId="283EDA28" w14:textId="77777777" w:rsidR="00E12F9A" w:rsidRDefault="00E12F9A" w:rsidP="0050056B">
            <w:pPr>
              <w:jc w:val="center"/>
            </w:pPr>
            <w:r>
              <w:t>10</w:t>
            </w:r>
          </w:p>
        </w:tc>
        <w:tc>
          <w:tcPr>
            <w:tcW w:w="8100" w:type="dxa"/>
          </w:tcPr>
          <w:p w14:paraId="0E43FB17" w14:textId="77777777" w:rsidR="00E12F9A" w:rsidRDefault="00E12F9A" w:rsidP="00E12F9A">
            <w:pPr>
              <w:pStyle w:val="ListParagraph"/>
              <w:numPr>
                <w:ilvl w:val="0"/>
                <w:numId w:val="9"/>
              </w:numPr>
              <w:ind w:left="346"/>
            </w:pPr>
            <w:r>
              <w:t>Remediation Introduction</w:t>
            </w:r>
          </w:p>
          <w:p w14:paraId="61044A90" w14:textId="77777777" w:rsidR="00E12F9A" w:rsidRDefault="00E12F9A" w:rsidP="00E12F9A">
            <w:pPr>
              <w:pStyle w:val="ListParagraph"/>
              <w:numPr>
                <w:ilvl w:val="0"/>
                <w:numId w:val="9"/>
              </w:numPr>
              <w:ind w:left="346"/>
            </w:pPr>
            <w:r>
              <w:t>Remediation Case Study</w:t>
            </w:r>
          </w:p>
        </w:tc>
      </w:tr>
      <w:tr w:rsidR="00E12F9A" w14:paraId="040C020B" w14:textId="77777777" w:rsidTr="0050056B">
        <w:tc>
          <w:tcPr>
            <w:tcW w:w="895" w:type="dxa"/>
            <w:vAlign w:val="center"/>
          </w:tcPr>
          <w:p w14:paraId="2518BE18" w14:textId="77777777" w:rsidR="00E12F9A" w:rsidRDefault="00E12F9A" w:rsidP="0050056B">
            <w:pPr>
              <w:jc w:val="center"/>
            </w:pPr>
            <w:r>
              <w:t>11</w:t>
            </w:r>
          </w:p>
        </w:tc>
        <w:tc>
          <w:tcPr>
            <w:tcW w:w="8100" w:type="dxa"/>
          </w:tcPr>
          <w:p w14:paraId="41415FFB" w14:textId="1B7C0BCD" w:rsidR="00E12F9A" w:rsidRDefault="00070616" w:rsidP="0050056B">
            <w:r>
              <w:t>Exam 2</w:t>
            </w:r>
          </w:p>
        </w:tc>
      </w:tr>
    </w:tbl>
    <w:p w14:paraId="05100BEB" w14:textId="137C0832" w:rsidR="006B7776" w:rsidRPr="00417929" w:rsidRDefault="00070616" w:rsidP="00930EB6"/>
    <w:sectPr w:rsidR="006B7776" w:rsidRPr="00417929" w:rsidSect="005A5F25">
      <w:pgSz w:w="12240" w:h="15840"/>
      <w:pgMar w:top="90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06EB4"/>
    <w:multiLevelType w:val="hybridMultilevel"/>
    <w:tmpl w:val="A09E67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FA66351"/>
    <w:multiLevelType w:val="hybridMultilevel"/>
    <w:tmpl w:val="CCE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465530"/>
    <w:multiLevelType w:val="hybridMultilevel"/>
    <w:tmpl w:val="BE927E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B514434"/>
    <w:multiLevelType w:val="hybridMultilevel"/>
    <w:tmpl w:val="7D7C8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B073A7"/>
    <w:multiLevelType w:val="hybridMultilevel"/>
    <w:tmpl w:val="4E46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8722A5"/>
    <w:multiLevelType w:val="hybridMultilevel"/>
    <w:tmpl w:val="7CF43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B525792"/>
    <w:multiLevelType w:val="hybridMultilevel"/>
    <w:tmpl w:val="3B883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2"/>
  </w:num>
  <w:num w:numId="5">
    <w:abstractNumId w:val="7"/>
  </w:num>
  <w:num w:numId="6">
    <w:abstractNumId w:val="5"/>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45405"/>
    <w:rsid w:val="00070616"/>
    <w:rsid w:val="000B1F29"/>
    <w:rsid w:val="0026208D"/>
    <w:rsid w:val="00295CFB"/>
    <w:rsid w:val="00313F53"/>
    <w:rsid w:val="00331FE2"/>
    <w:rsid w:val="00417929"/>
    <w:rsid w:val="004B2CBF"/>
    <w:rsid w:val="005A5F25"/>
    <w:rsid w:val="006156C0"/>
    <w:rsid w:val="006C7981"/>
    <w:rsid w:val="007371A2"/>
    <w:rsid w:val="00762D87"/>
    <w:rsid w:val="007C39D5"/>
    <w:rsid w:val="008A3C8B"/>
    <w:rsid w:val="00930EB6"/>
    <w:rsid w:val="009B7A28"/>
    <w:rsid w:val="009F294B"/>
    <w:rsid w:val="00A573CF"/>
    <w:rsid w:val="00B1202B"/>
    <w:rsid w:val="00B24435"/>
    <w:rsid w:val="00D463DA"/>
    <w:rsid w:val="00DA1C6D"/>
    <w:rsid w:val="00E12F9A"/>
    <w:rsid w:val="00E8791C"/>
    <w:rsid w:val="00ED22FF"/>
    <w:rsid w:val="00EE0032"/>
    <w:rsid w:val="00EE3A76"/>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E5741"/>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E12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36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Jimmy Fikes</cp:lastModifiedBy>
  <cp:revision>6</cp:revision>
  <dcterms:created xsi:type="dcterms:W3CDTF">2020-05-05T01:59:00Z</dcterms:created>
  <dcterms:modified xsi:type="dcterms:W3CDTF">2020-05-21T16:02:00Z</dcterms:modified>
</cp:coreProperties>
</file>