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535D36" w:rsidRPr="00322CF7" w:rsidRDefault="00535D36" w:rsidP="00322CF7">
      <w:pPr>
        <w:spacing w:after="0"/>
        <w:jc w:val="center"/>
        <w:outlineLvl w:val="0"/>
        <w:rPr>
          <w:b/>
          <w:sz w:val="24"/>
          <w:szCs w:val="24"/>
        </w:rPr>
      </w:pPr>
    </w:p>
    <w:p w:rsidR="00322CF7" w:rsidRPr="0049523D" w:rsidRDefault="00D64E8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E5217">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E041C7">
      <w:pPr>
        <w:pStyle w:val="Heading2"/>
      </w:pPr>
      <w:r w:rsidRPr="0049523D">
        <w:t>UNIVERSITY MISSION STATEMENT</w:t>
      </w:r>
    </w:p>
    <w:p w:rsidR="00322CF7" w:rsidRPr="004E5217" w:rsidRDefault="00DE1187" w:rsidP="003E56CF">
      <w:pPr>
        <w:rPr>
          <w:rFonts w:ascii="Calibri" w:hAnsi="Calibri"/>
          <w:sz w:val="24"/>
          <w:szCs w:val="24"/>
        </w:rPr>
      </w:pPr>
      <w:r w:rsidRPr="004E521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E041C7">
      <w:pPr>
        <w:pStyle w:val="Heading2"/>
      </w:pPr>
      <w:r w:rsidRPr="00322CF7">
        <w:t xml:space="preserve">COURSE NUMBER &amp; NAME: </w:t>
      </w:r>
    </w:p>
    <w:p w:rsidR="00322CF7" w:rsidRPr="00322CF7" w:rsidRDefault="000060FB" w:rsidP="00926607">
      <w:pPr>
        <w:rPr>
          <w:sz w:val="24"/>
          <w:szCs w:val="24"/>
        </w:rPr>
      </w:pPr>
      <w:r>
        <w:rPr>
          <w:sz w:val="24"/>
          <w:szCs w:val="24"/>
        </w:rPr>
        <w:t>THST5</w:t>
      </w:r>
      <w:r w:rsidR="00A0234F">
        <w:rPr>
          <w:sz w:val="24"/>
          <w:szCs w:val="24"/>
        </w:rPr>
        <w:t>371</w:t>
      </w:r>
      <w:r w:rsidR="00A0234F" w:rsidRPr="00A0234F">
        <w:rPr>
          <w:sz w:val="24"/>
          <w:szCs w:val="24"/>
        </w:rPr>
        <w:t xml:space="preserve"> Topics in Biblical Studies: Sacred S</w:t>
      </w:r>
      <w:r w:rsidR="00926607">
        <w:rPr>
          <w:sz w:val="24"/>
          <w:szCs w:val="24"/>
        </w:rPr>
        <w:t>pace &amp; Time in the Old Testament</w:t>
      </w:r>
    </w:p>
    <w:p w:rsidR="00322CF7" w:rsidRPr="0049523D" w:rsidRDefault="00322CF7" w:rsidP="0049523D">
      <w:pPr>
        <w:pStyle w:val="Heading2"/>
      </w:pPr>
      <w:r w:rsidRPr="0049523D">
        <w:t xml:space="preserve">TERM: </w:t>
      </w:r>
    </w:p>
    <w:p w:rsidR="00322CF7" w:rsidRPr="00322CF7" w:rsidRDefault="00A0234F" w:rsidP="00322CF7">
      <w:pPr>
        <w:rPr>
          <w:sz w:val="24"/>
          <w:szCs w:val="24"/>
        </w:rPr>
      </w:pPr>
      <w:r>
        <w:rPr>
          <w:sz w:val="24"/>
          <w:szCs w:val="24"/>
        </w:rPr>
        <w:t>Summer 2022: May 30-July 23, 2022</w:t>
      </w:r>
    </w:p>
    <w:p w:rsidR="00322CF7" w:rsidRPr="00322CF7" w:rsidRDefault="00322CF7" w:rsidP="0049523D">
      <w:pPr>
        <w:pStyle w:val="Heading2"/>
      </w:pPr>
      <w:r w:rsidRPr="00322CF7">
        <w:t xml:space="preserve">INSTRUCTOR: </w:t>
      </w:r>
    </w:p>
    <w:p w:rsidR="00322CF7" w:rsidRPr="00322CF7" w:rsidRDefault="003E56CF" w:rsidP="00322CF7">
      <w:pPr>
        <w:rPr>
          <w:sz w:val="24"/>
          <w:szCs w:val="24"/>
        </w:rPr>
      </w:pPr>
      <w:r>
        <w:rPr>
          <w:sz w:val="24"/>
          <w:szCs w:val="24"/>
        </w:rPr>
        <w:t>Jeff Anderson</w:t>
      </w:r>
      <w:r w:rsidR="004E5217">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3E56CF">
        <w:rPr>
          <w:sz w:val="24"/>
          <w:szCs w:val="24"/>
        </w:rPr>
        <w:t>907-227-0622</w:t>
      </w:r>
    </w:p>
    <w:p w:rsidR="003E56CF" w:rsidRPr="00322CF7" w:rsidRDefault="00322CF7" w:rsidP="003E56CF">
      <w:pPr>
        <w:rPr>
          <w:sz w:val="24"/>
          <w:szCs w:val="24"/>
        </w:rPr>
      </w:pPr>
      <w:r w:rsidRPr="00322CF7">
        <w:rPr>
          <w:sz w:val="24"/>
          <w:szCs w:val="24"/>
        </w:rPr>
        <w:t xml:space="preserve">WBU Email: </w:t>
      </w:r>
      <w:r w:rsidR="003E56CF">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D64E8E" w:rsidP="003E56CF">
      <w:pPr>
        <w:rPr>
          <w:sz w:val="24"/>
          <w:szCs w:val="24"/>
        </w:rPr>
      </w:pPr>
      <w:r>
        <w:rPr>
          <w:sz w:val="24"/>
          <w:szCs w:val="24"/>
        </w:rPr>
        <w:t xml:space="preserve">This is an online class. </w:t>
      </w:r>
      <w:r w:rsidR="0056685C">
        <w:rPr>
          <w:sz w:val="24"/>
          <w:szCs w:val="24"/>
        </w:rPr>
        <w:t xml:space="preserve"> </w:t>
      </w:r>
      <w:r w:rsidR="004E5217">
        <w:rPr>
          <w:sz w:val="24"/>
          <w:szCs w:val="24"/>
        </w:rPr>
        <w:t>You may text, email, o</w:t>
      </w:r>
      <w:r w:rsidR="00926607">
        <w:rPr>
          <w:sz w:val="24"/>
          <w:szCs w:val="24"/>
        </w:rPr>
        <w:t>r phone me. Zoom</w:t>
      </w:r>
      <w:r w:rsidR="004E5217">
        <w:rPr>
          <w:sz w:val="24"/>
          <w:szCs w:val="24"/>
        </w:rPr>
        <w:t xml:space="preserve"> appointments can be easily arranged.</w:t>
      </w:r>
    </w:p>
    <w:p w:rsidR="00322CF7" w:rsidRDefault="00322CF7" w:rsidP="00E041C7">
      <w:pPr>
        <w:pStyle w:val="Heading2"/>
      </w:pPr>
      <w:r w:rsidRPr="00322CF7">
        <w:t>COURSE MEETING TIME &amp; LOCATION:</w:t>
      </w:r>
    </w:p>
    <w:p w:rsidR="00E041C7" w:rsidRPr="002721E3" w:rsidRDefault="00D64E8E" w:rsidP="00E041C7">
      <w:pPr>
        <w:rPr>
          <w:sz w:val="24"/>
          <w:szCs w:val="24"/>
        </w:rPr>
      </w:pPr>
      <w:r>
        <w:rPr>
          <w:sz w:val="24"/>
          <w:szCs w:val="24"/>
        </w:rPr>
        <w:t>This is an online class.</w:t>
      </w:r>
      <w:r w:rsidR="00CF434B">
        <w:rPr>
          <w:sz w:val="24"/>
          <w:szCs w:val="24"/>
        </w:rPr>
        <w:t xml:space="preserve"> Assignments are ordinarily given on Mondays and due by Saturday of the same week.</w:t>
      </w:r>
      <w:r w:rsidR="008C63C2">
        <w:rPr>
          <w:sz w:val="24"/>
          <w:szCs w:val="24"/>
        </w:rPr>
        <w:t xml:space="preserve"> Discussion Boards require responses throughout the week.</w:t>
      </w:r>
    </w:p>
    <w:p w:rsidR="00060FD6" w:rsidRDefault="00322CF7" w:rsidP="00060FD6">
      <w:pPr>
        <w:pStyle w:val="Heading2"/>
      </w:pPr>
      <w:r w:rsidRPr="00322CF7">
        <w:t xml:space="preserve">CATALOG DESCRIPTION: </w:t>
      </w:r>
    </w:p>
    <w:p w:rsidR="000060FB" w:rsidRPr="008C63C2" w:rsidRDefault="000060FB" w:rsidP="000060FB">
      <w:pPr>
        <w:rPr>
          <w:sz w:val="24"/>
          <w:szCs w:val="24"/>
        </w:rPr>
      </w:pPr>
      <w:r w:rsidRPr="000060FB">
        <w:rPr>
          <w:sz w:val="24"/>
          <w:szCs w:val="24"/>
        </w:rPr>
        <w:t>Research in selected issues in ancient near eastern, Jewish, or Greco-Roman backgrounds; archeology; Old Testament key subjects, critical methods, or exegesis and interpretation; or New Testament key subjects, critical methods, or exegesis and interpretation. Note: May be repeated for credit when subject matter and topic change.</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3E56CF" w:rsidP="00322CF7">
      <w:pPr>
        <w:rPr>
          <w:sz w:val="24"/>
          <w:szCs w:val="24"/>
        </w:rPr>
      </w:pPr>
      <w:r>
        <w:rPr>
          <w:sz w:val="24"/>
          <w:szCs w:val="24"/>
        </w:rPr>
        <w:t>RLGN 1301</w:t>
      </w:r>
      <w:r w:rsidR="0056685C">
        <w:rPr>
          <w:sz w:val="24"/>
          <w:szCs w:val="24"/>
        </w:rPr>
        <w:t xml:space="preserve"> or RLGN 1302</w:t>
      </w:r>
    </w:p>
    <w:p w:rsidR="00322CF7" w:rsidRPr="00322CF7" w:rsidRDefault="00322CF7" w:rsidP="0049523D">
      <w:pPr>
        <w:pStyle w:val="Heading2"/>
      </w:pPr>
      <w:r w:rsidRPr="00322CF7">
        <w:t xml:space="preserve">REQUIRED TEXTBOOK AND RESOURCE MATERIAL: </w:t>
      </w:r>
    </w:p>
    <w:p w:rsidR="003E56CF" w:rsidRDefault="003E56CF" w:rsidP="003E56CF">
      <w:pPr>
        <w:tabs>
          <w:tab w:val="left" w:pos="-720"/>
          <w:tab w:val="left" w:pos="0"/>
          <w:tab w:val="left" w:pos="720"/>
        </w:tabs>
        <w:suppressAutoHyphens/>
        <w:ind w:right="1008"/>
        <w:rPr>
          <w:rFonts w:ascii="Calibri" w:hAnsi="Calibri"/>
          <w:spacing w:val="-3"/>
          <w:sz w:val="24"/>
          <w:szCs w:val="24"/>
        </w:rPr>
      </w:pPr>
      <w:r w:rsidRPr="002721E3">
        <w:rPr>
          <w:rFonts w:ascii="Calibri" w:hAnsi="Calibri"/>
          <w:spacing w:val="-3"/>
          <w:sz w:val="24"/>
          <w:szCs w:val="24"/>
        </w:rPr>
        <w:t xml:space="preserve">Required: </w:t>
      </w:r>
    </w:p>
    <w:tbl>
      <w:tblPr>
        <w:tblStyle w:val="TableGrid1"/>
        <w:tblW w:w="0" w:type="auto"/>
        <w:tblInd w:w="715" w:type="dxa"/>
        <w:tblLayout w:type="fixed"/>
        <w:tblLook w:val="04A0" w:firstRow="1" w:lastRow="0" w:firstColumn="1" w:lastColumn="0" w:noHBand="0" w:noVBand="1"/>
        <w:tblCaption w:val="Required Textbooks"/>
        <w:tblDescription w:val="List of three required textbooks for this course"/>
      </w:tblPr>
      <w:tblGrid>
        <w:gridCol w:w="2070"/>
        <w:gridCol w:w="1710"/>
        <w:gridCol w:w="1530"/>
        <w:gridCol w:w="900"/>
        <w:gridCol w:w="990"/>
        <w:gridCol w:w="1435"/>
      </w:tblGrid>
      <w:tr w:rsidR="00D64E8E" w:rsidRPr="008B566D" w:rsidTr="008C63C2">
        <w:trPr>
          <w:tblHeader/>
        </w:trPr>
        <w:tc>
          <w:tcPr>
            <w:tcW w:w="2070" w:type="dxa"/>
          </w:tcPr>
          <w:p w:rsidR="00D64E8E" w:rsidRPr="008B566D" w:rsidRDefault="00D64E8E" w:rsidP="00D64E8E">
            <w:pPr>
              <w:pStyle w:val="Heading2"/>
              <w:outlineLvl w:val="1"/>
            </w:pPr>
            <w:r w:rsidRPr="008B566D">
              <w:lastRenderedPageBreak/>
              <w:t>Title</w:t>
            </w:r>
          </w:p>
        </w:tc>
        <w:tc>
          <w:tcPr>
            <w:tcW w:w="1710" w:type="dxa"/>
          </w:tcPr>
          <w:p w:rsidR="00D64E8E" w:rsidRPr="008B566D" w:rsidRDefault="00D64E8E" w:rsidP="00D64E8E">
            <w:pPr>
              <w:pStyle w:val="Heading2"/>
              <w:outlineLvl w:val="1"/>
            </w:pPr>
            <w:r w:rsidRPr="008B566D">
              <w:t>Editor/Author</w:t>
            </w:r>
          </w:p>
        </w:tc>
        <w:tc>
          <w:tcPr>
            <w:tcW w:w="1530" w:type="dxa"/>
          </w:tcPr>
          <w:p w:rsidR="00D64E8E" w:rsidRPr="008B566D" w:rsidRDefault="00D64E8E" w:rsidP="00D64E8E">
            <w:pPr>
              <w:pStyle w:val="Heading2"/>
              <w:outlineLvl w:val="1"/>
            </w:pPr>
            <w:r w:rsidRPr="008B566D">
              <w:t>Publisher</w:t>
            </w:r>
          </w:p>
        </w:tc>
        <w:tc>
          <w:tcPr>
            <w:tcW w:w="900" w:type="dxa"/>
          </w:tcPr>
          <w:p w:rsidR="00D64E8E" w:rsidRPr="008B566D" w:rsidRDefault="00D64E8E" w:rsidP="00D64E8E">
            <w:pPr>
              <w:pStyle w:val="Heading2"/>
              <w:outlineLvl w:val="1"/>
            </w:pPr>
            <w:r w:rsidRPr="008B566D">
              <w:t>Ed</w:t>
            </w:r>
          </w:p>
        </w:tc>
        <w:tc>
          <w:tcPr>
            <w:tcW w:w="990" w:type="dxa"/>
          </w:tcPr>
          <w:p w:rsidR="00D64E8E" w:rsidRPr="008B566D" w:rsidRDefault="00D64E8E" w:rsidP="00D64E8E">
            <w:pPr>
              <w:pStyle w:val="Heading2"/>
              <w:outlineLvl w:val="1"/>
            </w:pPr>
            <w:r w:rsidRPr="008B566D">
              <w:t>Year</w:t>
            </w:r>
          </w:p>
        </w:tc>
        <w:tc>
          <w:tcPr>
            <w:tcW w:w="1435" w:type="dxa"/>
          </w:tcPr>
          <w:p w:rsidR="00D64E8E" w:rsidRPr="008B566D" w:rsidRDefault="00D64E8E" w:rsidP="00D64E8E">
            <w:pPr>
              <w:pStyle w:val="Heading2"/>
              <w:outlineLvl w:val="1"/>
            </w:pPr>
            <w:r w:rsidRPr="008B566D">
              <w:t>ISBN</w:t>
            </w:r>
          </w:p>
        </w:tc>
      </w:tr>
      <w:tr w:rsidR="00D64E8E" w:rsidRPr="008B566D" w:rsidTr="00FF4E13">
        <w:tc>
          <w:tcPr>
            <w:tcW w:w="2070" w:type="dxa"/>
          </w:tcPr>
          <w:p w:rsidR="00D64E8E" w:rsidRPr="008832C9" w:rsidRDefault="00A0234F" w:rsidP="00FF4E13">
            <w:pPr>
              <w:spacing w:after="160" w:line="259" w:lineRule="auto"/>
              <w:rPr>
                <w:i/>
              </w:rPr>
            </w:pPr>
            <w:r w:rsidRPr="008832C9">
              <w:rPr>
                <w:i/>
              </w:rPr>
              <w:t>Now Go the Shiloh: A Biblical Theology of Sacred Space</w:t>
            </w:r>
          </w:p>
        </w:tc>
        <w:tc>
          <w:tcPr>
            <w:tcW w:w="1710" w:type="dxa"/>
          </w:tcPr>
          <w:p w:rsidR="00D64E8E" w:rsidRPr="008B566D" w:rsidRDefault="00A0234F" w:rsidP="00FF4E13">
            <w:pPr>
              <w:spacing w:after="160" w:line="259" w:lineRule="auto"/>
              <w:rPr>
                <w:iCs/>
              </w:rPr>
            </w:pPr>
            <w:r>
              <w:rPr>
                <w:iCs/>
              </w:rPr>
              <w:t xml:space="preserve">N. Blake </w:t>
            </w:r>
            <w:proofErr w:type="spellStart"/>
            <w:r>
              <w:rPr>
                <w:iCs/>
              </w:rPr>
              <w:t>Hearson</w:t>
            </w:r>
            <w:proofErr w:type="spellEnd"/>
          </w:p>
        </w:tc>
        <w:tc>
          <w:tcPr>
            <w:tcW w:w="1530" w:type="dxa"/>
          </w:tcPr>
          <w:p w:rsidR="00D64E8E" w:rsidRPr="008B566D" w:rsidRDefault="00A0234F" w:rsidP="00FF4E13">
            <w:pPr>
              <w:spacing w:after="160" w:line="259" w:lineRule="auto"/>
              <w:rPr>
                <w:iCs/>
              </w:rPr>
            </w:pPr>
            <w:proofErr w:type="spellStart"/>
            <w:r>
              <w:rPr>
                <w:iCs/>
              </w:rPr>
              <w:t>Broadman</w:t>
            </w:r>
            <w:proofErr w:type="spellEnd"/>
            <w:r>
              <w:rPr>
                <w:iCs/>
              </w:rPr>
              <w:t xml:space="preserve"> and Holman</w:t>
            </w:r>
          </w:p>
        </w:tc>
        <w:tc>
          <w:tcPr>
            <w:tcW w:w="900" w:type="dxa"/>
          </w:tcPr>
          <w:p w:rsidR="00D64E8E" w:rsidRPr="008B566D" w:rsidRDefault="00A0234F" w:rsidP="00FF4E13">
            <w:pPr>
              <w:spacing w:after="160" w:line="259" w:lineRule="auto"/>
              <w:rPr>
                <w:iCs/>
              </w:rPr>
            </w:pPr>
            <w:r>
              <w:rPr>
                <w:iCs/>
              </w:rPr>
              <w:t>1</w:t>
            </w:r>
          </w:p>
        </w:tc>
        <w:tc>
          <w:tcPr>
            <w:tcW w:w="990" w:type="dxa"/>
          </w:tcPr>
          <w:p w:rsidR="00D64E8E" w:rsidRPr="008B566D" w:rsidRDefault="00A0234F" w:rsidP="00FF4E13">
            <w:pPr>
              <w:spacing w:after="160" w:line="259" w:lineRule="auto"/>
              <w:rPr>
                <w:iCs/>
              </w:rPr>
            </w:pPr>
            <w:r>
              <w:rPr>
                <w:iCs/>
              </w:rPr>
              <w:t>2020</w:t>
            </w:r>
          </w:p>
        </w:tc>
        <w:tc>
          <w:tcPr>
            <w:tcW w:w="1435" w:type="dxa"/>
          </w:tcPr>
          <w:p w:rsidR="00D64E8E" w:rsidRPr="008B566D" w:rsidRDefault="00A0234F" w:rsidP="00FF4E13">
            <w:pPr>
              <w:spacing w:after="160" w:line="259" w:lineRule="auto"/>
              <w:rPr>
                <w:iCs/>
              </w:rPr>
            </w:pPr>
            <w:r>
              <w:rPr>
                <w:iCs/>
              </w:rPr>
              <w:t>978-0-8054-4883-2</w:t>
            </w:r>
          </w:p>
        </w:tc>
      </w:tr>
      <w:tr w:rsidR="00D64E8E" w:rsidRPr="008B566D" w:rsidTr="00FF4E13">
        <w:tc>
          <w:tcPr>
            <w:tcW w:w="2070" w:type="dxa"/>
          </w:tcPr>
          <w:p w:rsidR="00D64E8E" w:rsidRPr="008832C9" w:rsidRDefault="00D64E8E" w:rsidP="00FF4E13">
            <w:pPr>
              <w:spacing w:after="160" w:line="259" w:lineRule="auto"/>
              <w:rPr>
                <w:i/>
              </w:rPr>
            </w:pPr>
            <w:r w:rsidRPr="008832C9">
              <w:rPr>
                <w:i/>
              </w:rPr>
              <w:t>NIV Cultural Backgrounds Bible</w:t>
            </w:r>
          </w:p>
        </w:tc>
        <w:tc>
          <w:tcPr>
            <w:tcW w:w="1710" w:type="dxa"/>
          </w:tcPr>
          <w:p w:rsidR="00D64E8E" w:rsidRPr="008B566D" w:rsidRDefault="00D64E8E" w:rsidP="00FF4E13">
            <w:pPr>
              <w:spacing w:after="160" w:line="259" w:lineRule="auto"/>
              <w:rPr>
                <w:iCs/>
              </w:rPr>
            </w:pPr>
            <w:r w:rsidRPr="008B566D">
              <w:rPr>
                <w:iCs/>
              </w:rPr>
              <w:t>Walton</w:t>
            </w:r>
            <w:r w:rsidR="00922232">
              <w:rPr>
                <w:iCs/>
              </w:rPr>
              <w:t>, et. Al.</w:t>
            </w:r>
          </w:p>
        </w:tc>
        <w:tc>
          <w:tcPr>
            <w:tcW w:w="1530" w:type="dxa"/>
          </w:tcPr>
          <w:p w:rsidR="00D64E8E" w:rsidRPr="008B566D" w:rsidRDefault="00D64E8E" w:rsidP="00FF4E13">
            <w:pPr>
              <w:spacing w:after="160" w:line="259" w:lineRule="auto"/>
              <w:rPr>
                <w:iCs/>
              </w:rPr>
            </w:pPr>
            <w:r w:rsidRPr="008B566D">
              <w:rPr>
                <w:iCs/>
              </w:rPr>
              <w:t>Zondervan</w:t>
            </w:r>
          </w:p>
        </w:tc>
        <w:tc>
          <w:tcPr>
            <w:tcW w:w="900" w:type="dxa"/>
          </w:tcPr>
          <w:p w:rsidR="00D64E8E" w:rsidRPr="008B566D" w:rsidRDefault="00D64E8E" w:rsidP="00FF4E13">
            <w:pPr>
              <w:spacing w:after="160" w:line="259" w:lineRule="auto"/>
              <w:rPr>
                <w:iCs/>
              </w:rPr>
            </w:pPr>
            <w:r w:rsidRPr="008B566D">
              <w:rPr>
                <w:iCs/>
              </w:rPr>
              <w:t>1</w:t>
            </w:r>
          </w:p>
        </w:tc>
        <w:tc>
          <w:tcPr>
            <w:tcW w:w="990" w:type="dxa"/>
          </w:tcPr>
          <w:p w:rsidR="00D64E8E" w:rsidRPr="008B566D" w:rsidRDefault="00D64E8E" w:rsidP="00FF4E13">
            <w:pPr>
              <w:spacing w:after="160" w:line="259" w:lineRule="auto"/>
              <w:rPr>
                <w:iCs/>
              </w:rPr>
            </w:pPr>
            <w:r w:rsidRPr="008B566D">
              <w:rPr>
                <w:iCs/>
              </w:rPr>
              <w:t>2016</w:t>
            </w:r>
          </w:p>
        </w:tc>
        <w:tc>
          <w:tcPr>
            <w:tcW w:w="1435" w:type="dxa"/>
          </w:tcPr>
          <w:p w:rsidR="00D64E8E" w:rsidRPr="008B566D" w:rsidRDefault="00D64E8E" w:rsidP="00FF4E13">
            <w:pPr>
              <w:spacing w:after="160" w:line="259" w:lineRule="auto"/>
              <w:rPr>
                <w:iCs/>
              </w:rPr>
            </w:pPr>
            <w:r w:rsidRPr="008B566D">
              <w:rPr>
                <w:iCs/>
              </w:rPr>
              <w:t>978-0-310-43158-9</w:t>
            </w:r>
          </w:p>
        </w:tc>
      </w:tr>
      <w:tr w:rsidR="00D64E8E" w:rsidRPr="008B566D" w:rsidTr="00FF4E13">
        <w:tc>
          <w:tcPr>
            <w:tcW w:w="2070" w:type="dxa"/>
          </w:tcPr>
          <w:p w:rsidR="00D64E8E" w:rsidRPr="004132A9" w:rsidRDefault="0083315A" w:rsidP="00FF4E13">
            <w:pPr>
              <w:spacing w:after="160" w:line="259" w:lineRule="auto"/>
              <w:rPr>
                <w:i/>
              </w:rPr>
            </w:pPr>
            <w:r w:rsidRPr="004132A9">
              <w:rPr>
                <w:i/>
              </w:rPr>
              <w:t>Ancient Israel: Its Life and Institutions</w:t>
            </w:r>
          </w:p>
        </w:tc>
        <w:tc>
          <w:tcPr>
            <w:tcW w:w="1710" w:type="dxa"/>
          </w:tcPr>
          <w:p w:rsidR="00D64E8E" w:rsidRPr="008B566D" w:rsidRDefault="0083315A" w:rsidP="00FF4E13">
            <w:pPr>
              <w:spacing w:after="160" w:line="259" w:lineRule="auto"/>
              <w:rPr>
                <w:iCs/>
              </w:rPr>
            </w:pPr>
            <w:r>
              <w:rPr>
                <w:iCs/>
              </w:rPr>
              <w:t xml:space="preserve">Roland </w:t>
            </w:r>
            <w:proofErr w:type="spellStart"/>
            <w:r>
              <w:rPr>
                <w:iCs/>
              </w:rPr>
              <w:t>DeVaux</w:t>
            </w:r>
            <w:proofErr w:type="spellEnd"/>
          </w:p>
        </w:tc>
        <w:tc>
          <w:tcPr>
            <w:tcW w:w="1530" w:type="dxa"/>
          </w:tcPr>
          <w:p w:rsidR="00D64E8E" w:rsidRPr="008B566D" w:rsidRDefault="0083315A" w:rsidP="00FF4E13">
            <w:pPr>
              <w:spacing w:after="160" w:line="259" w:lineRule="auto"/>
              <w:rPr>
                <w:iCs/>
              </w:rPr>
            </w:pPr>
            <w:r>
              <w:rPr>
                <w:iCs/>
              </w:rPr>
              <w:t>Eerdmans</w:t>
            </w:r>
          </w:p>
        </w:tc>
        <w:tc>
          <w:tcPr>
            <w:tcW w:w="900" w:type="dxa"/>
          </w:tcPr>
          <w:p w:rsidR="00D64E8E" w:rsidRPr="008B566D" w:rsidRDefault="00D64E8E" w:rsidP="00FF4E13">
            <w:pPr>
              <w:spacing w:after="160" w:line="259" w:lineRule="auto"/>
              <w:rPr>
                <w:iCs/>
              </w:rPr>
            </w:pPr>
          </w:p>
        </w:tc>
        <w:tc>
          <w:tcPr>
            <w:tcW w:w="990" w:type="dxa"/>
          </w:tcPr>
          <w:p w:rsidR="00D64E8E" w:rsidRPr="008B566D" w:rsidRDefault="0083315A" w:rsidP="00FF4E13">
            <w:pPr>
              <w:spacing w:after="160" w:line="259" w:lineRule="auto"/>
              <w:rPr>
                <w:iCs/>
              </w:rPr>
            </w:pPr>
            <w:r>
              <w:rPr>
                <w:iCs/>
              </w:rPr>
              <w:t>1997</w:t>
            </w:r>
          </w:p>
        </w:tc>
        <w:tc>
          <w:tcPr>
            <w:tcW w:w="1435" w:type="dxa"/>
          </w:tcPr>
          <w:p w:rsidR="00D64E8E" w:rsidRPr="008B566D" w:rsidRDefault="0083315A" w:rsidP="00FF4E13">
            <w:pPr>
              <w:spacing w:after="160" w:line="259" w:lineRule="auto"/>
              <w:rPr>
                <w:iCs/>
              </w:rPr>
            </w:pPr>
            <w:r>
              <w:rPr>
                <w:iCs/>
              </w:rPr>
              <w:t>0-8028-4278-X</w:t>
            </w:r>
          </w:p>
        </w:tc>
      </w:tr>
    </w:tbl>
    <w:p w:rsidR="0038672B" w:rsidRDefault="0038672B" w:rsidP="003E56CF">
      <w:pPr>
        <w:tabs>
          <w:tab w:val="left" w:pos="-720"/>
          <w:tab w:val="left" w:pos="0"/>
          <w:tab w:val="left" w:pos="720"/>
        </w:tabs>
        <w:suppressAutoHyphens/>
        <w:ind w:left="720" w:right="1008"/>
        <w:rPr>
          <w:rFonts w:ascii="Calibri" w:hAnsi="Calibri"/>
          <w:spacing w:val="-3"/>
        </w:rPr>
      </w:pPr>
    </w:p>
    <w:p w:rsidR="003E56CF" w:rsidRPr="00622AC8" w:rsidRDefault="003E56CF" w:rsidP="003E56CF">
      <w:pPr>
        <w:tabs>
          <w:tab w:val="left" w:pos="-720"/>
          <w:tab w:val="left" w:pos="0"/>
          <w:tab w:val="left" w:pos="720"/>
        </w:tabs>
        <w:suppressAutoHyphens/>
        <w:ind w:right="1008"/>
        <w:rPr>
          <w:rFonts w:ascii="Calibri" w:hAnsi="Calibri"/>
          <w:spacing w:val="-3"/>
        </w:rPr>
      </w:pPr>
    </w:p>
    <w:p w:rsidR="00E041C7" w:rsidRDefault="002721E3" w:rsidP="002721E3">
      <w:pPr>
        <w:pStyle w:val="Heading2"/>
      </w:pPr>
      <w:r>
        <w:t>Important Me</w:t>
      </w:r>
      <w:r w:rsidR="00E041C7">
        <w:t xml:space="preserve">ssage about Automatic </w:t>
      </w:r>
      <w:proofErr w:type="spellStart"/>
      <w:r w:rsidR="00E041C7">
        <w:t>Ebook</w:t>
      </w:r>
      <w:proofErr w:type="spellEnd"/>
      <w:r w:rsidR="00E041C7">
        <w:t xml:space="preserve">: </w:t>
      </w:r>
    </w:p>
    <w:p w:rsidR="00E041C7" w:rsidRDefault="00E041C7" w:rsidP="00E041C7">
      <w:pPr>
        <w:widowControl w:val="0"/>
        <w:ind w:firstLine="720"/>
        <w:rPr>
          <w:rFonts w:ascii="Calibri" w:hAnsi="Calibri"/>
          <w:sz w:val="24"/>
          <w:szCs w:val="24"/>
        </w:rPr>
      </w:pPr>
      <w:r>
        <w:rPr>
          <w:rFonts w:ascii="Calibri" w:hAnsi="Calibri"/>
          <w:sz w:val="24"/>
          <w:szCs w:val="24"/>
        </w:rPr>
        <w:t xml:space="preserve">If your course is using an E-textbook, please note that Wayland Baptist University has partnered with </w:t>
      </w:r>
      <w:proofErr w:type="spellStart"/>
      <w:r>
        <w:rPr>
          <w:rFonts w:ascii="Calibri" w:hAnsi="Calibri"/>
          <w:sz w:val="24"/>
          <w:szCs w:val="24"/>
        </w:rPr>
        <w:t>VitalSource</w:t>
      </w:r>
      <w:proofErr w:type="spellEnd"/>
      <w:r>
        <w:rPr>
          <w:rFonts w:ascii="Calibri" w:hAnsi="Calibri"/>
          <w:sz w:val="24"/>
          <w:szCs w:val="24"/>
        </w:rPr>
        <w:t xml:space="preserv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w:t>
      </w:r>
      <w:proofErr w:type="spellStart"/>
      <w:r>
        <w:rPr>
          <w:rFonts w:ascii="Calibri" w:hAnsi="Calibri"/>
          <w:sz w:val="24"/>
          <w:szCs w:val="24"/>
        </w:rPr>
        <w:t>VitalSource</w:t>
      </w:r>
      <w:proofErr w:type="spellEnd"/>
      <w:r>
        <w:rPr>
          <w:rFonts w:ascii="Calibri" w:hAnsi="Calibri"/>
          <w:sz w:val="24"/>
          <w:szCs w:val="24"/>
        </w:rPr>
        <w:t xml:space="preserve"> system, once you access the textbook on Blackboard you will be asked if you would like to opt-out.  If you choose NOT to use the </w:t>
      </w:r>
      <w:proofErr w:type="spellStart"/>
      <w:r>
        <w:rPr>
          <w:rFonts w:ascii="Calibri" w:hAnsi="Calibri"/>
          <w:sz w:val="24"/>
          <w:szCs w:val="24"/>
        </w:rPr>
        <w:t>VitalSource</w:t>
      </w:r>
      <w:proofErr w:type="spellEnd"/>
      <w:r>
        <w:rPr>
          <w:rFonts w:ascii="Calibri" w:hAnsi="Calibri"/>
          <w:sz w:val="24"/>
          <w:szCs w:val="24"/>
        </w:rPr>
        <w:t xml:space="preserv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E041C7" w:rsidRDefault="00E041C7" w:rsidP="00E041C7">
      <w:pPr>
        <w:widowControl w:val="0"/>
        <w:ind w:firstLine="720"/>
        <w:rPr>
          <w:rFonts w:ascii="Calibri" w:hAnsi="Calibri"/>
          <w:sz w:val="24"/>
          <w:szCs w:val="24"/>
        </w:rPr>
      </w:pPr>
      <w:r>
        <w:rPr>
          <w:rFonts w:ascii="Calibri" w:hAnsi="Calibri"/>
          <w:sz w:val="24"/>
          <w:szCs w:val="24"/>
        </w:rPr>
        <w:t xml:space="preserve">Please keep in mind that </w:t>
      </w:r>
      <w:proofErr w:type="spellStart"/>
      <w:r>
        <w:rPr>
          <w:rFonts w:ascii="Calibri" w:hAnsi="Calibri"/>
          <w:sz w:val="24"/>
          <w:szCs w:val="24"/>
        </w:rPr>
        <w:t>VitalSource</w:t>
      </w:r>
      <w:proofErr w:type="spellEnd"/>
      <w:r>
        <w:rPr>
          <w:rFonts w:ascii="Calibri" w:hAnsi="Calibri"/>
          <w:sz w:val="24"/>
          <w:szCs w:val="24"/>
        </w:rPr>
        <w:t xml:space="preserve"> has to work with publishers to get your copy so check your Wayland email daily.  A link may be provided in just a few hours, or it may take a few days.</w:t>
      </w:r>
    </w:p>
    <w:p w:rsidR="00E041C7" w:rsidRDefault="00E041C7" w:rsidP="00E041C7">
      <w:pPr>
        <w:widowControl w:val="0"/>
        <w:ind w:firstLine="720"/>
        <w:rPr>
          <w:rFonts w:ascii="Calibri" w:hAnsi="Calibri"/>
          <w:sz w:val="24"/>
          <w:szCs w:val="24"/>
        </w:rPr>
      </w:pPr>
      <w:r>
        <w:rPr>
          <w:rFonts w:ascii="Calibri" w:hAnsi="Calibri"/>
          <w:sz w:val="24"/>
          <w:szCs w:val="24"/>
        </w:rPr>
        <w:t>For student access:</w:t>
      </w:r>
    </w:p>
    <w:p w:rsidR="00E041C7" w:rsidRDefault="00E041C7" w:rsidP="00E041C7">
      <w:pPr>
        <w:widowControl w:val="0"/>
        <w:ind w:firstLine="720"/>
        <w:rPr>
          <w:rFonts w:ascii="Calibri" w:hAnsi="Calibri"/>
          <w:sz w:val="24"/>
          <w:szCs w:val="24"/>
        </w:rPr>
      </w:pPr>
      <w:r>
        <w:rPr>
          <w:rFonts w:ascii="Calibri" w:hAnsi="Calibri"/>
          <w:sz w:val="24"/>
          <w:szCs w:val="24"/>
        </w:rPr>
        <w:t>1.</w:t>
      </w:r>
      <w:r>
        <w:rPr>
          <w:rFonts w:ascii="Calibri" w:hAnsi="Calibri"/>
          <w:sz w:val="24"/>
          <w:szCs w:val="24"/>
        </w:rPr>
        <w:tab/>
        <w:t xml:space="preserve">Every Course in Blackboard has a link to </w:t>
      </w:r>
      <w:proofErr w:type="spellStart"/>
      <w:r>
        <w:rPr>
          <w:rFonts w:ascii="Calibri" w:hAnsi="Calibri"/>
          <w:sz w:val="24"/>
          <w:szCs w:val="24"/>
        </w:rPr>
        <w:t>eTextbook</w:t>
      </w:r>
      <w:proofErr w:type="spellEnd"/>
      <w:r>
        <w:rPr>
          <w:rFonts w:ascii="Calibri" w:hAnsi="Calibri"/>
          <w:sz w:val="24"/>
          <w:szCs w:val="24"/>
        </w:rPr>
        <w:t xml:space="preserve"> [Vital Source] embedded in the course menu, with basic instructions.</w:t>
      </w:r>
    </w:p>
    <w:p w:rsidR="00E041C7" w:rsidRDefault="00E041C7" w:rsidP="00E041C7">
      <w:pPr>
        <w:widowControl w:val="0"/>
        <w:ind w:firstLine="720"/>
        <w:rPr>
          <w:rFonts w:ascii="Calibri" w:hAnsi="Calibri"/>
          <w:sz w:val="24"/>
          <w:szCs w:val="24"/>
        </w:rPr>
      </w:pPr>
      <w:r>
        <w:rPr>
          <w:rFonts w:ascii="Calibri" w:hAnsi="Calibri"/>
          <w:sz w:val="24"/>
          <w:szCs w:val="24"/>
        </w:rPr>
        <w:t>2.</w:t>
      </w:r>
      <w:r>
        <w:rPr>
          <w:rFonts w:ascii="Calibri" w:hAnsi="Calibri"/>
          <w:sz w:val="24"/>
          <w:szCs w:val="24"/>
        </w:rPr>
        <w:tab/>
        <w:t>Please encourage use of this textbook.  Printed copies will NOT be available through our bookstore.  Students can purchase via Amazon or similar vendor but the cost is usually substantially more expensive.</w:t>
      </w:r>
    </w:p>
    <w:p w:rsidR="00E041C7" w:rsidRDefault="00E041C7" w:rsidP="00E041C7">
      <w:pPr>
        <w:widowControl w:val="0"/>
        <w:ind w:firstLine="720"/>
        <w:rPr>
          <w:rFonts w:ascii="Calibri" w:hAnsi="Calibri"/>
          <w:sz w:val="24"/>
          <w:szCs w:val="24"/>
        </w:rPr>
      </w:pPr>
      <w:r>
        <w:rPr>
          <w:rFonts w:ascii="Calibri" w:hAnsi="Calibri"/>
          <w:sz w:val="24"/>
          <w:szCs w:val="24"/>
        </w:rPr>
        <w:t>3.</w:t>
      </w:r>
      <w:r>
        <w:rPr>
          <w:rFonts w:ascii="Calibri" w:hAnsi="Calibri"/>
          <w:sz w:val="24"/>
          <w:szCs w:val="24"/>
        </w:rPr>
        <w:tab/>
        <w:t>Student will “register”, just like you, to access their library, and opt out if desired.</w:t>
      </w:r>
    </w:p>
    <w:p w:rsidR="00E041C7" w:rsidRDefault="00E041C7" w:rsidP="00E041C7">
      <w:pPr>
        <w:widowControl w:val="0"/>
        <w:ind w:firstLine="720"/>
        <w:rPr>
          <w:rFonts w:ascii="Calibri" w:hAnsi="Calibri"/>
          <w:sz w:val="24"/>
          <w:szCs w:val="24"/>
        </w:rPr>
      </w:pPr>
      <w:r>
        <w:rPr>
          <w:rFonts w:ascii="Calibri" w:hAnsi="Calibri"/>
          <w:sz w:val="24"/>
          <w:szCs w:val="24"/>
        </w:rPr>
        <w:t>4.</w:t>
      </w:r>
      <w:r>
        <w:rPr>
          <w:rFonts w:ascii="Calibri" w:hAnsi="Calibri"/>
          <w:sz w:val="24"/>
          <w:szCs w:val="24"/>
        </w:rPr>
        <w:tab/>
        <w:t>They will be able to read and interact with their textbook from that location.</w:t>
      </w:r>
    </w:p>
    <w:p w:rsidR="00E041C7" w:rsidRDefault="00E041C7" w:rsidP="00E041C7">
      <w:pPr>
        <w:widowControl w:val="0"/>
        <w:ind w:firstLine="720"/>
        <w:rPr>
          <w:rFonts w:ascii="Calibri" w:hAnsi="Calibri"/>
          <w:sz w:val="24"/>
          <w:szCs w:val="24"/>
        </w:rPr>
      </w:pPr>
      <w:r>
        <w:rPr>
          <w:rFonts w:ascii="Calibri" w:hAnsi="Calibri"/>
          <w:sz w:val="24"/>
          <w:szCs w:val="24"/>
        </w:rPr>
        <w:t>5.</w:t>
      </w:r>
      <w:r>
        <w:rPr>
          <w:rFonts w:ascii="Calibri" w:hAnsi="Calibri"/>
          <w:sz w:val="24"/>
          <w:szCs w:val="24"/>
        </w:rPr>
        <w:tab/>
        <w:t xml:space="preserve">Some Cengage textbooks are just </w:t>
      </w:r>
      <w:proofErr w:type="spellStart"/>
      <w:r>
        <w:rPr>
          <w:rFonts w:ascii="Calibri" w:hAnsi="Calibri"/>
          <w:sz w:val="24"/>
          <w:szCs w:val="24"/>
        </w:rPr>
        <w:t>eTextbooks</w:t>
      </w:r>
      <w:proofErr w:type="spellEnd"/>
      <w:r>
        <w:rPr>
          <w:rFonts w:ascii="Calibri" w:hAnsi="Calibri"/>
          <w:sz w:val="24"/>
          <w:szCs w:val="24"/>
        </w:rPr>
        <w:t xml:space="preserve"> and will have direct Vital Source access in the classroom.  Ask us if you are not sure.</w:t>
      </w:r>
    </w:p>
    <w:p w:rsidR="00E041C7" w:rsidRDefault="00E041C7" w:rsidP="00E041C7">
      <w:pPr>
        <w:widowControl w:val="0"/>
        <w:ind w:firstLine="720"/>
        <w:rPr>
          <w:rFonts w:ascii="Calibri" w:hAnsi="Calibri"/>
          <w:sz w:val="24"/>
          <w:szCs w:val="24"/>
        </w:rPr>
      </w:pPr>
      <w:r>
        <w:rPr>
          <w:rFonts w:ascii="Calibri" w:hAnsi="Calibri"/>
          <w:sz w:val="24"/>
          <w:szCs w:val="24"/>
        </w:rPr>
        <w:lastRenderedPageBreak/>
        <w:t>6.</w:t>
      </w:r>
      <w:r>
        <w:rPr>
          <w:rFonts w:ascii="Calibri" w:hAnsi="Calibri"/>
          <w:sz w:val="24"/>
          <w:szCs w:val="24"/>
        </w:rPr>
        <w:tab/>
        <w:t>IF your course is a Cengage, or Pearson with “access” to special courseware materials [</w:t>
      </w:r>
      <w:proofErr w:type="spellStart"/>
      <w:r>
        <w:rPr>
          <w:rFonts w:ascii="Calibri" w:hAnsi="Calibri"/>
          <w:sz w:val="24"/>
          <w:szCs w:val="24"/>
        </w:rPr>
        <w:t>MyLab</w:t>
      </w:r>
      <w:proofErr w:type="spellEnd"/>
      <w:r>
        <w:rPr>
          <w:rFonts w:ascii="Calibri" w:hAnsi="Calibri"/>
          <w:sz w:val="24"/>
          <w:szCs w:val="24"/>
        </w:rPr>
        <w:t xml:space="preserve">, </w:t>
      </w:r>
      <w:proofErr w:type="spellStart"/>
      <w:r>
        <w:rPr>
          <w:rFonts w:ascii="Calibri" w:hAnsi="Calibri"/>
          <w:sz w:val="24"/>
          <w:szCs w:val="24"/>
        </w:rPr>
        <w:t>Mindtap</w:t>
      </w:r>
      <w:proofErr w:type="spellEnd"/>
      <w:r>
        <w:rPr>
          <w:rFonts w:ascii="Calibri" w:hAnsi="Calibri"/>
          <w:sz w:val="24"/>
          <w:szCs w:val="24"/>
        </w:rPr>
        <w:t xml:space="preserve"> with special assignments, accounting, etc.] you will need to set up the links to that in your Blackboard Classroom by Day 1 of the term.  Students pay for the textbook and access via </w:t>
      </w:r>
      <w:proofErr w:type="spellStart"/>
      <w:r>
        <w:rPr>
          <w:rFonts w:ascii="Calibri" w:hAnsi="Calibri"/>
          <w:sz w:val="24"/>
          <w:szCs w:val="24"/>
        </w:rPr>
        <w:t>VitalSource</w:t>
      </w:r>
      <w:proofErr w:type="spellEnd"/>
      <w:r>
        <w:rPr>
          <w:rFonts w:ascii="Calibri" w:hAnsi="Calibri"/>
          <w:sz w:val="24"/>
          <w:szCs w:val="24"/>
        </w:rPr>
        <w:t xml:space="preserve">, and be given a code in most cases, and will need that special link to the special materials you want them to access.  </w:t>
      </w:r>
      <w:proofErr w:type="spellStart"/>
      <w:r>
        <w:rPr>
          <w:rFonts w:ascii="Calibri" w:hAnsi="Calibri"/>
          <w:sz w:val="24"/>
          <w:szCs w:val="24"/>
        </w:rPr>
        <w:t>WBUonline</w:t>
      </w:r>
      <w:proofErr w:type="spellEnd"/>
      <w:r>
        <w:rPr>
          <w:rFonts w:ascii="Calibri" w:hAnsi="Calibri"/>
          <w:sz w:val="24"/>
          <w:szCs w:val="24"/>
        </w:rPr>
        <w:t xml:space="preserve"> can assist you with this if you need help.</w:t>
      </w:r>
    </w:p>
    <w:p w:rsidR="00322CF7" w:rsidRPr="00322CF7" w:rsidRDefault="00322CF7" w:rsidP="0049523D">
      <w:pPr>
        <w:pStyle w:val="Heading2"/>
      </w:pPr>
      <w:r w:rsidRPr="00322CF7">
        <w:t>OPTIONAL MATERIALS</w:t>
      </w:r>
    </w:p>
    <w:p w:rsidR="00322CF7" w:rsidRPr="00322CF7" w:rsidRDefault="00A0234F" w:rsidP="00322CF7">
      <w:pPr>
        <w:rPr>
          <w:sz w:val="24"/>
          <w:szCs w:val="24"/>
        </w:rPr>
      </w:pPr>
      <w:r>
        <w:rPr>
          <w:sz w:val="24"/>
          <w:szCs w:val="24"/>
        </w:rPr>
        <w:t xml:space="preserve">A number of readings will </w:t>
      </w:r>
      <w:r w:rsidR="002721E3">
        <w:rPr>
          <w:sz w:val="24"/>
          <w:szCs w:val="24"/>
        </w:rPr>
        <w:t>be provided by the instructor.</w:t>
      </w:r>
    </w:p>
    <w:p w:rsidR="00322CF7" w:rsidRPr="00322CF7" w:rsidRDefault="00322CF7" w:rsidP="0049523D">
      <w:pPr>
        <w:pStyle w:val="Heading2"/>
      </w:pPr>
      <w:r w:rsidRPr="00322CF7">
        <w:t>COURSE OUTCOMES AND COMPETENCIES:</w:t>
      </w:r>
    </w:p>
    <w:p w:rsidR="00060FD6" w:rsidRPr="00060FD6" w:rsidRDefault="00535D36" w:rsidP="00060FD6">
      <w:pPr>
        <w:widowControl w:val="0"/>
        <w:rPr>
          <w:rFonts w:ascii="Calibri" w:hAnsi="Calibri" w:cs="Calibri"/>
          <w:sz w:val="24"/>
        </w:rPr>
      </w:pPr>
      <w:r w:rsidRPr="00F21FE3">
        <w:rPr>
          <w:rFonts w:ascii="Calibri" w:hAnsi="Calibri" w:cs="Calibri"/>
          <w:sz w:val="24"/>
        </w:rPr>
        <w:t>Each student will:</w:t>
      </w:r>
    </w:p>
    <w:p w:rsidR="0073039E" w:rsidRDefault="0073039E" w:rsidP="00A0234F">
      <w:pPr>
        <w:pStyle w:val="NoSpacing"/>
        <w:numPr>
          <w:ilvl w:val="0"/>
          <w:numId w:val="6"/>
        </w:numPr>
        <w:ind w:left="720"/>
        <w:rPr>
          <w:rFonts w:cstheme="minorHAnsi"/>
          <w:sz w:val="24"/>
          <w:szCs w:val="24"/>
        </w:rPr>
      </w:pPr>
      <w:r>
        <w:rPr>
          <w:rFonts w:cstheme="minorHAnsi"/>
          <w:sz w:val="24"/>
          <w:szCs w:val="24"/>
        </w:rPr>
        <w:t xml:space="preserve">Define the concepts of sacred/holy, profane/common in their academic context of scholars like </w:t>
      </w:r>
      <w:proofErr w:type="spellStart"/>
      <w:r>
        <w:rPr>
          <w:rFonts w:cstheme="minorHAnsi"/>
          <w:sz w:val="24"/>
          <w:szCs w:val="24"/>
        </w:rPr>
        <w:t>Eliade</w:t>
      </w:r>
      <w:proofErr w:type="spellEnd"/>
      <w:r>
        <w:rPr>
          <w:rFonts w:cstheme="minorHAnsi"/>
          <w:sz w:val="24"/>
          <w:szCs w:val="24"/>
        </w:rPr>
        <w:t xml:space="preserve">, </w:t>
      </w:r>
      <w:proofErr w:type="spellStart"/>
      <w:r w:rsidR="00C143FC">
        <w:rPr>
          <w:rFonts w:cstheme="minorHAnsi"/>
          <w:sz w:val="24"/>
          <w:szCs w:val="24"/>
        </w:rPr>
        <w:t>Japhet</w:t>
      </w:r>
      <w:proofErr w:type="spellEnd"/>
      <w:r w:rsidR="00C143FC">
        <w:rPr>
          <w:rFonts w:cstheme="minorHAnsi"/>
          <w:sz w:val="24"/>
          <w:szCs w:val="24"/>
        </w:rPr>
        <w:t>, Cline, and others.</w:t>
      </w:r>
    </w:p>
    <w:p w:rsidR="00060FD6" w:rsidRPr="00060FD6" w:rsidRDefault="0073039E" w:rsidP="00A0234F">
      <w:pPr>
        <w:pStyle w:val="NoSpacing"/>
        <w:numPr>
          <w:ilvl w:val="0"/>
          <w:numId w:val="6"/>
        </w:numPr>
        <w:ind w:left="720"/>
        <w:rPr>
          <w:rFonts w:cstheme="minorHAnsi"/>
          <w:sz w:val="24"/>
          <w:szCs w:val="24"/>
        </w:rPr>
      </w:pPr>
      <w:r>
        <w:rPr>
          <w:rFonts w:cstheme="minorHAnsi"/>
          <w:sz w:val="24"/>
          <w:szCs w:val="24"/>
        </w:rPr>
        <w:t>Describe</w:t>
      </w:r>
      <w:r w:rsidR="00A0234F">
        <w:rPr>
          <w:rFonts w:cstheme="minorHAnsi"/>
          <w:sz w:val="24"/>
          <w:szCs w:val="24"/>
        </w:rPr>
        <w:t xml:space="preserve"> Israel’s sacred calendar (Sabbath, </w:t>
      </w:r>
      <w:r>
        <w:rPr>
          <w:rFonts w:cstheme="minorHAnsi"/>
          <w:sz w:val="24"/>
          <w:szCs w:val="24"/>
        </w:rPr>
        <w:t xml:space="preserve">Annual </w:t>
      </w:r>
      <w:r w:rsidR="00A0234F">
        <w:rPr>
          <w:rFonts w:cstheme="minorHAnsi"/>
          <w:sz w:val="24"/>
          <w:szCs w:val="24"/>
        </w:rPr>
        <w:t>Festivals, Sabbatical Year</w:t>
      </w:r>
      <w:r>
        <w:rPr>
          <w:rFonts w:cstheme="minorHAnsi"/>
          <w:sz w:val="24"/>
          <w:szCs w:val="24"/>
        </w:rPr>
        <w:t>/Jubilee</w:t>
      </w:r>
      <w:r w:rsidR="00A0234F">
        <w:rPr>
          <w:rFonts w:cstheme="minorHAnsi"/>
          <w:sz w:val="24"/>
          <w:szCs w:val="24"/>
        </w:rPr>
        <w:t>), and sacred places (ark, tabernacle, temple).</w:t>
      </w:r>
      <w:r w:rsidR="00060FD6" w:rsidRPr="00060FD6">
        <w:rPr>
          <w:rFonts w:cstheme="minorHAnsi"/>
          <w:sz w:val="24"/>
          <w:szCs w:val="24"/>
        </w:rPr>
        <w:t xml:space="preserve"> </w:t>
      </w:r>
    </w:p>
    <w:p w:rsidR="0073039E" w:rsidRDefault="00926607" w:rsidP="0073039E">
      <w:pPr>
        <w:pStyle w:val="NoSpacing"/>
        <w:numPr>
          <w:ilvl w:val="0"/>
          <w:numId w:val="6"/>
        </w:numPr>
        <w:ind w:left="720"/>
        <w:rPr>
          <w:rFonts w:cstheme="minorHAnsi"/>
          <w:sz w:val="24"/>
          <w:szCs w:val="24"/>
        </w:rPr>
      </w:pPr>
      <w:r>
        <w:rPr>
          <w:rFonts w:cstheme="minorHAnsi"/>
          <w:sz w:val="24"/>
          <w:szCs w:val="24"/>
        </w:rPr>
        <w:t>Survey</w:t>
      </w:r>
      <w:r w:rsidR="0073039E">
        <w:rPr>
          <w:rFonts w:cstheme="minorHAnsi"/>
          <w:sz w:val="24"/>
          <w:szCs w:val="24"/>
        </w:rPr>
        <w:t xml:space="preserve"> the </w:t>
      </w:r>
      <w:r>
        <w:rPr>
          <w:rFonts w:cstheme="minorHAnsi"/>
          <w:sz w:val="24"/>
          <w:szCs w:val="24"/>
        </w:rPr>
        <w:t>Bible’s story regarding</w:t>
      </w:r>
      <w:r w:rsidR="0073039E">
        <w:rPr>
          <w:rFonts w:cstheme="minorHAnsi"/>
          <w:sz w:val="24"/>
          <w:szCs w:val="24"/>
        </w:rPr>
        <w:t xml:space="preserve"> s</w:t>
      </w:r>
      <w:r w:rsidR="00A0234F">
        <w:rPr>
          <w:rFonts w:cstheme="minorHAnsi"/>
          <w:sz w:val="24"/>
          <w:szCs w:val="24"/>
        </w:rPr>
        <w:t>acred sites</w:t>
      </w:r>
      <w:r w:rsidR="00982C8F">
        <w:rPr>
          <w:rFonts w:cstheme="minorHAnsi"/>
          <w:sz w:val="24"/>
          <w:szCs w:val="24"/>
        </w:rPr>
        <w:t xml:space="preserve"> and</w:t>
      </w:r>
      <w:r>
        <w:rPr>
          <w:rFonts w:cstheme="minorHAnsi"/>
          <w:sz w:val="24"/>
          <w:szCs w:val="24"/>
        </w:rPr>
        <w:t xml:space="preserve"> their archaeological and theological context</w:t>
      </w:r>
      <w:r w:rsidR="00A0234F">
        <w:rPr>
          <w:rFonts w:cstheme="minorHAnsi"/>
          <w:sz w:val="24"/>
          <w:szCs w:val="24"/>
        </w:rPr>
        <w:t xml:space="preserve">: </w:t>
      </w:r>
      <w:r w:rsidR="0073039E">
        <w:rPr>
          <w:rFonts w:cstheme="minorHAnsi"/>
          <w:sz w:val="24"/>
          <w:szCs w:val="24"/>
        </w:rPr>
        <w:t xml:space="preserve">Babel, </w:t>
      </w:r>
      <w:proofErr w:type="spellStart"/>
      <w:r w:rsidR="00A0234F">
        <w:rPr>
          <w:rFonts w:cstheme="minorHAnsi"/>
          <w:sz w:val="24"/>
          <w:szCs w:val="24"/>
        </w:rPr>
        <w:t>Shechem</w:t>
      </w:r>
      <w:proofErr w:type="spellEnd"/>
      <w:r w:rsidR="00A0234F">
        <w:rPr>
          <w:rFonts w:cstheme="minorHAnsi"/>
          <w:sz w:val="24"/>
          <w:szCs w:val="24"/>
        </w:rPr>
        <w:t xml:space="preserve">, </w:t>
      </w:r>
      <w:r w:rsidR="00982C8F">
        <w:rPr>
          <w:rFonts w:cstheme="minorHAnsi"/>
          <w:sz w:val="24"/>
          <w:szCs w:val="24"/>
        </w:rPr>
        <w:t xml:space="preserve">Sinai, </w:t>
      </w:r>
      <w:r w:rsidR="00A0234F">
        <w:rPr>
          <w:rFonts w:cstheme="minorHAnsi"/>
          <w:sz w:val="24"/>
          <w:szCs w:val="24"/>
        </w:rPr>
        <w:t>Gilgal, Shiloh, Bethel</w:t>
      </w:r>
      <w:r w:rsidR="0073039E">
        <w:rPr>
          <w:rFonts w:cstheme="minorHAnsi"/>
          <w:sz w:val="24"/>
          <w:szCs w:val="24"/>
        </w:rPr>
        <w:t xml:space="preserve">, and the </w:t>
      </w:r>
      <w:proofErr w:type="spellStart"/>
      <w:r w:rsidR="0073039E">
        <w:rPr>
          <w:rFonts w:cstheme="minorHAnsi"/>
          <w:sz w:val="24"/>
          <w:szCs w:val="24"/>
        </w:rPr>
        <w:t>Ophel</w:t>
      </w:r>
      <w:proofErr w:type="spellEnd"/>
      <w:r w:rsidR="0073039E">
        <w:rPr>
          <w:rFonts w:cstheme="minorHAnsi"/>
          <w:sz w:val="24"/>
          <w:szCs w:val="24"/>
        </w:rPr>
        <w:t xml:space="preserve"> in Jerusalem.</w:t>
      </w:r>
    </w:p>
    <w:p w:rsidR="00926607" w:rsidRPr="0073039E" w:rsidRDefault="00926607" w:rsidP="0073039E">
      <w:pPr>
        <w:pStyle w:val="NoSpacing"/>
        <w:numPr>
          <w:ilvl w:val="0"/>
          <w:numId w:val="6"/>
        </w:numPr>
        <w:ind w:left="720"/>
        <w:rPr>
          <w:rFonts w:cstheme="minorHAnsi"/>
          <w:sz w:val="24"/>
          <w:szCs w:val="24"/>
        </w:rPr>
      </w:pPr>
      <w:r>
        <w:rPr>
          <w:rFonts w:cstheme="minorHAnsi"/>
          <w:sz w:val="24"/>
          <w:szCs w:val="24"/>
        </w:rPr>
        <w:t>Conduct academic research and writing</w:t>
      </w:r>
      <w:r w:rsidR="0083315A">
        <w:rPr>
          <w:rFonts w:cstheme="minorHAnsi"/>
          <w:sz w:val="24"/>
          <w:szCs w:val="24"/>
        </w:rPr>
        <w:t xml:space="preserve"> in a graduate</w:t>
      </w:r>
      <w:r>
        <w:rPr>
          <w:rFonts w:cstheme="minorHAnsi"/>
          <w:sz w:val="24"/>
          <w:szCs w:val="24"/>
        </w:rPr>
        <w:t xml:space="preserve"> context.</w:t>
      </w:r>
    </w:p>
    <w:p w:rsidR="00060FD6" w:rsidRPr="00060FD6" w:rsidRDefault="00060FD6" w:rsidP="00926607">
      <w:pPr>
        <w:pStyle w:val="NoSpacing"/>
        <w:ind w:left="720"/>
        <w:rPr>
          <w:rFonts w:cstheme="minorHAnsi"/>
          <w:sz w:val="24"/>
          <w:szCs w:val="24"/>
        </w:rPr>
      </w:pPr>
    </w:p>
    <w:p w:rsidR="003E56CF" w:rsidRPr="002721E3" w:rsidRDefault="003E56CF" w:rsidP="00535D36">
      <w:pPr>
        <w:tabs>
          <w:tab w:val="left" w:pos="-720"/>
        </w:tabs>
        <w:suppressAutoHyphens/>
        <w:spacing w:after="0" w:line="240" w:lineRule="auto"/>
        <w:ind w:right="1008"/>
        <w:rPr>
          <w:rFonts w:ascii="Calibri" w:hAnsi="Calibri"/>
          <w:bCs/>
          <w:spacing w:val="-3"/>
          <w:sz w:val="24"/>
          <w:szCs w:val="24"/>
        </w:rPr>
      </w:pPr>
    </w:p>
    <w:p w:rsidR="00322CF7" w:rsidRPr="00322CF7" w:rsidRDefault="00322CF7" w:rsidP="0049523D">
      <w:pPr>
        <w:pStyle w:val="Heading2"/>
      </w:pPr>
      <w:r w:rsidRPr="00322CF7">
        <w:t>ATTENDANCE REQUIREMENTS:</w:t>
      </w:r>
    </w:p>
    <w:p w:rsidR="00563036" w:rsidRPr="002832A5" w:rsidRDefault="00563036" w:rsidP="00563036">
      <w:pPr>
        <w:rPr>
          <w:sz w:val="24"/>
          <w:szCs w:val="24"/>
        </w:rPr>
      </w:pPr>
      <w:r w:rsidRPr="002832A5">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2832A5">
        <w:rPr>
          <w:sz w:val="24"/>
          <w:szCs w:val="24"/>
        </w:rPr>
        <w:t>absent</w:t>
      </w:r>
      <w:proofErr w:type="gramEnd"/>
      <w:r w:rsidRPr="002832A5">
        <w:rPr>
          <w:sz w:val="24"/>
          <w:szCs w:val="24"/>
        </w:rPr>
        <w:t xml:space="preserve">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49523D">
      <w:pPr>
        <w:pStyle w:val="Heading2"/>
      </w:pPr>
      <w:bookmarkStart w:id="0" w:name="_GoBack"/>
      <w:bookmarkEnd w:id="0"/>
      <w:r w:rsidRPr="00322CF7">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153903" w:rsidRPr="00322CF7" w:rsidRDefault="00322CF7" w:rsidP="00535D36">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2721E3" w:rsidRDefault="00322CF7" w:rsidP="008C63C2">
      <w:pPr>
        <w:pStyle w:val="Heading2"/>
      </w:pPr>
      <w:r w:rsidRPr="00322CF7">
        <w:t>COURSE REQUIREMENTS and GRADING CRITERIA:</w:t>
      </w:r>
    </w:p>
    <w:p w:rsidR="002721E3" w:rsidRPr="002721E3" w:rsidRDefault="002721E3" w:rsidP="002721E3">
      <w:pPr>
        <w:rPr>
          <w:sz w:val="24"/>
          <w:szCs w:val="24"/>
        </w:rPr>
      </w:pPr>
      <w:r>
        <w:rPr>
          <w:sz w:val="24"/>
          <w:szCs w:val="24"/>
        </w:rPr>
        <w:t>Students are expected to successfully complete the requirements below:</w:t>
      </w:r>
    </w:p>
    <w:p w:rsidR="0083315A" w:rsidRPr="0083315A" w:rsidRDefault="00A22288" w:rsidP="0083315A">
      <w:pPr>
        <w:numPr>
          <w:ilvl w:val="0"/>
          <w:numId w:val="3"/>
        </w:numPr>
        <w:spacing w:before="100" w:beforeAutospacing="1" w:after="0" w:line="240" w:lineRule="auto"/>
        <w:ind w:right="1008"/>
        <w:rPr>
          <w:rFonts w:ascii="Calibri" w:eastAsia="Times New Roman" w:hAnsi="Calibri" w:cs="Times New Roman"/>
          <w:bCs/>
          <w:sz w:val="24"/>
          <w:szCs w:val="24"/>
        </w:rPr>
      </w:pPr>
      <w:r>
        <w:rPr>
          <w:rFonts w:ascii="Calibri" w:eastAsia="Times New Roman" w:hAnsi="Calibri" w:cs="Times New Roman"/>
          <w:bCs/>
          <w:sz w:val="24"/>
          <w:szCs w:val="24"/>
        </w:rPr>
        <w:t>Complete a weekly reading guide base on the biblical readings, the textbook readings, and the weekly video lecture/s.</w:t>
      </w:r>
      <w:r w:rsidR="0083315A">
        <w:rPr>
          <w:rFonts w:ascii="Calibri" w:eastAsia="Times New Roman" w:hAnsi="Calibri" w:cs="Times New Roman"/>
          <w:bCs/>
          <w:sz w:val="24"/>
          <w:szCs w:val="24"/>
        </w:rPr>
        <w:t xml:space="preserve"> Graduate student quizzes will include questions from the additional textbook and assigned readings from the list of sources below.</w:t>
      </w:r>
    </w:p>
    <w:p w:rsidR="00926607" w:rsidRDefault="00A22288" w:rsidP="00926607">
      <w:pPr>
        <w:numPr>
          <w:ilvl w:val="0"/>
          <w:numId w:val="3"/>
        </w:numPr>
        <w:spacing w:before="100" w:beforeAutospacing="1" w:after="0" w:line="240" w:lineRule="auto"/>
        <w:ind w:right="1008"/>
        <w:rPr>
          <w:rFonts w:ascii="Calibri" w:eastAsia="Times New Roman" w:hAnsi="Calibri" w:cs="Times New Roman"/>
          <w:bCs/>
          <w:sz w:val="24"/>
          <w:szCs w:val="24"/>
        </w:rPr>
      </w:pPr>
      <w:r>
        <w:rPr>
          <w:rFonts w:ascii="Calibri" w:eastAsia="Times New Roman" w:hAnsi="Calibri" w:cs="Times New Roman"/>
          <w:bCs/>
          <w:sz w:val="24"/>
          <w:szCs w:val="24"/>
        </w:rPr>
        <w:t>Discuss topics assigned by the instructor on the discussion board weekly.</w:t>
      </w:r>
      <w:r w:rsidR="0083315A">
        <w:rPr>
          <w:rFonts w:ascii="Calibri" w:eastAsia="Times New Roman" w:hAnsi="Calibri" w:cs="Times New Roman"/>
          <w:bCs/>
          <w:sz w:val="24"/>
          <w:szCs w:val="24"/>
        </w:rPr>
        <w:t xml:space="preserve"> Graduate students will lead two weekly discussion board sessions.</w:t>
      </w:r>
    </w:p>
    <w:p w:rsidR="00926607" w:rsidRPr="00926607" w:rsidRDefault="00926607" w:rsidP="00926607">
      <w:pPr>
        <w:spacing w:before="100" w:beforeAutospacing="1" w:after="0" w:line="240" w:lineRule="auto"/>
        <w:ind w:right="1008"/>
        <w:rPr>
          <w:rFonts w:ascii="Calibri" w:eastAsia="Times New Roman" w:hAnsi="Calibri" w:cs="Times New Roman"/>
          <w:bCs/>
          <w:sz w:val="24"/>
          <w:szCs w:val="24"/>
        </w:rPr>
      </w:pPr>
    </w:p>
    <w:p w:rsidR="0056542C" w:rsidRDefault="003E56CF" w:rsidP="0056542C">
      <w:pPr>
        <w:pStyle w:val="ListParagraph"/>
        <w:numPr>
          <w:ilvl w:val="0"/>
          <w:numId w:val="3"/>
        </w:numPr>
        <w:rPr>
          <w:rFonts w:ascii="Calibri" w:eastAsia="Times New Roman" w:hAnsi="Calibri" w:cs="Times New Roman"/>
          <w:bCs/>
          <w:sz w:val="24"/>
          <w:szCs w:val="24"/>
        </w:rPr>
      </w:pPr>
      <w:r w:rsidRPr="002721E3">
        <w:rPr>
          <w:rFonts w:ascii="Calibri" w:eastAsia="Times New Roman" w:hAnsi="Calibri" w:cs="Times New Roman"/>
          <w:bCs/>
          <w:sz w:val="24"/>
          <w:szCs w:val="24"/>
        </w:rPr>
        <w:t>Rese</w:t>
      </w:r>
      <w:r w:rsidR="007F77E8">
        <w:rPr>
          <w:rFonts w:ascii="Calibri" w:eastAsia="Times New Roman" w:hAnsi="Calibri" w:cs="Times New Roman"/>
          <w:bCs/>
          <w:sz w:val="24"/>
          <w:szCs w:val="24"/>
        </w:rPr>
        <w:t>arch Proj</w:t>
      </w:r>
      <w:r w:rsidR="0083315A">
        <w:rPr>
          <w:rFonts w:ascii="Calibri" w:eastAsia="Times New Roman" w:hAnsi="Calibri" w:cs="Times New Roman"/>
          <w:bCs/>
          <w:sz w:val="24"/>
          <w:szCs w:val="24"/>
        </w:rPr>
        <w:t>ect:   Write a 12-</w:t>
      </w:r>
      <w:proofErr w:type="gramStart"/>
      <w:r w:rsidR="0083315A">
        <w:rPr>
          <w:rFonts w:ascii="Calibri" w:eastAsia="Times New Roman" w:hAnsi="Calibri" w:cs="Times New Roman"/>
          <w:bCs/>
          <w:sz w:val="24"/>
          <w:szCs w:val="24"/>
        </w:rPr>
        <w:t>15</w:t>
      </w:r>
      <w:r w:rsidR="0008650C">
        <w:rPr>
          <w:rFonts w:ascii="Calibri" w:eastAsia="Times New Roman" w:hAnsi="Calibri" w:cs="Times New Roman"/>
          <w:bCs/>
          <w:sz w:val="24"/>
          <w:szCs w:val="24"/>
        </w:rPr>
        <w:t xml:space="preserve"> </w:t>
      </w:r>
      <w:r w:rsidR="00A22288">
        <w:rPr>
          <w:rFonts w:ascii="Calibri" w:eastAsia="Times New Roman" w:hAnsi="Calibri" w:cs="Times New Roman"/>
          <w:bCs/>
          <w:sz w:val="24"/>
          <w:szCs w:val="24"/>
        </w:rPr>
        <w:t>page</w:t>
      </w:r>
      <w:proofErr w:type="gramEnd"/>
      <w:r w:rsidR="00A22288">
        <w:rPr>
          <w:rFonts w:ascii="Calibri" w:eastAsia="Times New Roman" w:hAnsi="Calibri" w:cs="Times New Roman"/>
          <w:bCs/>
          <w:sz w:val="24"/>
          <w:szCs w:val="24"/>
        </w:rPr>
        <w:t xml:space="preserve"> </w:t>
      </w:r>
      <w:r w:rsidR="00926607">
        <w:rPr>
          <w:rFonts w:ascii="Calibri" w:eastAsia="Times New Roman" w:hAnsi="Calibri" w:cs="Times New Roman"/>
          <w:bCs/>
          <w:sz w:val="24"/>
          <w:szCs w:val="24"/>
        </w:rPr>
        <w:t>research paper on a topic listed below</w:t>
      </w:r>
      <w:r w:rsidRPr="002721E3">
        <w:rPr>
          <w:rFonts w:ascii="Calibri" w:eastAsia="Times New Roman" w:hAnsi="Calibri" w:cs="Times New Roman"/>
          <w:bCs/>
          <w:sz w:val="24"/>
          <w:szCs w:val="24"/>
        </w:rPr>
        <w:t xml:space="preserve">. </w:t>
      </w:r>
      <w:r w:rsidR="00A22288">
        <w:rPr>
          <w:rFonts w:ascii="Calibri" w:eastAsia="Times New Roman" w:hAnsi="Calibri" w:cs="Times New Roman"/>
          <w:bCs/>
          <w:sz w:val="24"/>
          <w:szCs w:val="24"/>
        </w:rPr>
        <w:t>Project due on July 17, 2022</w:t>
      </w:r>
      <w:r w:rsidR="00A01754">
        <w:rPr>
          <w:rFonts w:ascii="Calibri" w:eastAsia="Times New Roman" w:hAnsi="Calibri" w:cs="Times New Roman"/>
          <w:bCs/>
          <w:sz w:val="24"/>
          <w:szCs w:val="24"/>
        </w:rPr>
        <w:t>.</w:t>
      </w:r>
      <w:r w:rsidR="0056542C" w:rsidRPr="0056542C">
        <w:rPr>
          <w:rFonts w:ascii="Calibri" w:eastAsia="Times New Roman" w:hAnsi="Calibri" w:cs="Times New Roman"/>
          <w:bCs/>
          <w:sz w:val="24"/>
          <w:szCs w:val="24"/>
        </w:rPr>
        <w:t xml:space="preserve"> </w:t>
      </w:r>
      <w:r w:rsidR="0083315A">
        <w:rPr>
          <w:rFonts w:ascii="Calibri" w:eastAsia="Times New Roman" w:hAnsi="Calibri" w:cs="Times New Roman"/>
          <w:bCs/>
          <w:sz w:val="24"/>
          <w:szCs w:val="24"/>
        </w:rPr>
        <w:t xml:space="preserve">Papers must have a clear research question and thesis. </w:t>
      </w:r>
      <w:r w:rsidR="0056542C">
        <w:rPr>
          <w:rFonts w:ascii="Calibri" w:eastAsia="Times New Roman" w:hAnsi="Calibri" w:cs="Times New Roman"/>
          <w:bCs/>
          <w:sz w:val="24"/>
          <w:szCs w:val="24"/>
        </w:rPr>
        <w:t xml:space="preserve">List of possible topics: </w:t>
      </w:r>
    </w:p>
    <w:p w:rsidR="0056542C" w:rsidRDefault="0056542C" w:rsidP="0056542C">
      <w:pPr>
        <w:spacing w:after="0" w:line="240" w:lineRule="auto"/>
        <w:jc w:val="center"/>
        <w:rPr>
          <w:rFonts w:ascii="Calibri" w:eastAsia="Times New Roman" w:hAnsi="Calibri" w:cs="Times New Roman"/>
          <w:bCs/>
          <w:sz w:val="24"/>
          <w:szCs w:val="24"/>
        </w:rPr>
      </w:pPr>
    </w:p>
    <w:p w:rsidR="0056542C" w:rsidRDefault="0056542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Rest and the Seventh Day</w:t>
      </w:r>
    </w:p>
    <w:p w:rsidR="0056542C" w:rsidRDefault="0056542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Ziggurats/Babel Story</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Eden as an Archetype of Sacred Space</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Sacred Space vs. Omnipresence of God</w:t>
      </w:r>
    </w:p>
    <w:p w:rsidR="0056542C"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 xml:space="preserve">Choose as Sacred Site: </w:t>
      </w:r>
      <w:proofErr w:type="spellStart"/>
      <w:r>
        <w:rPr>
          <w:rFonts w:ascii="Calibri" w:eastAsia="Times New Roman" w:hAnsi="Calibri" w:cs="Times New Roman"/>
          <w:bCs/>
          <w:sz w:val="24"/>
          <w:szCs w:val="24"/>
        </w:rPr>
        <w:t>Shechem</w:t>
      </w:r>
      <w:proofErr w:type="spellEnd"/>
      <w:r>
        <w:rPr>
          <w:rFonts w:ascii="Calibri" w:eastAsia="Times New Roman" w:hAnsi="Calibri" w:cs="Times New Roman"/>
          <w:bCs/>
          <w:sz w:val="24"/>
          <w:szCs w:val="24"/>
        </w:rPr>
        <w:t>, Shiloh, Sinai, Bethel, Gilgal, etc.</w:t>
      </w:r>
    </w:p>
    <w:p w:rsidR="0056542C" w:rsidRDefault="0056542C" w:rsidP="00A22288">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Passover</w:t>
      </w:r>
    </w:p>
    <w:p w:rsidR="0056542C" w:rsidRDefault="0056542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Tabernacle</w:t>
      </w:r>
      <w:r w:rsidR="00A22288">
        <w:rPr>
          <w:rFonts w:ascii="Calibri" w:eastAsia="Times New Roman" w:hAnsi="Calibri" w:cs="Times New Roman"/>
          <w:bCs/>
          <w:sz w:val="24"/>
          <w:szCs w:val="24"/>
        </w:rPr>
        <w:t>/Tent of Meeting</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 xml:space="preserve">Is the Tabernacle the same as the Tent of </w:t>
      </w:r>
      <w:r w:rsidR="00926607">
        <w:rPr>
          <w:rFonts w:ascii="Calibri" w:eastAsia="Times New Roman" w:hAnsi="Calibri" w:cs="Times New Roman"/>
          <w:bCs/>
          <w:sz w:val="24"/>
          <w:szCs w:val="24"/>
        </w:rPr>
        <w:t>Meeting?</w:t>
      </w:r>
    </w:p>
    <w:p w:rsidR="0056542C" w:rsidRDefault="0056542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Bodily</w:t>
      </w:r>
      <w:r w:rsidR="00A22288">
        <w:rPr>
          <w:rFonts w:ascii="Calibri" w:eastAsia="Times New Roman" w:hAnsi="Calibri" w:cs="Times New Roman"/>
          <w:bCs/>
          <w:sz w:val="24"/>
          <w:szCs w:val="24"/>
        </w:rPr>
        <w:t xml:space="preserve"> Secretions and Sacred Space</w:t>
      </w:r>
    </w:p>
    <w:p w:rsidR="00982C8F" w:rsidRDefault="00926607"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 xml:space="preserve">The </w:t>
      </w:r>
      <w:r w:rsidR="00982C8F">
        <w:rPr>
          <w:rFonts w:ascii="Calibri" w:eastAsia="Times New Roman" w:hAnsi="Calibri" w:cs="Times New Roman"/>
          <w:bCs/>
          <w:sz w:val="24"/>
          <w:szCs w:val="24"/>
        </w:rPr>
        <w:t>Sabbatical Year or the Year of Jubilee</w:t>
      </w:r>
    </w:p>
    <w:p w:rsidR="0045751D" w:rsidRDefault="0045751D"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Jacob’s Stairway to Heaven</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Tabernacles/Booths</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Festival of Weeks</w:t>
      </w:r>
    </w:p>
    <w:p w:rsidR="0085405C" w:rsidRDefault="0085405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Creation as God’s Temple</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lastRenderedPageBreak/>
        <w:t>Ark of the Covenant</w:t>
      </w:r>
    </w:p>
    <w:p w:rsidR="00926607" w:rsidRDefault="00926607" w:rsidP="00982C8F">
      <w:pPr>
        <w:spacing w:after="0" w:line="240" w:lineRule="auto"/>
        <w:jc w:val="center"/>
        <w:rPr>
          <w:rFonts w:ascii="Calibri" w:eastAsia="Times New Roman" w:hAnsi="Calibri" w:cs="Times New Roman"/>
          <w:bCs/>
          <w:sz w:val="24"/>
          <w:szCs w:val="24"/>
        </w:rPr>
      </w:pPr>
      <w:proofErr w:type="spellStart"/>
      <w:r>
        <w:rPr>
          <w:rFonts w:ascii="Calibri" w:eastAsia="Times New Roman" w:hAnsi="Calibri" w:cs="Times New Roman"/>
          <w:bCs/>
          <w:sz w:val="24"/>
          <w:szCs w:val="24"/>
        </w:rPr>
        <w:t>Sheol</w:t>
      </w:r>
      <w:proofErr w:type="spellEnd"/>
      <w:r>
        <w:rPr>
          <w:rFonts w:ascii="Calibri" w:eastAsia="Times New Roman" w:hAnsi="Calibri" w:cs="Times New Roman"/>
          <w:bCs/>
          <w:sz w:val="24"/>
          <w:szCs w:val="24"/>
        </w:rPr>
        <w:t xml:space="preserve"> and the Divine Presence</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Jesus and Sacred Space</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Jesus and the Sabbath</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Temple and the Church’s Mission</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Presence</w:t>
      </w:r>
      <w:r w:rsidR="00926607">
        <w:rPr>
          <w:rFonts w:ascii="Calibri" w:eastAsia="Times New Roman" w:hAnsi="Calibri" w:cs="Times New Roman"/>
          <w:bCs/>
          <w:sz w:val="24"/>
          <w:szCs w:val="24"/>
        </w:rPr>
        <w:t>/Face</w:t>
      </w:r>
      <w:r>
        <w:rPr>
          <w:rFonts w:ascii="Calibri" w:eastAsia="Times New Roman" w:hAnsi="Calibri" w:cs="Times New Roman"/>
          <w:bCs/>
          <w:sz w:val="24"/>
          <w:szCs w:val="24"/>
        </w:rPr>
        <w:t xml:space="preserve"> of God</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Angel of the LORD</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Solomon’s Dedication of the Temple and Sacred Space</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Jeremiah’s Temple Sermon and Sacred Space</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Ezekiel’s New Vision of the Temple</w:t>
      </w:r>
    </w:p>
    <w:p w:rsidR="00926607" w:rsidRDefault="00926607"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Tabernacle in the Book of Hebrews</w:t>
      </w:r>
    </w:p>
    <w:p w:rsidR="00926607" w:rsidRPr="002721E3" w:rsidRDefault="0085405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 xml:space="preserve">“New” </w:t>
      </w:r>
      <w:r w:rsidR="00926607">
        <w:rPr>
          <w:rFonts w:ascii="Calibri" w:eastAsia="Times New Roman" w:hAnsi="Calibri" w:cs="Times New Roman"/>
          <w:bCs/>
          <w:sz w:val="24"/>
          <w:szCs w:val="24"/>
        </w:rPr>
        <w:t>Jerusalem in Revelation</w:t>
      </w:r>
    </w:p>
    <w:p w:rsidR="003E56CF" w:rsidRPr="002721E3" w:rsidRDefault="003E56CF" w:rsidP="003E56CF">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Comprehensive Final Exam</w:t>
      </w:r>
      <w:r w:rsidR="0045751D">
        <w:rPr>
          <w:rFonts w:ascii="Calibri" w:eastAsia="Times New Roman" w:hAnsi="Calibri" w:cs="Times New Roman"/>
          <w:bCs/>
          <w:sz w:val="24"/>
          <w:szCs w:val="24"/>
        </w:rPr>
        <w:t xml:space="preserve">. The final will cover primarily the lecture material. </w:t>
      </w:r>
    </w:p>
    <w:p w:rsidR="003E56CF" w:rsidRPr="002721E3" w:rsidRDefault="003E56CF" w:rsidP="003E56CF">
      <w:pPr>
        <w:spacing w:before="100" w:beforeAutospacing="1" w:after="100" w:afterAutospacing="1" w:line="240" w:lineRule="auto"/>
        <w:ind w:right="1008"/>
        <w:rPr>
          <w:rFonts w:ascii="Calibri" w:eastAsia="Times New Roman" w:hAnsi="Calibri" w:cs="Times New Roman"/>
          <w:b/>
          <w:bCs/>
          <w:sz w:val="24"/>
          <w:szCs w:val="24"/>
        </w:rPr>
      </w:pPr>
      <w:r w:rsidRPr="002721E3">
        <w:rPr>
          <w:rFonts w:ascii="Calibri" w:eastAsia="Times New Roman" w:hAnsi="Calibri" w:cs="Times New Roman"/>
          <w:sz w:val="24"/>
          <w:szCs w:val="24"/>
        </w:rPr>
        <w:t>A Warning about Style Guide Requirements</w:t>
      </w:r>
      <w:r w:rsidRPr="002721E3">
        <w:rPr>
          <w:rFonts w:ascii="Calibri" w:eastAsia="Times New Roman" w:hAnsi="Calibri" w:cs="Times New Roman"/>
          <w:b/>
          <w:bCs/>
          <w:sz w:val="24"/>
          <w:szCs w:val="24"/>
        </w:rPr>
        <w:t xml:space="preserve">:  </w:t>
      </w:r>
    </w:p>
    <w:p w:rsidR="003E56CF" w:rsidRDefault="003E56CF" w:rsidP="003E56CF">
      <w:pPr>
        <w:spacing w:before="100" w:beforeAutospacing="1" w:after="100" w:afterAutospacing="1"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 xml:space="preserve">WBU’s School of Religion and Philosophy requires a </w:t>
      </w:r>
      <w:proofErr w:type="spellStart"/>
      <w:r w:rsidRPr="002721E3">
        <w:rPr>
          <w:rFonts w:ascii="Calibri" w:eastAsia="Times New Roman" w:hAnsi="Calibri" w:cs="Times New Roman"/>
          <w:bCs/>
          <w:sz w:val="24"/>
          <w:szCs w:val="24"/>
        </w:rPr>
        <w:t>Turabian</w:t>
      </w:r>
      <w:proofErr w:type="spellEnd"/>
      <w:r w:rsidRPr="002721E3">
        <w:rPr>
          <w:rFonts w:ascii="Calibri" w:eastAsia="Times New Roman" w:hAnsi="Calibri" w:cs="Times New Roman"/>
          <w:bCs/>
          <w:sz w:val="24"/>
          <w:szCs w:val="24"/>
        </w:rPr>
        <w:t xml:space="preserve"> 9</w:t>
      </w:r>
      <w:r w:rsidRPr="002721E3">
        <w:rPr>
          <w:rFonts w:ascii="Calibri" w:eastAsia="Times New Roman" w:hAnsi="Calibri" w:cs="Times New Roman"/>
          <w:bCs/>
          <w:sz w:val="24"/>
          <w:szCs w:val="24"/>
          <w:vertAlign w:val="superscript"/>
        </w:rPr>
        <w:t>th</w:t>
      </w:r>
      <w:r w:rsidRPr="002721E3">
        <w:rPr>
          <w:rFonts w:ascii="Calibri" w:eastAsia="Times New Roman" w:hAnsi="Calibri" w:cs="Times New Roman"/>
          <w:bCs/>
          <w:sz w:val="24"/>
          <w:szCs w:val="24"/>
        </w:rPr>
        <w:t xml:space="preserve"> edition format for all written work. Written submissions that do not conform to this style guide will be penalized severely. </w:t>
      </w:r>
    </w:p>
    <w:p w:rsidR="003E56CF" w:rsidRPr="002721E3" w:rsidRDefault="003E56CF" w:rsidP="003E56CF">
      <w:pPr>
        <w:tabs>
          <w:tab w:val="left" w:pos="-720"/>
          <w:tab w:val="num" w:pos="1080"/>
        </w:tabs>
        <w:suppressAutoHyphens/>
        <w:spacing w:after="0" w:line="240" w:lineRule="auto"/>
        <w:ind w:right="1008"/>
        <w:rPr>
          <w:rFonts w:ascii="Calibri" w:eastAsia="Times New Roman" w:hAnsi="Calibri" w:cs="Times New Roman"/>
          <w:bCs/>
          <w:spacing w:val="-3"/>
          <w:sz w:val="24"/>
          <w:szCs w:val="24"/>
        </w:rPr>
      </w:pPr>
      <w:r w:rsidRPr="002721E3">
        <w:rPr>
          <w:rFonts w:ascii="Calibri" w:eastAsia="Times New Roman" w:hAnsi="Calibri" w:cs="Times New Roman"/>
          <w:bCs/>
          <w:spacing w:val="-3"/>
          <w:sz w:val="24"/>
          <w:szCs w:val="24"/>
        </w:rPr>
        <w:t xml:space="preserve">Course Evaluation (Method of Determining Grade): </w:t>
      </w:r>
      <w:r w:rsidRPr="002721E3">
        <w:rPr>
          <w:rFonts w:ascii="Calibri" w:eastAsia="Times New Roman" w:hAnsi="Calibri" w:cs="Times New Roman"/>
          <w:spacing w:val="-3"/>
          <w:sz w:val="24"/>
          <w:szCs w:val="24"/>
        </w:rPr>
        <w:t xml:space="preserve"> University Grading System</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right="1008" w:hanging="57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A</w:t>
      </w:r>
      <w:r w:rsidRPr="002721E3">
        <w:rPr>
          <w:rFonts w:ascii="Calibri" w:eastAsia="Times New Roman" w:hAnsi="Calibri" w:cs="Times New Roman"/>
          <w:spacing w:val="-3"/>
          <w:sz w:val="24"/>
          <w:szCs w:val="24"/>
        </w:rPr>
        <w:tab/>
        <w:t xml:space="preserve">90-100: </w:t>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INCOMPLETE**</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B</w:t>
      </w:r>
      <w:r w:rsidRPr="002721E3">
        <w:rPr>
          <w:rFonts w:ascii="Calibri" w:eastAsia="Times New Roman" w:hAnsi="Calibri" w:cs="Times New Roman"/>
          <w:spacing w:val="-3"/>
          <w:sz w:val="24"/>
          <w:szCs w:val="24"/>
        </w:rPr>
        <w:tab/>
        <w:t xml:space="preserve">80-89: </w:t>
      </w:r>
      <w:r w:rsidR="005234B7" w:rsidRPr="002721E3">
        <w:rPr>
          <w:rFonts w:ascii="Calibri" w:eastAsia="Times New Roman" w:hAnsi="Calibri" w:cs="Times New Roman"/>
          <w:spacing w:val="-3"/>
          <w:sz w:val="24"/>
          <w:szCs w:val="24"/>
        </w:rPr>
        <w:tab/>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Cr FOR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C</w:t>
      </w:r>
      <w:r w:rsidRPr="002721E3">
        <w:rPr>
          <w:rFonts w:ascii="Calibri" w:eastAsia="Times New Roman" w:hAnsi="Calibri" w:cs="Times New Roman"/>
          <w:spacing w:val="-3"/>
          <w:sz w:val="24"/>
          <w:szCs w:val="24"/>
        </w:rPr>
        <w:tab/>
        <w:t>70-79NCr</w:t>
      </w:r>
      <w:r w:rsidRPr="002721E3">
        <w:rPr>
          <w:rFonts w:ascii="Calibri" w:eastAsia="Times New Roman" w:hAnsi="Calibri" w:cs="Times New Roman"/>
          <w:spacing w:val="-3"/>
          <w:sz w:val="24"/>
          <w:szCs w:val="24"/>
        </w:rPr>
        <w:tab/>
        <w:t>NO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D</w:t>
      </w:r>
      <w:r w:rsidRPr="002721E3">
        <w:rPr>
          <w:rFonts w:ascii="Calibri" w:eastAsia="Times New Roman" w:hAnsi="Calibri" w:cs="Times New Roman"/>
          <w:spacing w:val="-3"/>
          <w:sz w:val="24"/>
          <w:szCs w:val="24"/>
        </w:rPr>
        <w:tab/>
        <w:t>60-69WP</w:t>
      </w:r>
      <w:r w:rsidRPr="002721E3">
        <w:rPr>
          <w:rFonts w:ascii="Calibri" w:eastAsia="Times New Roman" w:hAnsi="Calibri" w:cs="Times New Roman"/>
          <w:spacing w:val="-3"/>
          <w:sz w:val="24"/>
          <w:szCs w:val="24"/>
        </w:rPr>
        <w:tab/>
        <w:t>WITHDRAWAL PASSING</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w:t>
      </w:r>
      <w:r w:rsidRPr="002721E3">
        <w:rPr>
          <w:rFonts w:ascii="Calibri" w:eastAsia="Times New Roman" w:hAnsi="Calibri" w:cs="Times New Roman"/>
          <w:spacing w:val="-3"/>
          <w:sz w:val="24"/>
          <w:szCs w:val="24"/>
        </w:rPr>
        <w:tab/>
        <w:t>BELOW 60</w:t>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WF</w:t>
      </w:r>
      <w:r w:rsidR="003E56CF" w:rsidRPr="002721E3">
        <w:rPr>
          <w:rFonts w:ascii="Calibri" w:eastAsia="Times New Roman" w:hAnsi="Calibri" w:cs="Times New Roman"/>
          <w:spacing w:val="-3"/>
          <w:sz w:val="24"/>
          <w:szCs w:val="24"/>
        </w:rPr>
        <w:tab/>
        <w:t>WITHDRAWAL FAILING</w:t>
      </w:r>
    </w:p>
    <w:p w:rsidR="003E56CF"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w:t>
      </w:r>
      <w:r w:rsidR="003E56CF" w:rsidRPr="002721E3">
        <w:rPr>
          <w:rFonts w:ascii="Calibri" w:eastAsia="Times New Roman" w:hAnsi="Calibri" w:cs="Times New Roman"/>
          <w:spacing w:val="-3"/>
          <w:sz w:val="24"/>
          <w:szCs w:val="24"/>
        </w:rPr>
        <w:tab/>
        <w:t>WITHDRAWAL</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p>
    <w:p w:rsidR="003E56CF" w:rsidRPr="002721E3" w:rsidRDefault="003E56CF" w:rsidP="003E56CF">
      <w:pPr>
        <w:numPr>
          <w:ilvl w:val="0"/>
          <w:numId w:val="2"/>
        </w:numPr>
        <w:tabs>
          <w:tab w:val="left" w:pos="-720"/>
          <w:tab w:val="left" w:pos="0"/>
          <w:tab w:val="left" w:pos="720"/>
          <w:tab w:val="num" w:pos="1080"/>
        </w:tabs>
        <w:suppressAutoHyphens/>
        <w:spacing w:after="0" w:line="240" w:lineRule="auto"/>
        <w:ind w:left="1080" w:right="1008" w:hanging="3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Procedure for computations of final grade [points and assignments may vary]</w:t>
      </w:r>
    </w:p>
    <w:p w:rsidR="003E56CF" w:rsidRPr="002721E3" w:rsidRDefault="003E56CF" w:rsidP="005234B7">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Quizzes:</w:t>
      </w:r>
      <w:r w:rsidR="005234B7" w:rsidRPr="002721E3">
        <w:rPr>
          <w:rFonts w:ascii="Calibri" w:eastAsia="Times New Roman" w:hAnsi="Calibri" w:cs="Times New Roman"/>
          <w:spacing w:val="-3"/>
          <w:sz w:val="24"/>
          <w:szCs w:val="24"/>
        </w:rPr>
        <w:t xml:space="preserve"> </w:t>
      </w:r>
      <w:r w:rsidR="00503E99">
        <w:rPr>
          <w:rFonts w:ascii="Calibri" w:eastAsia="Times New Roman" w:hAnsi="Calibri" w:cs="Times New Roman"/>
          <w:spacing w:val="-3"/>
          <w:sz w:val="24"/>
          <w:szCs w:val="24"/>
        </w:rPr>
        <w:tab/>
      </w:r>
      <w:r w:rsidR="00503E99">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100 points</w:t>
      </w:r>
    </w:p>
    <w:p w:rsidR="003E56CF" w:rsidRPr="002721E3" w:rsidRDefault="003E56CF" w:rsidP="003E56CF">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 xml:space="preserve">Research Project:  </w:t>
      </w:r>
      <w:r w:rsidRPr="002721E3">
        <w:rPr>
          <w:rFonts w:ascii="Calibri" w:eastAsia="Times New Roman" w:hAnsi="Calibri" w:cs="Times New Roman"/>
          <w:spacing w:val="-3"/>
          <w:sz w:val="24"/>
          <w:szCs w:val="24"/>
        </w:rPr>
        <w:tab/>
        <w:t>100 points</w:t>
      </w:r>
    </w:p>
    <w:p w:rsidR="003E56CF" w:rsidRPr="002721E3" w:rsidRDefault="003E56CF" w:rsidP="0069660B">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Final Exam</w:t>
      </w: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100</w:t>
      </w:r>
      <w:r w:rsidR="0069660B">
        <w:rPr>
          <w:rFonts w:ascii="Calibri" w:eastAsia="Times New Roman" w:hAnsi="Calibri" w:cs="Times New Roman"/>
          <w:spacing w:val="-3"/>
          <w:sz w:val="24"/>
          <w:szCs w:val="24"/>
        </w:rPr>
        <w:t xml:space="preserve"> points</w:t>
      </w: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Total:</w:t>
      </w:r>
      <w:r w:rsidR="0069660B">
        <w:rPr>
          <w:rFonts w:ascii="Calibri" w:eastAsia="Times New Roman" w:hAnsi="Calibri" w:cs="Times New Roman"/>
          <w:spacing w:val="-3"/>
          <w:sz w:val="24"/>
          <w:szCs w:val="24"/>
        </w:rPr>
        <w:t xml:space="preserve"> </w:t>
      </w:r>
      <w:r w:rsidR="0069660B" w:rsidRPr="002721E3">
        <w:rPr>
          <w:rFonts w:ascii="Calibri" w:eastAsia="Times New Roman" w:hAnsi="Calibri" w:cs="Times New Roman"/>
          <w:spacing w:val="-3"/>
          <w:sz w:val="24"/>
          <w:szCs w:val="24"/>
        </w:rPr>
        <w:t xml:space="preserve"> </w:t>
      </w:r>
      <w:r w:rsidRPr="002721E3">
        <w:rPr>
          <w:rFonts w:ascii="Calibri" w:eastAsia="Times New Roman" w:hAnsi="Calibri" w:cs="Times New Roman"/>
          <w:spacing w:val="-3"/>
          <w:sz w:val="24"/>
          <w:szCs w:val="24"/>
        </w:rPr>
        <w:t>300 points.</w:t>
      </w:r>
    </w:p>
    <w:p w:rsidR="0069660B" w:rsidRDefault="0069660B" w:rsidP="0069660B">
      <w:pPr>
        <w:pStyle w:val="Heading2"/>
        <w:rPr>
          <w:rFonts w:ascii="Calibri" w:eastAsiaTheme="minorHAnsi" w:hAnsi="Calibri" w:cstheme="minorBidi"/>
          <w:b w:val="0"/>
          <w:color w:val="auto"/>
        </w:rPr>
      </w:pPr>
    </w:p>
    <w:p w:rsidR="00A01754" w:rsidRDefault="00A01754" w:rsidP="00A01754"/>
    <w:p w:rsidR="00A01754" w:rsidRPr="00A01754" w:rsidRDefault="00A01754" w:rsidP="00A01754">
      <w:pPr>
        <w:pStyle w:val="Heading2"/>
      </w:pPr>
      <w:r>
        <w:lastRenderedPageBreak/>
        <w:t>GRADE APPEAL STATEMENT:</w:t>
      </w:r>
    </w:p>
    <w:p w:rsidR="00322CF7" w:rsidRDefault="00A01754" w:rsidP="002721E3">
      <w:pPr>
        <w:pStyle w:val="Heading2"/>
        <w:rPr>
          <w:b w:val="0"/>
          <w:bCs/>
          <w:color w:val="auto"/>
        </w:rPr>
      </w:pPr>
      <w:r>
        <w:rPr>
          <w:b w:val="0"/>
          <w:bCs/>
          <w:color w:val="auto"/>
        </w:rPr>
        <w:t xml:space="preserve">Students shall </w:t>
      </w:r>
      <w:r w:rsidR="00322CF7" w:rsidRPr="002721E3">
        <w:rPr>
          <w:b w:val="0"/>
          <w:bCs/>
          <w:color w:val="auto"/>
        </w:rPr>
        <w:t xml:space="preserve">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322CF7" w:rsidRPr="002721E3">
        <w:rPr>
          <w:b w:val="0"/>
          <w:bCs/>
          <w:color w:val="auto"/>
        </w:rPr>
        <w:t>Appeals  may</w:t>
      </w:r>
      <w:proofErr w:type="gramEnd"/>
      <w:r w:rsidR="00322CF7" w:rsidRPr="002721E3">
        <w:rPr>
          <w:b w:val="0"/>
          <w:bCs/>
          <w:color w:val="auto"/>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69660B">
        <w:rPr>
          <w:b w:val="0"/>
          <w:bCs/>
          <w:color w:val="auto"/>
        </w:rPr>
        <w:t>ed to a more proper evaluation.</w:t>
      </w:r>
    </w:p>
    <w:p w:rsidR="002721E3" w:rsidRDefault="002721E3" w:rsidP="0049523D">
      <w:pPr>
        <w:pStyle w:val="Heading2"/>
      </w:pPr>
    </w:p>
    <w:p w:rsidR="00322CF7" w:rsidRDefault="00322CF7" w:rsidP="0049523D">
      <w:pPr>
        <w:pStyle w:val="Heading2"/>
      </w:pPr>
      <w:r w:rsidRPr="00322CF7">
        <w:t>TENTATIVE SCHEDULE</w:t>
      </w:r>
    </w:p>
    <w:p w:rsidR="00200DE4" w:rsidRPr="00200DE4" w:rsidRDefault="00200DE4" w:rsidP="00200DE4"/>
    <w:p w:rsidR="0008650C" w:rsidRDefault="0008650C" w:rsidP="0008650C">
      <w:pPr>
        <w:spacing w:after="0" w:line="240" w:lineRule="auto"/>
        <w:rPr>
          <w:bCs/>
        </w:rPr>
      </w:pPr>
      <w:r>
        <w:rPr>
          <w:bCs/>
        </w:rPr>
        <w:t>Week One</w:t>
      </w:r>
      <w:r w:rsidR="0045751D">
        <w:rPr>
          <w:bCs/>
        </w:rPr>
        <w:t xml:space="preserve"> (Week of May 30</w:t>
      </w:r>
      <w:r w:rsidR="00F775D0">
        <w:rPr>
          <w:bCs/>
        </w:rPr>
        <w:t>)</w:t>
      </w:r>
    </w:p>
    <w:p w:rsidR="0045751D" w:rsidRDefault="0045751D" w:rsidP="0008650C">
      <w:pPr>
        <w:spacing w:after="0" w:line="240" w:lineRule="auto"/>
        <w:rPr>
          <w:bCs/>
        </w:rPr>
      </w:pPr>
      <w:r>
        <w:rPr>
          <w:bCs/>
        </w:rPr>
        <w:tab/>
        <w:t>The Sacred and the Profane</w:t>
      </w:r>
      <w:r w:rsidR="006F1CCB">
        <w:rPr>
          <w:bCs/>
        </w:rPr>
        <w:t>: Definitions</w:t>
      </w:r>
    </w:p>
    <w:p w:rsidR="006F1CCB" w:rsidRDefault="006F1CCB" w:rsidP="0008650C">
      <w:pPr>
        <w:spacing w:after="0" w:line="240" w:lineRule="auto"/>
        <w:rPr>
          <w:bCs/>
        </w:rPr>
      </w:pPr>
      <w:r>
        <w:rPr>
          <w:bCs/>
        </w:rPr>
        <w:tab/>
        <w:t xml:space="preserve">The Sacred and the Profane: </w:t>
      </w:r>
      <w:proofErr w:type="spellStart"/>
      <w:r>
        <w:rPr>
          <w:bCs/>
        </w:rPr>
        <w:t>Eliade</w:t>
      </w:r>
      <w:proofErr w:type="spellEnd"/>
      <w:r>
        <w:rPr>
          <w:bCs/>
        </w:rPr>
        <w:t xml:space="preserve">, </w:t>
      </w:r>
      <w:proofErr w:type="spellStart"/>
      <w:r>
        <w:rPr>
          <w:bCs/>
        </w:rPr>
        <w:t>Japhet</w:t>
      </w:r>
      <w:proofErr w:type="spellEnd"/>
      <w:r>
        <w:rPr>
          <w:bCs/>
        </w:rPr>
        <w:t>, Clines, etc.</w:t>
      </w:r>
    </w:p>
    <w:p w:rsidR="0045751D" w:rsidRDefault="008832C9" w:rsidP="0008650C">
      <w:pPr>
        <w:spacing w:after="0" w:line="240" w:lineRule="auto"/>
        <w:rPr>
          <w:bCs/>
        </w:rPr>
      </w:pPr>
      <w:r>
        <w:rPr>
          <w:bCs/>
        </w:rPr>
        <w:tab/>
        <w:t>Old Testament Firewalls to Prevent</w:t>
      </w:r>
      <w:r w:rsidR="0045751D">
        <w:rPr>
          <w:bCs/>
        </w:rPr>
        <w:t xml:space="preserve"> the Ordinary from Invading the Holy</w:t>
      </w:r>
    </w:p>
    <w:p w:rsidR="00F775D0" w:rsidRDefault="00F775D0" w:rsidP="0008650C">
      <w:pPr>
        <w:spacing w:after="0" w:line="240" w:lineRule="auto"/>
        <w:rPr>
          <w:bCs/>
        </w:rPr>
      </w:pPr>
    </w:p>
    <w:p w:rsidR="00322CF7" w:rsidRDefault="0008650C" w:rsidP="0045751D">
      <w:pPr>
        <w:spacing w:after="0" w:line="240" w:lineRule="auto"/>
        <w:rPr>
          <w:bCs/>
        </w:rPr>
      </w:pPr>
      <w:r>
        <w:rPr>
          <w:bCs/>
        </w:rPr>
        <w:t xml:space="preserve">Week Two: </w:t>
      </w:r>
      <w:r w:rsidR="0045751D">
        <w:rPr>
          <w:bCs/>
        </w:rPr>
        <w:t>(June 6</w:t>
      </w:r>
      <w:r w:rsidR="00F775D0">
        <w:rPr>
          <w:bCs/>
        </w:rPr>
        <w:t>)</w:t>
      </w:r>
      <w:r w:rsidR="008C63C2">
        <w:rPr>
          <w:bCs/>
        </w:rPr>
        <w:tab/>
      </w:r>
    </w:p>
    <w:p w:rsidR="0045751D" w:rsidRDefault="0045751D" w:rsidP="0045751D">
      <w:pPr>
        <w:spacing w:after="0" w:line="240" w:lineRule="auto"/>
        <w:rPr>
          <w:bCs/>
        </w:rPr>
      </w:pPr>
      <w:r>
        <w:rPr>
          <w:bCs/>
        </w:rPr>
        <w:tab/>
        <w:t>The Sacred Calendar: Sabbath, Annual Festivals, Sabbatical Year, Jubilee Year</w:t>
      </w:r>
    </w:p>
    <w:p w:rsidR="00F775D0" w:rsidRDefault="00F775D0" w:rsidP="0008650C">
      <w:pPr>
        <w:spacing w:after="0" w:line="240" w:lineRule="auto"/>
        <w:rPr>
          <w:bCs/>
        </w:rPr>
      </w:pPr>
    </w:p>
    <w:p w:rsidR="0008650C" w:rsidRDefault="0008650C" w:rsidP="0008650C">
      <w:pPr>
        <w:spacing w:after="0" w:line="240" w:lineRule="auto"/>
        <w:rPr>
          <w:bCs/>
        </w:rPr>
      </w:pPr>
      <w:r>
        <w:rPr>
          <w:bCs/>
        </w:rPr>
        <w:t xml:space="preserve">Week Three: </w:t>
      </w:r>
      <w:r w:rsidR="0045751D">
        <w:rPr>
          <w:bCs/>
        </w:rPr>
        <w:t>(June 13</w:t>
      </w:r>
      <w:r w:rsidR="00F775D0">
        <w:rPr>
          <w:bCs/>
        </w:rPr>
        <w:t>)</w:t>
      </w:r>
    </w:p>
    <w:p w:rsidR="0045751D" w:rsidRDefault="0045751D" w:rsidP="0008650C">
      <w:pPr>
        <w:spacing w:after="0" w:line="240" w:lineRule="auto"/>
        <w:rPr>
          <w:bCs/>
        </w:rPr>
      </w:pPr>
      <w:r>
        <w:rPr>
          <w:bCs/>
        </w:rPr>
        <w:tab/>
        <w:t>Eden as Archetype of Sacred Space</w:t>
      </w:r>
    </w:p>
    <w:p w:rsidR="006F1CCB" w:rsidRDefault="0045751D" w:rsidP="006F1CCB">
      <w:pPr>
        <w:spacing w:after="0" w:line="240" w:lineRule="auto"/>
        <w:rPr>
          <w:bCs/>
        </w:rPr>
      </w:pPr>
      <w:r>
        <w:rPr>
          <w:bCs/>
        </w:rPr>
        <w:tab/>
      </w:r>
      <w:r w:rsidR="006F1CCB">
        <w:rPr>
          <w:bCs/>
        </w:rPr>
        <w:t>Divine Presence and Divine Glory in the Book of Exodus</w:t>
      </w:r>
    </w:p>
    <w:p w:rsidR="006F1CCB" w:rsidRDefault="006F1CCB" w:rsidP="006F1CCB">
      <w:pPr>
        <w:spacing w:after="0" w:line="240" w:lineRule="auto"/>
        <w:rPr>
          <w:bCs/>
        </w:rPr>
      </w:pPr>
      <w:r>
        <w:rPr>
          <w:bCs/>
        </w:rPr>
        <w:tab/>
      </w:r>
      <w:r w:rsidR="008832C9">
        <w:rPr>
          <w:bCs/>
        </w:rPr>
        <w:t xml:space="preserve">Early </w:t>
      </w:r>
      <w:r>
        <w:rPr>
          <w:bCs/>
        </w:rPr>
        <w:t xml:space="preserve">Sacred Sites: Babel, </w:t>
      </w:r>
      <w:proofErr w:type="spellStart"/>
      <w:r>
        <w:rPr>
          <w:bCs/>
        </w:rPr>
        <w:t>Shechem</w:t>
      </w:r>
      <w:proofErr w:type="spellEnd"/>
      <w:r>
        <w:rPr>
          <w:bCs/>
        </w:rPr>
        <w:t xml:space="preserve">, </w:t>
      </w:r>
      <w:r w:rsidR="0083315A">
        <w:rPr>
          <w:bCs/>
        </w:rPr>
        <w:t xml:space="preserve">Beersheba, </w:t>
      </w:r>
      <w:r>
        <w:rPr>
          <w:bCs/>
        </w:rPr>
        <w:t>Sinai</w:t>
      </w:r>
    </w:p>
    <w:p w:rsidR="00F775D0" w:rsidRDefault="00F775D0" w:rsidP="0008650C">
      <w:pPr>
        <w:spacing w:after="0" w:line="240" w:lineRule="auto"/>
        <w:rPr>
          <w:bCs/>
        </w:rPr>
      </w:pPr>
    </w:p>
    <w:p w:rsidR="006F1CCB" w:rsidRDefault="0008650C" w:rsidP="006F1CCB">
      <w:pPr>
        <w:spacing w:after="0" w:line="240" w:lineRule="auto"/>
        <w:rPr>
          <w:bCs/>
        </w:rPr>
      </w:pPr>
      <w:r>
        <w:rPr>
          <w:bCs/>
        </w:rPr>
        <w:t xml:space="preserve">Week Four: </w:t>
      </w:r>
      <w:r w:rsidR="0045751D">
        <w:rPr>
          <w:bCs/>
        </w:rPr>
        <w:t>(June 20</w:t>
      </w:r>
      <w:r w:rsidR="00F775D0">
        <w:rPr>
          <w:bCs/>
        </w:rPr>
        <w:t>)</w:t>
      </w:r>
    </w:p>
    <w:p w:rsidR="006F1CCB" w:rsidRDefault="006F1CCB" w:rsidP="006F1CCB">
      <w:pPr>
        <w:spacing w:after="0" w:line="240" w:lineRule="auto"/>
        <w:rPr>
          <w:bCs/>
        </w:rPr>
      </w:pPr>
      <w:r>
        <w:rPr>
          <w:bCs/>
        </w:rPr>
        <w:tab/>
        <w:t>The Ark of the Covenant</w:t>
      </w:r>
    </w:p>
    <w:p w:rsidR="006F1CCB" w:rsidRDefault="006F1CCB" w:rsidP="006F1CCB">
      <w:pPr>
        <w:spacing w:after="0" w:line="240" w:lineRule="auto"/>
        <w:rPr>
          <w:bCs/>
        </w:rPr>
      </w:pPr>
      <w:r>
        <w:rPr>
          <w:bCs/>
        </w:rPr>
        <w:tab/>
        <w:t>The Tabernacle</w:t>
      </w:r>
    </w:p>
    <w:p w:rsidR="0008650C" w:rsidRDefault="006F1CCB" w:rsidP="006F1CCB">
      <w:pPr>
        <w:spacing w:after="0" w:line="240" w:lineRule="auto"/>
        <w:rPr>
          <w:bCs/>
        </w:rPr>
      </w:pPr>
      <w:r>
        <w:rPr>
          <w:bCs/>
        </w:rPr>
        <w:tab/>
      </w:r>
      <w:r w:rsidR="0085405C">
        <w:rPr>
          <w:bCs/>
        </w:rPr>
        <w:t xml:space="preserve">Later </w:t>
      </w:r>
      <w:r>
        <w:rPr>
          <w:bCs/>
        </w:rPr>
        <w:t>Sacred Sites: Gilgal, Shiloh, Bethel</w:t>
      </w:r>
      <w:r w:rsidR="0083315A">
        <w:rPr>
          <w:bCs/>
        </w:rPr>
        <w:t>, High Places</w:t>
      </w:r>
      <w:r w:rsidR="008C63C2">
        <w:rPr>
          <w:bCs/>
        </w:rPr>
        <w:tab/>
      </w:r>
    </w:p>
    <w:p w:rsidR="00F775D0" w:rsidRDefault="006F1CCB" w:rsidP="006F1CCB">
      <w:pPr>
        <w:spacing w:after="0" w:line="240" w:lineRule="auto"/>
        <w:rPr>
          <w:bCs/>
        </w:rPr>
      </w:pPr>
      <w:r>
        <w:rPr>
          <w:bCs/>
        </w:rPr>
        <w:tab/>
      </w:r>
    </w:p>
    <w:p w:rsidR="0008650C" w:rsidRDefault="0008650C" w:rsidP="0008650C">
      <w:pPr>
        <w:spacing w:after="0" w:line="240" w:lineRule="auto"/>
        <w:rPr>
          <w:bCs/>
        </w:rPr>
      </w:pPr>
      <w:r>
        <w:rPr>
          <w:bCs/>
        </w:rPr>
        <w:t>Week Five:</w:t>
      </w:r>
      <w:r w:rsidR="0045751D">
        <w:rPr>
          <w:bCs/>
        </w:rPr>
        <w:t xml:space="preserve"> (June 27</w:t>
      </w:r>
      <w:r w:rsidR="006F1CCB">
        <w:rPr>
          <w:bCs/>
        </w:rPr>
        <w:t>)</w:t>
      </w:r>
    </w:p>
    <w:p w:rsidR="006F1CCB" w:rsidRDefault="006F1CCB" w:rsidP="0008650C">
      <w:pPr>
        <w:spacing w:after="0" w:line="240" w:lineRule="auto"/>
        <w:rPr>
          <w:bCs/>
        </w:rPr>
      </w:pPr>
      <w:r>
        <w:rPr>
          <w:bCs/>
        </w:rPr>
        <w:tab/>
        <w:t>The Temple in Jerusalem in Light of Other Temples in the Ancient Near East</w:t>
      </w:r>
    </w:p>
    <w:p w:rsidR="006F1CCB" w:rsidRDefault="006F1CCB" w:rsidP="0008650C">
      <w:pPr>
        <w:spacing w:after="0" w:line="240" w:lineRule="auto"/>
        <w:rPr>
          <w:bCs/>
        </w:rPr>
      </w:pPr>
      <w:r>
        <w:rPr>
          <w:bCs/>
        </w:rPr>
        <w:tab/>
        <w:t>The Theology of Solomon’s Dedication of the Temple</w:t>
      </w:r>
    </w:p>
    <w:p w:rsidR="00304052" w:rsidRDefault="00304052" w:rsidP="0008650C">
      <w:pPr>
        <w:spacing w:after="0" w:line="240" w:lineRule="auto"/>
        <w:rPr>
          <w:bCs/>
        </w:rPr>
      </w:pPr>
      <w:r>
        <w:rPr>
          <w:bCs/>
        </w:rPr>
        <w:tab/>
        <w:t>Jeremiah’s Seventy Years/Daniel’s Seventy Weeks of Years</w:t>
      </w:r>
    </w:p>
    <w:p w:rsidR="00F775D0" w:rsidRDefault="00F775D0" w:rsidP="0008650C">
      <w:pPr>
        <w:spacing w:after="0" w:line="240" w:lineRule="auto"/>
        <w:rPr>
          <w:bCs/>
        </w:rPr>
      </w:pPr>
    </w:p>
    <w:p w:rsidR="00F775D0" w:rsidRDefault="00CF434B" w:rsidP="0045751D">
      <w:pPr>
        <w:spacing w:after="0" w:line="240" w:lineRule="auto"/>
        <w:rPr>
          <w:bCs/>
        </w:rPr>
      </w:pPr>
      <w:r>
        <w:rPr>
          <w:bCs/>
        </w:rPr>
        <w:t xml:space="preserve">Week Six: </w:t>
      </w:r>
      <w:r w:rsidR="0045751D">
        <w:rPr>
          <w:bCs/>
        </w:rPr>
        <w:t>(July 4</w:t>
      </w:r>
      <w:r w:rsidR="006F1CCB">
        <w:rPr>
          <w:bCs/>
        </w:rPr>
        <w:t>)</w:t>
      </w:r>
    </w:p>
    <w:p w:rsidR="006F1CCB" w:rsidRDefault="006F1CCB" w:rsidP="0045751D">
      <w:pPr>
        <w:spacing w:after="0" w:line="240" w:lineRule="auto"/>
        <w:rPr>
          <w:bCs/>
        </w:rPr>
      </w:pPr>
      <w:r>
        <w:rPr>
          <w:bCs/>
        </w:rPr>
        <w:tab/>
        <w:t>The Destruction of Solomon’s Temple</w:t>
      </w:r>
      <w:r w:rsidR="0085405C">
        <w:rPr>
          <w:bCs/>
        </w:rPr>
        <w:t xml:space="preserve"> and its Historical/Theological Implications</w:t>
      </w:r>
    </w:p>
    <w:p w:rsidR="006F1CCB" w:rsidRDefault="006F1CCB" w:rsidP="0045751D">
      <w:pPr>
        <w:spacing w:after="0" w:line="240" w:lineRule="auto"/>
        <w:rPr>
          <w:bCs/>
        </w:rPr>
      </w:pPr>
      <w:r>
        <w:rPr>
          <w:bCs/>
        </w:rPr>
        <w:tab/>
        <w:t xml:space="preserve">Theology of the </w:t>
      </w:r>
      <w:r w:rsidR="0085405C">
        <w:rPr>
          <w:bCs/>
        </w:rPr>
        <w:t>“</w:t>
      </w:r>
      <w:r>
        <w:rPr>
          <w:bCs/>
        </w:rPr>
        <w:t>Empty Land</w:t>
      </w:r>
      <w:r w:rsidR="0085405C">
        <w:rPr>
          <w:bCs/>
        </w:rPr>
        <w:t>”</w:t>
      </w:r>
    </w:p>
    <w:p w:rsidR="006F1CCB" w:rsidRDefault="006F1CCB" w:rsidP="0045751D">
      <w:pPr>
        <w:spacing w:after="0" w:line="240" w:lineRule="auto"/>
        <w:rPr>
          <w:bCs/>
        </w:rPr>
      </w:pPr>
      <w:r>
        <w:rPr>
          <w:bCs/>
        </w:rPr>
        <w:tab/>
      </w:r>
      <w:r w:rsidR="0085405C">
        <w:rPr>
          <w:bCs/>
        </w:rPr>
        <w:t>“</w:t>
      </w:r>
      <w:r>
        <w:rPr>
          <w:bCs/>
        </w:rPr>
        <w:t>The LORD is Here</w:t>
      </w:r>
      <w:r w:rsidR="0085405C">
        <w:rPr>
          <w:bCs/>
        </w:rPr>
        <w:t>”</w:t>
      </w:r>
      <w:r>
        <w:rPr>
          <w:bCs/>
        </w:rPr>
        <w:t>: Ezekiel’s Vision of a New Temple</w:t>
      </w:r>
    </w:p>
    <w:p w:rsidR="00F775D0" w:rsidRDefault="00F775D0" w:rsidP="0008650C">
      <w:pPr>
        <w:spacing w:after="0" w:line="240" w:lineRule="auto"/>
        <w:rPr>
          <w:bCs/>
        </w:rPr>
      </w:pPr>
    </w:p>
    <w:p w:rsidR="0008650C" w:rsidRDefault="00CF434B" w:rsidP="00F775D0">
      <w:pPr>
        <w:spacing w:after="0" w:line="240" w:lineRule="auto"/>
        <w:rPr>
          <w:bCs/>
        </w:rPr>
      </w:pPr>
      <w:r>
        <w:rPr>
          <w:bCs/>
        </w:rPr>
        <w:t>Week Seven</w:t>
      </w:r>
      <w:r w:rsidR="0008650C">
        <w:rPr>
          <w:bCs/>
        </w:rPr>
        <w:t>:</w:t>
      </w:r>
      <w:r w:rsidR="0045751D">
        <w:rPr>
          <w:bCs/>
        </w:rPr>
        <w:t xml:space="preserve"> (July 11</w:t>
      </w:r>
      <w:r w:rsidR="00F775D0">
        <w:rPr>
          <w:bCs/>
        </w:rPr>
        <w:t>)</w:t>
      </w:r>
    </w:p>
    <w:p w:rsidR="006F1CCB" w:rsidRDefault="006F1CCB" w:rsidP="00F775D0">
      <w:pPr>
        <w:spacing w:after="0" w:line="240" w:lineRule="auto"/>
        <w:rPr>
          <w:bCs/>
        </w:rPr>
      </w:pPr>
      <w:r>
        <w:rPr>
          <w:bCs/>
        </w:rPr>
        <w:lastRenderedPageBreak/>
        <w:tab/>
        <w:t>Jesus and the Sabbath</w:t>
      </w:r>
    </w:p>
    <w:p w:rsidR="006F1CCB" w:rsidRDefault="006F1CCB" w:rsidP="00F775D0">
      <w:pPr>
        <w:spacing w:after="0" w:line="240" w:lineRule="auto"/>
        <w:rPr>
          <w:bCs/>
        </w:rPr>
      </w:pPr>
      <w:r>
        <w:rPr>
          <w:bCs/>
        </w:rPr>
        <w:tab/>
        <w:t>Jesus, the New Testament and Sacred Space</w:t>
      </w:r>
    </w:p>
    <w:p w:rsidR="006F1CCB" w:rsidRDefault="006F1CCB" w:rsidP="00F775D0">
      <w:pPr>
        <w:spacing w:after="0" w:line="240" w:lineRule="auto"/>
        <w:rPr>
          <w:bCs/>
        </w:rPr>
      </w:pPr>
      <w:r>
        <w:rPr>
          <w:bCs/>
        </w:rPr>
        <w:tab/>
        <w:t>Heaven and the New Jerusalem</w:t>
      </w:r>
    </w:p>
    <w:p w:rsidR="00F775D0" w:rsidRDefault="00F775D0" w:rsidP="00F775D0">
      <w:pPr>
        <w:spacing w:after="0" w:line="240" w:lineRule="auto"/>
        <w:rPr>
          <w:bCs/>
        </w:rPr>
      </w:pPr>
    </w:p>
    <w:p w:rsidR="006F1CCB" w:rsidRDefault="0008650C" w:rsidP="0008650C">
      <w:pPr>
        <w:spacing w:after="0" w:line="240" w:lineRule="auto"/>
        <w:rPr>
          <w:bCs/>
        </w:rPr>
      </w:pPr>
      <w:r>
        <w:rPr>
          <w:bCs/>
        </w:rPr>
        <w:t>Week Eight:</w:t>
      </w:r>
      <w:r w:rsidR="0045751D">
        <w:rPr>
          <w:bCs/>
        </w:rPr>
        <w:t xml:space="preserve"> (July 18</w:t>
      </w:r>
      <w:r w:rsidR="00F775D0">
        <w:rPr>
          <w:bCs/>
        </w:rPr>
        <w:t>)</w:t>
      </w:r>
      <w:r w:rsidR="008C63C2">
        <w:rPr>
          <w:bCs/>
        </w:rPr>
        <w:tab/>
      </w:r>
      <w:r>
        <w:rPr>
          <w:bCs/>
        </w:rPr>
        <w:t xml:space="preserve"> </w:t>
      </w:r>
    </w:p>
    <w:p w:rsidR="0008650C" w:rsidRPr="0008650C" w:rsidRDefault="0008650C" w:rsidP="006F1CCB">
      <w:pPr>
        <w:spacing w:after="0" w:line="240" w:lineRule="auto"/>
        <w:ind w:firstLine="720"/>
        <w:rPr>
          <w:bCs/>
        </w:rPr>
      </w:pPr>
      <w:r>
        <w:rPr>
          <w:bCs/>
        </w:rPr>
        <w:t>Final Exam</w:t>
      </w:r>
    </w:p>
    <w:p w:rsidR="00A01754" w:rsidRPr="002E051F" w:rsidRDefault="00A01754" w:rsidP="00A01754">
      <w:pPr>
        <w:spacing w:after="0" w:line="240" w:lineRule="auto"/>
        <w:rPr>
          <w:rFonts w:ascii="Calibri" w:eastAsia="Times New Roman" w:hAnsi="Calibri" w:cs="Times New Roman"/>
          <w:spacing w:val="-3"/>
          <w:sz w:val="24"/>
          <w:szCs w:val="24"/>
        </w:rPr>
      </w:pPr>
    </w:p>
    <w:p w:rsidR="00266F00" w:rsidRDefault="00322CF7" w:rsidP="00266F00">
      <w:pPr>
        <w:pStyle w:val="Heading2"/>
      </w:pPr>
      <w:r w:rsidRPr="00322CF7">
        <w:t>ADDITIONAL INFORMATION</w:t>
      </w:r>
      <w:r w:rsidR="00266F00">
        <w:t>: Sources</w:t>
      </w:r>
    </w:p>
    <w:p w:rsidR="00266F00" w:rsidRDefault="00266F00" w:rsidP="00266F00"/>
    <w:p w:rsidR="00266F00" w:rsidRDefault="00266F00" w:rsidP="00266F00">
      <w:proofErr w:type="spellStart"/>
      <w:r>
        <w:t>Ahlstr</w:t>
      </w:r>
      <w:r>
        <w:rPr>
          <w:rFonts w:cstheme="minorHAnsi"/>
        </w:rPr>
        <w:t>ö</w:t>
      </w:r>
      <w:r>
        <w:t>m</w:t>
      </w:r>
      <w:proofErr w:type="spellEnd"/>
      <w:r>
        <w:t xml:space="preserve">. </w:t>
      </w:r>
      <w:proofErr w:type="spellStart"/>
      <w:r>
        <w:t>G</w:t>
      </w:r>
      <w:r>
        <w:rPr>
          <w:rFonts w:cstheme="minorHAnsi"/>
        </w:rPr>
        <w:t>ö</w:t>
      </w:r>
      <w:r>
        <w:t>sta</w:t>
      </w:r>
      <w:proofErr w:type="spellEnd"/>
      <w:r>
        <w:t xml:space="preserve">. “The Travels of the Ark: A </w:t>
      </w:r>
      <w:proofErr w:type="spellStart"/>
      <w:r>
        <w:t>Religio</w:t>
      </w:r>
      <w:proofErr w:type="spellEnd"/>
      <w:r>
        <w:t xml:space="preserve">-Political Composition.” </w:t>
      </w:r>
      <w:r>
        <w:rPr>
          <w:i/>
          <w:iCs/>
        </w:rPr>
        <w:t>Journal of Near Eastern Studies</w:t>
      </w:r>
      <w:r>
        <w:t xml:space="preserve"> 43 (1984): 141-149.</w:t>
      </w:r>
    </w:p>
    <w:p w:rsidR="006A4E70" w:rsidRPr="006A4E70" w:rsidRDefault="006A4E70" w:rsidP="00266F00">
      <w:r>
        <w:t xml:space="preserve">Anderson, Jeff S. </w:t>
      </w:r>
      <w:r>
        <w:rPr>
          <w:i/>
          <w:iCs/>
        </w:rPr>
        <w:t>The Blessing and the Curse: Trajectories in the Theology of the Old Testament.</w:t>
      </w:r>
      <w:r>
        <w:t xml:space="preserve"> Eugene: Cascade Books, 2014.</w:t>
      </w:r>
    </w:p>
    <w:p w:rsidR="00266F00" w:rsidRDefault="00266F00" w:rsidP="00266F00">
      <w:r>
        <w:t xml:space="preserve">Clines, David J.A. “Sacred Places, Holy Spaces, and Suchlike.” In </w:t>
      </w:r>
      <w:r>
        <w:rPr>
          <w:i/>
          <w:iCs/>
        </w:rPr>
        <w:t>On the Way to the Postmodern: Old Testament Essays, 1967-1988.</w:t>
      </w:r>
      <w:r>
        <w:t xml:space="preserve"> Vol 2. Journal for the Study of the Old Testament Supplement Series 293. Edited</w:t>
      </w:r>
      <w:r w:rsidR="002A1D5B">
        <w:t xml:space="preserve"> by David J. A. Clines and Phillip R. Davies. Sheffield: Sheffield Academic Press, 1998.</w:t>
      </w:r>
    </w:p>
    <w:p w:rsidR="002A1D5B" w:rsidRDefault="002A1D5B" w:rsidP="00266F00">
      <w:r>
        <w:t xml:space="preserve">Cohn, Robert. </w:t>
      </w:r>
      <w:r>
        <w:rPr>
          <w:i/>
          <w:iCs/>
        </w:rPr>
        <w:t>The Shape of Sacred Space: Four Biblical Studies.</w:t>
      </w:r>
      <w:r>
        <w:t xml:space="preserve"> Chico, CA: American Academy of Religion, 1981.</w:t>
      </w:r>
    </w:p>
    <w:p w:rsidR="002A1D5B" w:rsidRDefault="002A1D5B" w:rsidP="00266F00">
      <w:r>
        <w:t xml:space="preserve">Douglas, Mary. </w:t>
      </w:r>
      <w:r>
        <w:rPr>
          <w:i/>
          <w:iCs/>
        </w:rPr>
        <w:t xml:space="preserve">Purity and Danger. </w:t>
      </w:r>
      <w:r>
        <w:t>London: Routledge, 1966.</w:t>
      </w:r>
    </w:p>
    <w:p w:rsidR="00EA393F" w:rsidRDefault="00EA393F" w:rsidP="00266F00">
      <w:proofErr w:type="spellStart"/>
      <w:r>
        <w:t>Eliade</w:t>
      </w:r>
      <w:proofErr w:type="spellEnd"/>
      <w:r>
        <w:t xml:space="preserve">, </w:t>
      </w:r>
      <w:proofErr w:type="spellStart"/>
      <w:r>
        <w:t>Mircea</w:t>
      </w:r>
      <w:proofErr w:type="spellEnd"/>
      <w:r>
        <w:t xml:space="preserve">. </w:t>
      </w:r>
      <w:r>
        <w:rPr>
          <w:i/>
          <w:iCs/>
        </w:rPr>
        <w:t>The Sacred and the Profane</w:t>
      </w:r>
      <w:r>
        <w:t xml:space="preserve">. San Diego: </w:t>
      </w:r>
      <w:proofErr w:type="spellStart"/>
      <w:r>
        <w:t>Hartcourt</w:t>
      </w:r>
      <w:proofErr w:type="spellEnd"/>
      <w:r>
        <w:t>, 1957.</w:t>
      </w:r>
    </w:p>
    <w:p w:rsidR="00EA393F" w:rsidRDefault="00EA393F" w:rsidP="00266F00">
      <w:proofErr w:type="spellStart"/>
      <w:r>
        <w:t>Gammie</w:t>
      </w:r>
      <w:proofErr w:type="spellEnd"/>
      <w:r>
        <w:t xml:space="preserve">, John. </w:t>
      </w:r>
      <w:r>
        <w:rPr>
          <w:i/>
          <w:iCs/>
        </w:rPr>
        <w:t xml:space="preserve">Holiness in Israel. </w:t>
      </w:r>
      <w:r>
        <w:t>Minneapolis: Fortress, 1989.</w:t>
      </w:r>
    </w:p>
    <w:p w:rsidR="00EA393F" w:rsidRDefault="00EA393F" w:rsidP="00266F00">
      <w:proofErr w:type="spellStart"/>
      <w:r>
        <w:t>Houtman</w:t>
      </w:r>
      <w:proofErr w:type="spellEnd"/>
      <w:r>
        <w:t xml:space="preserve">, A., M. </w:t>
      </w:r>
      <w:proofErr w:type="spellStart"/>
      <w:r>
        <w:t>Poorthuis</w:t>
      </w:r>
      <w:proofErr w:type="spellEnd"/>
      <w:r>
        <w:t xml:space="preserve">, and J. Schwarz, eds. </w:t>
      </w:r>
      <w:r>
        <w:rPr>
          <w:i/>
          <w:iCs/>
        </w:rPr>
        <w:t>Sanctity of Time and Space in Tradition and Modernity.</w:t>
      </w:r>
      <w:r>
        <w:t xml:space="preserve"> Jewish and Christian Perspectives Series 1. Leiden: Brill, 1998.</w:t>
      </w:r>
    </w:p>
    <w:p w:rsidR="00EA393F" w:rsidRDefault="00EA393F" w:rsidP="00266F00">
      <w:proofErr w:type="spellStart"/>
      <w:r>
        <w:t>Japhet</w:t>
      </w:r>
      <w:proofErr w:type="spellEnd"/>
      <w:r>
        <w:t xml:space="preserve">, Sara. “Some Biblical Concepts of Sacred Place,” In </w:t>
      </w:r>
      <w:r>
        <w:rPr>
          <w:i/>
          <w:iCs/>
        </w:rPr>
        <w:t xml:space="preserve">Sacred Space: Shrine, City, Land. </w:t>
      </w:r>
      <w:r>
        <w:t>Ed</w:t>
      </w:r>
      <w:r w:rsidR="006A4E70">
        <w:t xml:space="preserve">. </w:t>
      </w:r>
      <w:proofErr w:type="spellStart"/>
      <w:r w:rsidR="006A4E70">
        <w:t>Kedar</w:t>
      </w:r>
      <w:proofErr w:type="spellEnd"/>
      <w:r w:rsidR="006A4E70">
        <w:t xml:space="preserve"> and </w:t>
      </w:r>
      <w:proofErr w:type="spellStart"/>
      <w:r w:rsidR="006A4E70">
        <w:t>Werblowsky</w:t>
      </w:r>
      <w:proofErr w:type="spellEnd"/>
      <w:r w:rsidR="006A4E70">
        <w:t>. New York: New York University Press, 1998.</w:t>
      </w:r>
    </w:p>
    <w:p w:rsidR="006A4E70" w:rsidRDefault="006A4E70" w:rsidP="00266F00">
      <w:proofErr w:type="spellStart"/>
      <w:r>
        <w:t>Kutsko</w:t>
      </w:r>
      <w:proofErr w:type="spellEnd"/>
      <w:r>
        <w:t xml:space="preserve">, John. </w:t>
      </w:r>
      <w:r>
        <w:rPr>
          <w:i/>
          <w:iCs/>
        </w:rPr>
        <w:t>Between Heaven and Earth: Divine Presence and Absence in the book of Ezekiel</w:t>
      </w:r>
      <w:r>
        <w:t xml:space="preserve">. Winona Lake, IN: </w:t>
      </w:r>
      <w:proofErr w:type="spellStart"/>
      <w:r>
        <w:t>Eisenbrauns</w:t>
      </w:r>
      <w:proofErr w:type="spellEnd"/>
      <w:r>
        <w:t>, 2000.</w:t>
      </w:r>
    </w:p>
    <w:p w:rsidR="006A4E70" w:rsidRDefault="006A4E70" w:rsidP="00266F00">
      <w:r>
        <w:t xml:space="preserve">Matthews, Victor. “Physical Space, Imagined Space, and ‘Lived Space’ in Ancient Israel.” </w:t>
      </w:r>
      <w:r>
        <w:rPr>
          <w:i/>
          <w:iCs/>
        </w:rPr>
        <w:t xml:space="preserve">Biblical Theology Bulletin </w:t>
      </w:r>
      <w:r w:rsidRPr="006A4E70">
        <w:t>33 (2003): 12-20.</w:t>
      </w:r>
    </w:p>
    <w:p w:rsidR="006A4E70" w:rsidRPr="006A4E70" w:rsidRDefault="006A4E70" w:rsidP="00266F00">
      <w:r>
        <w:t xml:space="preserve">Routledge, Robin. </w:t>
      </w:r>
      <w:r>
        <w:rPr>
          <w:i/>
          <w:iCs/>
        </w:rPr>
        <w:t xml:space="preserve">Old Testament Theology: A Thematic Approach. </w:t>
      </w:r>
      <w:r>
        <w:t>Downers Grove: Intervarsity Press, 2008.</w:t>
      </w:r>
    </w:p>
    <w:p w:rsidR="006A4E70" w:rsidRDefault="006A4E70" w:rsidP="00266F00">
      <w:r>
        <w:t xml:space="preserve">Schwartz, Joshua. </w:t>
      </w:r>
      <w:r>
        <w:rPr>
          <w:i/>
          <w:iCs/>
        </w:rPr>
        <w:t>Sanctify of Time and Space in Tradition and Modernity.</w:t>
      </w:r>
      <w:r>
        <w:t xml:space="preserve"> Leiden: Brill, 1998.</w:t>
      </w:r>
    </w:p>
    <w:p w:rsidR="006A4E70" w:rsidRDefault="006A4E70" w:rsidP="00266F00">
      <w:r>
        <w:t xml:space="preserve">Shiner, Larry. “Sacred Space, Profane Space, Human Space.” </w:t>
      </w:r>
      <w:r>
        <w:rPr>
          <w:i/>
          <w:iCs/>
        </w:rPr>
        <w:t xml:space="preserve">Journal of the American Academy of Religion </w:t>
      </w:r>
      <w:r>
        <w:t>40 (1972): 425-436.</w:t>
      </w:r>
    </w:p>
    <w:p w:rsidR="006A4E70" w:rsidRDefault="006A4E70" w:rsidP="00266F00">
      <w:r>
        <w:t xml:space="preserve">Smith, Mark. “Matters of Space and Time in Exodus and Numbers.” In </w:t>
      </w:r>
      <w:r>
        <w:rPr>
          <w:i/>
          <w:iCs/>
        </w:rPr>
        <w:t>Theological Exegesis: Essays in Honor of Brevard S. Childs.</w:t>
      </w:r>
      <w:r>
        <w:t xml:space="preserve"> Eds. Chris Seitz and K. Greene-</w:t>
      </w:r>
      <w:proofErr w:type="spellStart"/>
      <w:r>
        <w:t>McCreight</w:t>
      </w:r>
      <w:proofErr w:type="spellEnd"/>
      <w:r>
        <w:t>. Grand Rapids: Eerdmans, 1999.</w:t>
      </w:r>
    </w:p>
    <w:p w:rsidR="006A4E70" w:rsidRPr="006A4E70" w:rsidRDefault="006A4E70" w:rsidP="00266F00">
      <w:proofErr w:type="spellStart"/>
      <w:r>
        <w:lastRenderedPageBreak/>
        <w:t>Terrien</w:t>
      </w:r>
      <w:proofErr w:type="spellEnd"/>
      <w:r>
        <w:t xml:space="preserve">, Samuel. </w:t>
      </w:r>
      <w:r>
        <w:rPr>
          <w:i/>
          <w:iCs/>
        </w:rPr>
        <w:t>The Elusive Presence: The Heart of Biblical Theology</w:t>
      </w:r>
      <w:r>
        <w:t>. San Francisco: Harper and Row, 1978.</w:t>
      </w:r>
    </w:p>
    <w:p w:rsidR="006B7776" w:rsidRDefault="00563036"/>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77E"/>
    <w:multiLevelType w:val="hybridMultilevel"/>
    <w:tmpl w:val="C5968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5E50"/>
    <w:multiLevelType w:val="hybridMultilevel"/>
    <w:tmpl w:val="CE20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43AA9"/>
    <w:multiLevelType w:val="hybridMultilevel"/>
    <w:tmpl w:val="9F8C55F4"/>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BB97898"/>
    <w:multiLevelType w:val="hybridMultilevel"/>
    <w:tmpl w:val="6A105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60FB"/>
    <w:rsid w:val="00060FD6"/>
    <w:rsid w:val="00063ECD"/>
    <w:rsid w:val="0008650C"/>
    <w:rsid w:val="00096AAF"/>
    <w:rsid w:val="00153903"/>
    <w:rsid w:val="001F3070"/>
    <w:rsid w:val="00200DE4"/>
    <w:rsid w:val="002036D6"/>
    <w:rsid w:val="00265F58"/>
    <w:rsid w:val="00266F00"/>
    <w:rsid w:val="002721E3"/>
    <w:rsid w:val="002A1D5B"/>
    <w:rsid w:val="002E051F"/>
    <w:rsid w:val="00304052"/>
    <w:rsid w:val="00322CF7"/>
    <w:rsid w:val="00337DBF"/>
    <w:rsid w:val="0038672B"/>
    <w:rsid w:val="00397304"/>
    <w:rsid w:val="003E56CF"/>
    <w:rsid w:val="004132A9"/>
    <w:rsid w:val="0042695D"/>
    <w:rsid w:val="0045751D"/>
    <w:rsid w:val="00491BDE"/>
    <w:rsid w:val="0049523D"/>
    <w:rsid w:val="004B2CBF"/>
    <w:rsid w:val="004E5217"/>
    <w:rsid w:val="00503E99"/>
    <w:rsid w:val="005234B7"/>
    <w:rsid w:val="00535D36"/>
    <w:rsid w:val="00563036"/>
    <w:rsid w:val="0056542C"/>
    <w:rsid w:val="0056598D"/>
    <w:rsid w:val="0056685C"/>
    <w:rsid w:val="0069660B"/>
    <w:rsid w:val="006A21A4"/>
    <w:rsid w:val="006A4E70"/>
    <w:rsid w:val="006C7981"/>
    <w:rsid w:val="006F1CCB"/>
    <w:rsid w:val="0073039E"/>
    <w:rsid w:val="007C6C00"/>
    <w:rsid w:val="007D1C2E"/>
    <w:rsid w:val="007F77E8"/>
    <w:rsid w:val="00821A88"/>
    <w:rsid w:val="0083315A"/>
    <w:rsid w:val="00844B4D"/>
    <w:rsid w:val="0085405C"/>
    <w:rsid w:val="008832C9"/>
    <w:rsid w:val="008C63C2"/>
    <w:rsid w:val="00922232"/>
    <w:rsid w:val="00926607"/>
    <w:rsid w:val="00982C8F"/>
    <w:rsid w:val="009D50AD"/>
    <w:rsid w:val="009E503A"/>
    <w:rsid w:val="00A01754"/>
    <w:rsid w:val="00A0234F"/>
    <w:rsid w:val="00A22288"/>
    <w:rsid w:val="00AA27D1"/>
    <w:rsid w:val="00B25846"/>
    <w:rsid w:val="00C143FC"/>
    <w:rsid w:val="00C259D8"/>
    <w:rsid w:val="00CF434B"/>
    <w:rsid w:val="00D32229"/>
    <w:rsid w:val="00D463DA"/>
    <w:rsid w:val="00D64E8E"/>
    <w:rsid w:val="00DE1187"/>
    <w:rsid w:val="00E041C7"/>
    <w:rsid w:val="00EA393F"/>
    <w:rsid w:val="00F775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5">
    <w:name w:val="heading 5"/>
    <w:basedOn w:val="Normal"/>
    <w:next w:val="Normal"/>
    <w:link w:val="Heading5Char"/>
    <w:uiPriority w:val="9"/>
    <w:semiHidden/>
    <w:unhideWhenUsed/>
    <w:qFormat/>
    <w:rsid w:val="003E56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3E56CF"/>
    <w:rPr>
      <w:color w:val="0563C1" w:themeColor="hyperlink"/>
      <w:u w:val="single"/>
    </w:rPr>
  </w:style>
  <w:style w:type="character" w:customStyle="1" w:styleId="Heading5Char">
    <w:name w:val="Heading 5 Char"/>
    <w:basedOn w:val="DefaultParagraphFont"/>
    <w:link w:val="Heading5"/>
    <w:uiPriority w:val="9"/>
    <w:semiHidden/>
    <w:rsid w:val="003E56CF"/>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38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051F"/>
    <w:rPr>
      <w:color w:val="954F72" w:themeColor="followedHyperlink"/>
      <w:u w:val="single"/>
    </w:rPr>
  </w:style>
  <w:style w:type="table" w:customStyle="1" w:styleId="TableGrid1">
    <w:name w:val="Table Grid1"/>
    <w:basedOn w:val="TableNormal"/>
    <w:next w:val="TableGrid"/>
    <w:uiPriority w:val="39"/>
    <w:rsid w:val="00D6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0FD6"/>
    <w:pPr>
      <w:spacing w:after="0" w:line="240" w:lineRule="auto"/>
    </w:pPr>
  </w:style>
  <w:style w:type="paragraph" w:styleId="ListParagraph">
    <w:name w:val="List Paragraph"/>
    <w:basedOn w:val="Normal"/>
    <w:uiPriority w:val="34"/>
    <w:qFormat/>
    <w:rsid w:val="0056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684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135681944">
      <w:bodyDiv w:val="1"/>
      <w:marLeft w:val="0"/>
      <w:marRight w:val="0"/>
      <w:marTop w:val="0"/>
      <w:marBottom w:val="0"/>
      <w:divBdr>
        <w:top w:val="none" w:sz="0" w:space="0" w:color="auto"/>
        <w:left w:val="none" w:sz="0" w:space="0" w:color="auto"/>
        <w:bottom w:val="none" w:sz="0" w:space="0" w:color="auto"/>
        <w:right w:val="none" w:sz="0" w:space="0" w:color="auto"/>
      </w:divBdr>
    </w:div>
    <w:div w:id="15304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6</cp:revision>
  <dcterms:created xsi:type="dcterms:W3CDTF">2021-09-28T15:37:00Z</dcterms:created>
  <dcterms:modified xsi:type="dcterms:W3CDTF">2021-09-29T22:59:00Z</dcterms:modified>
</cp:coreProperties>
</file>