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77777777"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1368D2">
        <w:rPr>
          <w:rFonts w:ascii="Calibri" w:eastAsia="Times New Roman" w:hAnsi="Calibri"/>
          <w:bCs/>
          <w:spacing w:val="6"/>
          <w:sz w:val="24"/>
          <w:szCs w:val="24"/>
        </w:rPr>
        <w:t>VC04</w:t>
      </w:r>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77777777"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1368D2">
        <w:rPr>
          <w:rFonts w:ascii="Calibri" w:eastAsia="Times New Roman" w:hAnsi="Calibri"/>
          <w:spacing w:val="-3"/>
          <w:sz w:val="24"/>
          <w:szCs w:val="24"/>
        </w:rPr>
        <w:t>Winter 2017</w:t>
      </w:r>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77777777"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Pr="001368D2">
        <w:rPr>
          <w:rFonts w:ascii="Calibri" w:eastAsia="Times New Roman" w:hAnsi="Calibri"/>
          <w:b/>
          <w:sz w:val="24"/>
          <w:szCs w:val="24"/>
        </w:rPr>
        <w:t xml:space="preserve"> and WBU Email Address</w:t>
      </w:r>
      <w:proofErr w:type="gramStart"/>
      <w:r w:rsidRPr="001368D2">
        <w:rPr>
          <w:rFonts w:ascii="Calibri" w:eastAsia="Times New Roman" w:hAnsi="Calibri"/>
          <w:b/>
          <w:sz w:val="24"/>
          <w:szCs w:val="24"/>
        </w:rPr>
        <w:t>:</w:t>
      </w:r>
      <w:r w:rsidR="003F337A" w:rsidRPr="001368D2">
        <w:rPr>
          <w:rFonts w:ascii="Calibri" w:eastAsia="Times New Roman" w:hAnsi="Calibri"/>
          <w:sz w:val="24"/>
          <w:szCs w:val="24"/>
        </w:rPr>
        <w:t xml:space="preserve"> </w:t>
      </w:r>
      <w:r w:rsidR="001368D2" w:rsidRPr="001368D2">
        <w:rPr>
          <w:rFonts w:ascii="Calibri" w:eastAsia="Times New Roman" w:hAnsi="Calibri"/>
          <w:b/>
          <w:sz w:val="24"/>
          <w:szCs w:val="24"/>
        </w:rPr>
        <w:t>:</w:t>
      </w:r>
      <w:proofErr w:type="gramEnd"/>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210-401-1390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77777777" w:rsidR="001368D2" w:rsidRDefault="00AF3BC8" w:rsidP="001368D2">
      <w:pPr>
        <w:spacing w:after="2" w:line="239" w:lineRule="auto"/>
        <w:ind w:left="-5" w:right="758"/>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1368D2">
        <w:t xml:space="preserve">AMGOV 2017-2018,  Joseph </w:t>
      </w:r>
      <w:proofErr w:type="spellStart"/>
      <w:r w:rsidR="001368D2">
        <w:t>Losco</w:t>
      </w:r>
      <w:proofErr w:type="spellEnd"/>
      <w:r w:rsidR="001368D2">
        <w:t xml:space="preserve"> &amp; Ralph Baker, McGraw-Hill, 5</w:t>
      </w:r>
      <w:r w:rsidR="001368D2" w:rsidRPr="00955411">
        <w:rPr>
          <w:vertAlign w:val="superscript"/>
        </w:rPr>
        <w:t>th</w:t>
      </w:r>
      <w:r w:rsidR="001368D2">
        <w:t xml:space="preserve"> Edition, 9781259444937</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proofErr w:type="gramStart"/>
      <w:r w:rsidRPr="00AF3BC8">
        <w:rPr>
          <w:rFonts w:ascii="Calibri" w:hAnsi="Calibri"/>
          <w:sz w:val="24"/>
          <w:szCs w:val="24"/>
        </w:rPr>
        <w:t>the</w:t>
      </w:r>
      <w:proofErr w:type="gramEnd"/>
      <w:r w:rsidRPr="00AF3BC8">
        <w:rPr>
          <w:rFonts w:ascii="Calibri" w:hAnsi="Calibri"/>
          <w:sz w:val="24"/>
          <w:szCs w:val="24"/>
        </w:rPr>
        <w:t xml:space="preserv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400573D2" w14:textId="77777777"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t>Attendance Requirements:</w:t>
      </w:r>
      <w:r w:rsidR="00E52DC2" w:rsidRPr="00AF3BC8">
        <w:rPr>
          <w:rFonts w:ascii="Calibri" w:hAnsi="Calibri"/>
          <w:b/>
          <w:sz w:val="24"/>
          <w:szCs w:val="24"/>
        </w:rPr>
        <w:t xml:space="preserve"> </w:t>
      </w:r>
    </w:p>
    <w:p w14:paraId="2C392724" w14:textId="77777777" w:rsidR="001368D2" w:rsidRDefault="001368D2" w:rsidP="001368D2">
      <w:pPr>
        <w:spacing w:line="240" w:lineRule="auto"/>
        <w:contextualSpacing/>
        <w:rPr>
          <w:rFonts w:ascii="Calibri" w:hAnsi="Calibri"/>
          <w:b/>
          <w:sz w:val="24"/>
          <w:szCs w:val="24"/>
        </w:rPr>
      </w:pPr>
    </w:p>
    <w:p w14:paraId="279F607A" w14:textId="77777777" w:rsidR="001368D2" w:rsidRDefault="001368D2" w:rsidP="001368D2">
      <w:pPr>
        <w:spacing w:line="240" w:lineRule="auto"/>
        <w:contextualSpacing/>
        <w:rPr>
          <w:rFonts w:ascii="Calibri" w:hAnsi="Calibri"/>
          <w:b/>
          <w:sz w:val="24"/>
          <w:szCs w:val="24"/>
        </w:rPr>
      </w:pP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lastRenderedPageBreak/>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proofErr w:type="gramStart"/>
      <w:r>
        <w:t>circumstances which prevent them from participating</w:t>
      </w:r>
      <w:proofErr w:type="gramEnd"/>
      <w:r>
        <w:t xml:space="preserve"> or completing an assignment on time must communicated with me in order to find reasonable accommodations to complete the required course work.   </w:t>
      </w:r>
    </w:p>
    <w:p w14:paraId="665C0734" w14:textId="77777777" w:rsidR="001368D2" w:rsidRDefault="001368D2" w:rsidP="001368D2">
      <w:pPr>
        <w:ind w:left="370" w:right="926"/>
      </w:pPr>
      <w: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Research Project</w:t>
      </w:r>
      <w:proofErr w:type="gramStart"/>
      <w:r>
        <w:rPr>
          <w:b/>
          <w:u w:val="single" w:color="000000"/>
        </w:rPr>
        <w: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Pr>
      <w:tblGrid>
        <w:gridCol w:w="4680"/>
        <w:gridCol w:w="1495"/>
      </w:tblGrid>
      <w:tr w:rsidR="001368D2" w14:paraId="3EACD01E" w14:textId="77777777" w:rsidTr="001368D2">
        <w:trPr>
          <w:trHeight w:val="345"/>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w:t>
            </w:r>
            <w:proofErr w:type="gramStart"/>
            <w:r>
              <w:t>10  Weekly</w:t>
            </w:r>
            <w:proofErr w:type="gramEnd"/>
            <w:r>
              <w:t xml:space="preserve">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1368D2">
        <w:trPr>
          <w:trHeight w:val="491"/>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1368D2">
        <w:trPr>
          <w:trHeight w:val="491"/>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1368D2">
        <w:trPr>
          <w:trHeight w:val="491"/>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1368D2">
        <w:trPr>
          <w:trHeight w:val="345"/>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proofErr w:type="gramStart"/>
            <w:r>
              <w:t>100  points</w:t>
            </w:r>
            <w:proofErr w:type="gramEnd"/>
            <w:r>
              <w:t xml:space="preserve">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w:t>
      </w:r>
      <w:r w:rsidRPr="00AF3BC8">
        <w:rPr>
          <w:rFonts w:ascii="Calibri" w:hAnsi="Calibri"/>
          <w:sz w:val="24"/>
          <w:szCs w:val="24"/>
        </w:rPr>
        <w:lastRenderedPageBreak/>
        <w:t xml:space="preserve">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lastRenderedPageBreak/>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proofErr w:type="gramStart"/>
      <w:r>
        <w:rPr>
          <w:b/>
          <w:shd w:val="clear" w:color="auto" w:fill="FFFF00"/>
        </w:rPr>
        <w:t>Research Paper Due Sunday @ 11:59p.m.</w:t>
      </w:r>
      <w:proofErr w:type="gramEnd"/>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9"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bookmarkStart w:id="0" w:name="_GoBack"/>
      <w:bookmarkEnd w:id="0"/>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7195" w14:textId="77777777" w:rsidR="001368D2" w:rsidRDefault="001368D2" w:rsidP="0009232B">
      <w:pPr>
        <w:spacing w:after="0" w:line="240" w:lineRule="auto"/>
      </w:pPr>
      <w:r>
        <w:separator/>
      </w:r>
    </w:p>
  </w:endnote>
  <w:endnote w:type="continuationSeparator" w:id="0">
    <w:p w14:paraId="5FAE700D" w14:textId="77777777" w:rsidR="001368D2" w:rsidRDefault="001368D2"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8F593" w14:textId="77777777" w:rsidR="001368D2" w:rsidRDefault="001368D2" w:rsidP="0009232B">
      <w:pPr>
        <w:spacing w:after="0" w:line="240" w:lineRule="auto"/>
      </w:pPr>
      <w:r>
        <w:separator/>
      </w:r>
    </w:p>
  </w:footnote>
  <w:footnote w:type="continuationSeparator" w:id="0">
    <w:p w14:paraId="455CA520" w14:textId="77777777" w:rsidR="001368D2" w:rsidRDefault="001368D2" w:rsidP="000923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9232B"/>
    <w:rsid w:val="000B1590"/>
    <w:rsid w:val="00107B32"/>
    <w:rsid w:val="001368D2"/>
    <w:rsid w:val="00290D21"/>
    <w:rsid w:val="002D298F"/>
    <w:rsid w:val="002F77EC"/>
    <w:rsid w:val="003C2B11"/>
    <w:rsid w:val="003E4FAE"/>
    <w:rsid w:val="003F337A"/>
    <w:rsid w:val="00461EE8"/>
    <w:rsid w:val="004C1CA8"/>
    <w:rsid w:val="004C5A87"/>
    <w:rsid w:val="005632D5"/>
    <w:rsid w:val="00715478"/>
    <w:rsid w:val="00772B5E"/>
    <w:rsid w:val="008B6681"/>
    <w:rsid w:val="00960AF9"/>
    <w:rsid w:val="00A21ACA"/>
    <w:rsid w:val="00AB045C"/>
    <w:rsid w:val="00AF3BC8"/>
    <w:rsid w:val="00B67719"/>
    <w:rsid w:val="00C61F13"/>
    <w:rsid w:val="00CC3730"/>
    <w:rsid w:val="00CF6910"/>
    <w:rsid w:val="00D84AD9"/>
    <w:rsid w:val="00DA2478"/>
    <w:rsid w:val="00DE7D93"/>
    <w:rsid w:val="00E06807"/>
    <w:rsid w:val="00E52DC2"/>
    <w:rsid w:val="00E53D76"/>
    <w:rsid w:val="00ED7920"/>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1655</Words>
  <Characters>9435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3</cp:revision>
  <dcterms:created xsi:type="dcterms:W3CDTF">2017-09-25T15:51:00Z</dcterms:created>
  <dcterms:modified xsi:type="dcterms:W3CDTF">2017-09-25T15:51:00Z</dcterms:modified>
</cp:coreProperties>
</file>