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C740B0" w:rsidP="00E8791C">
      <w:pPr>
        <w:pStyle w:val="Heading1"/>
        <w:jc w:val="center"/>
      </w:pPr>
      <w:bookmarkStart w:id="0" w:name="_GoBack"/>
      <w:bookmarkEnd w:id="0"/>
      <w:r>
        <w:rPr>
          <w:noProof/>
        </w:rPr>
        <w:drawing>
          <wp:inline distT="0" distB="0" distL="0" distR="0" wp14:anchorId="1D33CD71" wp14:editId="7B012FA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95C91"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A5DD9" w:rsidP="00930EB6">
      <w:r>
        <w:t>HLAD 5340-</w:t>
      </w:r>
      <w:r w:rsidR="00495C91">
        <w:t>VC01</w:t>
      </w:r>
      <w:r>
        <w:t>, Long-Term Care Administration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95C91" w:rsidP="00930EB6">
      <w:r>
        <w:t>Winter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95C91" w:rsidP="00930EB6">
      <w:r>
        <w:t>Lloyd L. Cannedy, Ph.D.,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95C91">
        <w:t>940-855-4322</w:t>
      </w:r>
    </w:p>
    <w:p w:rsidR="00417929" w:rsidRPr="00495C91" w:rsidRDefault="00930EB6" w:rsidP="00930EB6">
      <w:pPr>
        <w:rPr>
          <w:b/>
          <w:bCs/>
          <w:i/>
          <w:iCs/>
        </w:rPr>
      </w:pPr>
      <w:r>
        <w:t xml:space="preserve">WBU </w:t>
      </w:r>
      <w:r w:rsidR="00417929" w:rsidRPr="00417929">
        <w:t xml:space="preserve">Email: </w:t>
      </w:r>
      <w:r w:rsidR="00495C91" w:rsidRPr="00495C91">
        <w:rPr>
          <w:rStyle w:val="IntenseQuoteChar"/>
          <w:i w:val="0"/>
          <w:iCs w:val="0"/>
        </w:rPr>
        <w:t>lloyd</w:t>
      </w:r>
      <w:r w:rsidR="00495C91">
        <w:rPr>
          <w:rStyle w:val="IntenseQuoteChar"/>
          <w:i w:val="0"/>
          <w:iCs w:val="0"/>
        </w:rPr>
        <w:t>.</w:t>
      </w:r>
      <w:r w:rsidR="00495C91" w:rsidRPr="00495C91">
        <w:rPr>
          <w:rStyle w:val="IntenseQuoteChar"/>
          <w:i w:val="0"/>
          <w:iCs w:val="0"/>
        </w:rPr>
        <w:t xml:space="preserve">Cannedy@wbu.edu,  </w:t>
      </w:r>
      <w:hyperlink r:id="rId6" w:history="1">
        <w:r w:rsidR="00495C91" w:rsidRPr="00495C91">
          <w:rPr>
            <w:rStyle w:val="IntenseQuoteChar"/>
            <w:i w:val="0"/>
            <w:iCs w:val="0"/>
          </w:rPr>
          <w:t>CanCo1@hughes.net</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95C91">
        <w:t>Call Field Campus, 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95C91" w:rsidRPr="004F0D12" w:rsidRDefault="00930EB6" w:rsidP="00495C91">
      <w:pPr>
        <w:tabs>
          <w:tab w:val="center" w:pos="4680"/>
        </w:tabs>
        <w:suppressAutoHyphens/>
        <w:ind w:right="-360"/>
        <w:rPr>
          <w:rFonts w:cstheme="minorHAnsi"/>
          <w:spacing w:val="-3"/>
        </w:rPr>
      </w:pPr>
      <w:r>
        <w:t>Meeting day &amp; time:</w:t>
      </w:r>
      <w:r w:rsidR="00495C91">
        <w:t xml:space="preserve"> </w:t>
      </w:r>
      <w:r w:rsidR="00495C91" w:rsidRPr="004F0D12">
        <w:rPr>
          <w:rFonts w:cstheme="minorHAnsi"/>
          <w:spacing w:val="-3"/>
        </w:rPr>
        <w:t xml:space="preserve">Weekly, Monday 12:05 a.m. – Sunday 11:55 p.m. CST, Blackboard, </w:t>
      </w:r>
      <w:hyperlink r:id="rId7" w:history="1">
        <w:r w:rsidR="00495C91" w:rsidRPr="004F0D12">
          <w:rPr>
            <w:rStyle w:val="Hyperlink"/>
            <w:rFonts w:cstheme="minorHAnsi"/>
            <w:spacing w:val="-3"/>
          </w:rPr>
          <w:t>https://wbu.blackboard.com./webapps/login/</w:t>
        </w:r>
      </w:hyperlink>
    </w:p>
    <w:p w:rsidR="00417929" w:rsidRDefault="00417929" w:rsidP="00930EB6"/>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A5DD9" w:rsidRPr="001069AF" w:rsidRDefault="007A5DD9" w:rsidP="007A5DD9">
      <w:pPr>
        <w:rPr>
          <w:rFonts w:ascii="Times New Roman" w:hAnsi="Times New Roman"/>
          <w:sz w:val="22"/>
          <w:szCs w:val="22"/>
        </w:rPr>
      </w:pPr>
      <w:r>
        <w:rPr>
          <w:rFonts w:ascii="Times New Roman" w:hAnsi="Times New Roman"/>
          <w:spacing w:val="-3"/>
          <w:sz w:val="22"/>
          <w:szCs w:val="22"/>
        </w:rPr>
        <w:t>P</w:t>
      </w:r>
      <w:r w:rsidRPr="001069AF">
        <w:rPr>
          <w:rFonts w:ascii="Times New Roman" w:hAnsi="Times New Roman"/>
          <w:sz w:val="22"/>
          <w:szCs w:val="22"/>
        </w:rPr>
        <w:t xml:space="preserve">rinciples and practices of administration in nursing homes and related long-term care facilities. Presented are theories on the aging process, medical terminology, illnesses and diseases encountered in long-term patients, industry profiles, life safety codes, planning requirements, operating structure and demands, financial management, administration and governance.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7A5DD9" w:rsidRPr="007A5DD9" w:rsidRDefault="007A5DD9" w:rsidP="007A5DD9">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206"/>
        <w:gridCol w:w="1497"/>
        <w:gridCol w:w="549"/>
        <w:gridCol w:w="722"/>
        <w:gridCol w:w="1411"/>
        <w:gridCol w:w="1686"/>
        <w:gridCol w:w="1150"/>
      </w:tblGrid>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rPr>
                <w:rFonts w:ascii="Times New Roman" w:hAnsi="Times New Roman"/>
              </w:rPr>
            </w:pPr>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PUBLISHER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UPDATED</w:t>
            </w:r>
          </w:p>
        </w:tc>
      </w:tr>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rPr>
                <w:rFonts w:ascii="Times New Roman" w:hAnsi="Times New Roman"/>
                <w:sz w:val="20"/>
              </w:rPr>
            </w:pPr>
            <w:r w:rsidRPr="00527C1D">
              <w:rPr>
                <w:rFonts w:ascii="Times New Roman" w:hAnsi="Times New Roman"/>
                <w:sz w:val="20"/>
                <w:u w:val="single"/>
              </w:rPr>
              <w:t xml:space="preserve">Nursing Home Administration </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 xml:space="preserve">Allen </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7th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2016</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Springer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9780-82612-8546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3/16/16</w:t>
            </w:r>
          </w:p>
        </w:tc>
      </w:tr>
    </w:tbl>
    <w:p w:rsidR="00FC0BCF" w:rsidRDefault="00FC0BCF" w:rsidP="00FC0BCF"/>
    <w:p w:rsidR="00495C91" w:rsidRDefault="00495C91" w:rsidP="00495C91">
      <w:pPr>
        <w:spacing w:before="100" w:beforeAutospacing="1" w:after="100" w:afterAutospacing="1" w:line="240" w:lineRule="auto"/>
        <w:rPr>
          <w:rFonts w:ascii="wf_segoe-ui_normal" w:eastAsia="Times New Roman" w:hAnsi="wf_segoe-ui_normal" w:cs="Times New Roman"/>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rsidR="00495C91" w:rsidRDefault="00495C91" w:rsidP="00495C91">
      <w:pPr>
        <w:pStyle w:val="NoSpacing"/>
      </w:pPr>
      <w:r>
        <w:t>Please keep in mind that VitalSource has to work with publishers to get your student copy so check your Wayland email daily.  A link may be provided in just a few hours, or it may take a few days.  For student access:</w:t>
      </w:r>
    </w:p>
    <w:p w:rsidR="00495C91" w:rsidRDefault="00495C91" w:rsidP="00495C91">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proofErr w:type="spellStart"/>
      <w:r>
        <w:t>eTextbook</w:t>
      </w:r>
      <w:proofErr w:type="spellEnd"/>
      <w:r>
        <w:t xml:space="preserve"> [Vital Source] embedded in the course menu, with basic instructions.</w:t>
      </w:r>
    </w:p>
    <w:p w:rsidR="00495C91" w:rsidRDefault="00495C91" w:rsidP="00495C91">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rsidR="00495C91" w:rsidRDefault="00495C91" w:rsidP="00495C91">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rsidR="00495C91" w:rsidRDefault="00495C91" w:rsidP="00495C91">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rsidR="00495C91" w:rsidRDefault="00495C91" w:rsidP="00495C91">
      <w:pPr>
        <w:pStyle w:val="NoSpacing"/>
      </w:pPr>
      <w:r>
        <w:rPr>
          <w:rFonts w:ascii="Calibri" w:hAnsi="Calibri" w:cs="Calibri"/>
        </w:rPr>
        <w:t>5.</w:t>
      </w:r>
      <w:r>
        <w:rPr>
          <w:rFonts w:ascii="Times New Roman" w:hAnsi="Times New Roman"/>
          <w:sz w:val="14"/>
          <w:szCs w:val="14"/>
        </w:rPr>
        <w:t xml:space="preserve">       </w:t>
      </w:r>
      <w:r>
        <w:rPr>
          <w:rFonts w:ascii="Calibri" w:hAnsi="Calibri" w:cs="Calibri"/>
          <w:color w:val="FF0000"/>
        </w:rPr>
        <w:t xml:space="preserve">IF your course is a Cengage, Pearson, Norton with “access” to special materials </w:t>
      </w:r>
      <w:r>
        <w:t>[</w:t>
      </w:r>
      <w:proofErr w:type="spellStart"/>
      <w:r>
        <w:t>MyLab</w:t>
      </w:r>
      <w:proofErr w:type="spellEnd"/>
      <w:r>
        <w:t xml:space="preserve">, </w:t>
      </w:r>
      <w:proofErr w:type="spellStart"/>
      <w:r>
        <w:t>Mindtap</w:t>
      </w:r>
      <w:proofErr w:type="spellEnd"/>
      <w:r>
        <w:t xml:space="preserve">, special assignments, accounting, etc.] the Professor will set up the links to that in your Blackboard Classroom to be available on Day 1.  Students pay for the textbook and access via VitalSource but will need that special link to the special materials they need to access.  </w:t>
      </w:r>
      <w:proofErr w:type="spellStart"/>
      <w:r>
        <w:t>WBUonline</w:t>
      </w:r>
      <w:proofErr w:type="spellEnd"/>
      <w:r>
        <w:t xml:space="preserve"> can assist the student with this if help is needed.</w:t>
      </w:r>
    </w:p>
    <w:p w:rsidR="00495C91" w:rsidRDefault="00495C91"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A5DD9" w:rsidRPr="001069AF"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Assess</w:t>
      </w:r>
      <w:r w:rsidR="007A5DD9" w:rsidRPr="001069AF">
        <w:rPr>
          <w:rFonts w:ascii="Times New Roman" w:hAnsi="Times New Roman"/>
          <w:spacing w:val="-3"/>
          <w:sz w:val="22"/>
          <w:szCs w:val="22"/>
        </w:rPr>
        <w:t xml:space="preserve"> the components of an effective nursing facility organizational design.</w:t>
      </w:r>
    </w:p>
    <w:p w:rsidR="007A5DD9" w:rsidRPr="001069AF"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1069AF">
        <w:rPr>
          <w:rFonts w:ascii="Times New Roman" w:hAnsi="Times New Roman"/>
          <w:spacing w:val="-3"/>
          <w:sz w:val="22"/>
          <w:szCs w:val="22"/>
        </w:rPr>
        <w:t>Analyze an operating facility and develop an action plan for improved effectiveness of the facility.</w:t>
      </w:r>
    </w:p>
    <w:p w:rsidR="007A5DD9" w:rsidRPr="001069AF"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Determine</w:t>
      </w:r>
      <w:r w:rsidR="007A5DD9" w:rsidRPr="001069AF">
        <w:rPr>
          <w:rFonts w:ascii="Times New Roman" w:hAnsi="Times New Roman"/>
          <w:spacing w:val="-3"/>
          <w:sz w:val="22"/>
          <w:szCs w:val="22"/>
        </w:rPr>
        <w:t xml:space="preserve"> environmental influences on nursing facility success and have an ability and skill to proactively respond to such influences.  </w:t>
      </w:r>
    </w:p>
    <w:p w:rsidR="007A5DD9" w:rsidRPr="001069AF"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Evaluate</w:t>
      </w:r>
      <w:r w:rsidR="007A5DD9" w:rsidRPr="001069AF">
        <w:rPr>
          <w:rFonts w:ascii="Times New Roman" w:hAnsi="Times New Roman"/>
          <w:spacing w:val="-3"/>
          <w:sz w:val="22"/>
          <w:szCs w:val="22"/>
        </w:rPr>
        <w:t xml:space="preserve"> productive relationships with key participants in nursing facility development.</w:t>
      </w:r>
    </w:p>
    <w:p w:rsidR="007A5DD9" w:rsidRPr="001069AF" w:rsidRDefault="003A7C19" w:rsidP="007A5DD9">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w:t>
      </w:r>
      <w:r w:rsidR="007A5DD9" w:rsidRPr="001069AF">
        <w:rPr>
          <w:rFonts w:ascii="Times New Roman" w:hAnsi="Times New Roman"/>
          <w:spacing w:val="-3"/>
          <w:sz w:val="22"/>
          <w:szCs w:val="22"/>
        </w:rPr>
        <w:t xml:space="preserve"> a comprehensive understanding of the capital structure, operating cycle, necessary cash flows and prospective payment considerations influencing contemporary nursing facilities.</w:t>
      </w:r>
    </w:p>
    <w:p w:rsidR="007A5DD9" w:rsidRDefault="007A5DD9"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930EB6">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95C91" w:rsidRPr="00DB3BF4" w:rsidRDefault="00495C91" w:rsidP="00495C91">
      <w:pPr>
        <w:ind w:left="720" w:right="-720"/>
        <w:rPr>
          <w:rFonts w:cstheme="minorHAnsi"/>
          <w:spacing w:val="-3"/>
        </w:rPr>
      </w:pPr>
      <w:r w:rsidRPr="00DB3BF4">
        <w:rPr>
          <w:rFonts w:cstheme="minorHAnsi"/>
          <w:b/>
          <w:spacing w:val="-3"/>
        </w:rPr>
        <w:t>1</w:t>
      </w:r>
      <w:r w:rsidRPr="00DB3BF4">
        <w:rPr>
          <w:rFonts w:cstheme="minorHAns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495C91" w:rsidRPr="00DB3BF4" w:rsidRDefault="00495C91" w:rsidP="00495C91">
      <w:pPr>
        <w:ind w:left="720" w:right="-720"/>
        <w:rPr>
          <w:rFonts w:cstheme="minorHAnsi"/>
          <w:spacing w:val="-3"/>
        </w:rPr>
      </w:pPr>
      <w:r w:rsidRPr="00DB3BF4">
        <w:rPr>
          <w:rFonts w:cstheme="minorHAnsi"/>
          <w:b/>
          <w:spacing w:val="-3"/>
        </w:rPr>
        <w:t>2</w:t>
      </w:r>
      <w:r w:rsidRPr="00DB3BF4">
        <w:rPr>
          <w:rFonts w:cstheme="minorHAnsi"/>
          <w:spacing w:val="-3"/>
        </w:rPr>
        <w:t xml:space="preserve">. Students aware of necessary absences must inform the professor with as much advance notice as possible in order to make appropriate arrangements. </w:t>
      </w:r>
      <w:r>
        <w:rPr>
          <w:rFonts w:cstheme="minorHAnsi"/>
          <w:spacing w:val="-3"/>
        </w:rPr>
        <w:t>Family vacations or functions are not considered an excused absence.</w:t>
      </w:r>
    </w:p>
    <w:p w:rsidR="00495C91" w:rsidRPr="00DB3BF4" w:rsidRDefault="00495C91" w:rsidP="00495C91">
      <w:pPr>
        <w:ind w:left="720" w:right="-720"/>
        <w:rPr>
          <w:rFonts w:cstheme="minorHAnsi"/>
          <w:spacing w:val="-3"/>
        </w:rPr>
      </w:pPr>
      <w:r w:rsidRPr="00DB3BF4">
        <w:rPr>
          <w:rFonts w:cstheme="minorHAnsi"/>
          <w:b/>
          <w:spacing w:val="-3"/>
        </w:rPr>
        <w:t>3</w:t>
      </w:r>
      <w:r w:rsidRPr="00DB3BF4">
        <w:rPr>
          <w:rFonts w:cstheme="minorHAns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495C91" w:rsidRDefault="00495C91" w:rsidP="00495C91">
      <w:pPr>
        <w:ind w:left="720" w:right="-720"/>
        <w:rPr>
          <w:rFonts w:cstheme="minorHAnsi"/>
          <w:spacing w:val="-3"/>
        </w:rPr>
      </w:pPr>
      <w:r w:rsidRPr="00DB3BF4">
        <w:rPr>
          <w:rFonts w:cstheme="minorHAnsi"/>
          <w:b/>
          <w:spacing w:val="-3"/>
        </w:rPr>
        <w:t>4</w:t>
      </w:r>
      <w:r w:rsidRPr="00DB3BF4">
        <w:rPr>
          <w:rFonts w:cstheme="minorHAns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95C91" w:rsidRPr="00930EB6" w:rsidRDefault="00495C91"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495C91" w:rsidRPr="00DB3BF4" w:rsidRDefault="00495C91" w:rsidP="00495C91">
      <w:pPr>
        <w:rPr>
          <w:rFonts w:cstheme="minorHAnsi"/>
        </w:rPr>
      </w:pPr>
      <w:r w:rsidRPr="00DB3BF4">
        <w:rPr>
          <w:rFonts w:cstheme="minorHAnsi"/>
        </w:rPr>
        <w:t xml:space="preserve">Each week the student is to: (1.) read and study the assigned textbook chapters, (2.) visit the Professor’s lecture comments, (3.) work the quiz indicated under Course Content, and (4.) do </w:t>
      </w:r>
      <w:r w:rsidRPr="00DB3BF4">
        <w:rPr>
          <w:rFonts w:cstheme="minorHAnsi"/>
        </w:rPr>
        <w:lastRenderedPageBreak/>
        <w:t>the assigned Discussion Board requirement. The weekly quizzes are to be completed no la</w:t>
      </w:r>
      <w:r>
        <w:rPr>
          <w:rFonts w:cstheme="minorHAnsi"/>
        </w:rPr>
        <w:t>ter than Sunday by 11:55 p.m. CS</w:t>
      </w:r>
      <w:r w:rsidRPr="00DB3BF4">
        <w:rPr>
          <w:rFonts w:cstheme="minorHAnsi"/>
        </w:rPr>
        <w:t xml:space="preserve">T of the assigned week. The student may find his/her grades weekly by accessing the “grade book” found by clicking the Tools bar in the course menu. 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20% of the final grade.</w:t>
      </w:r>
    </w:p>
    <w:p w:rsidR="00495C91" w:rsidRPr="00DB3BF4" w:rsidRDefault="00495C91" w:rsidP="00495C91">
      <w:pPr>
        <w:rPr>
          <w:rFonts w:cstheme="minorHAnsi"/>
        </w:rPr>
      </w:pPr>
      <w:r w:rsidRPr="00DB3BF4">
        <w:rPr>
          <w:rFonts w:cstheme="minorHAnsi"/>
        </w:rPr>
        <w:t>Two examinations will be given.  A mid-term examination will be held the 6</w:t>
      </w:r>
      <w:r w:rsidRPr="00DB3BF4">
        <w:rPr>
          <w:rFonts w:cstheme="minorHAnsi"/>
          <w:vertAlign w:val="superscript"/>
        </w:rPr>
        <w:t>th</w:t>
      </w:r>
      <w:r w:rsidRPr="00DB3BF4">
        <w:rPr>
          <w:rFonts w:cstheme="minorHAnsi"/>
        </w:rPr>
        <w:t xml:space="preserve"> class and a final exam given on the last class.  These examinations will require a proctor</w:t>
      </w:r>
      <w:r w:rsidR="00C17ABD">
        <w:rPr>
          <w:rFonts w:cstheme="minorHAnsi"/>
        </w:rPr>
        <w:t xml:space="preserve"> and a fee of $10 each</w:t>
      </w:r>
      <w:r w:rsidRPr="00DB3BF4">
        <w:rPr>
          <w:rFonts w:cstheme="minorHAnsi"/>
        </w:rPr>
        <w:t xml:space="preserve">. The two examinations will each constitute 20% of the student’s final grade. </w:t>
      </w:r>
    </w:p>
    <w:p w:rsidR="00495C91" w:rsidRPr="00741B37" w:rsidRDefault="00495C91" w:rsidP="00495C91">
      <w:pPr>
        <w:rPr>
          <w:rFonts w:cstheme="minorHAnsi"/>
        </w:rPr>
      </w:pPr>
      <w:r w:rsidRPr="00DB3BF4">
        <w:rPr>
          <w:rFonts w:cstheme="minorHAnsi"/>
          <w:spacing w:val="-3"/>
        </w:rPr>
        <w:t xml:space="preserve">A term paper, unique to this course and never before submitted for another course, will be required and the topic will be selected from a list of </w:t>
      </w:r>
      <w:r>
        <w:rPr>
          <w:rFonts w:cstheme="minorHAnsi"/>
          <w:spacing w:val="-3"/>
        </w:rPr>
        <w:t>pre</w:t>
      </w:r>
      <w:r w:rsidRPr="00DB3BF4">
        <w:rPr>
          <w:rFonts w:cstheme="minorHAnsi"/>
          <w:spacing w:val="-3"/>
        </w:rPr>
        <w:t xml:space="preserve">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Pr>
          <w:rFonts w:cstheme="minorHAnsi"/>
        </w:rPr>
        <w:t>paper should be a minimum of 15</w:t>
      </w:r>
      <w:r w:rsidRPr="00DB3BF4">
        <w:rPr>
          <w:rFonts w:cstheme="minorHAnsi"/>
        </w:rPr>
        <w:t xml:space="preserve"> pages and no more than 20, contain a title cover sheet, an Abstract, and a bibliography.  The paper will be submitted via SafeAssign at the Blackboard site. No </w:t>
      </w:r>
      <w:r>
        <w:rPr>
          <w:rFonts w:cstheme="minorHAnsi"/>
        </w:rPr>
        <w:t>I</w:t>
      </w:r>
      <w:r w:rsidRPr="00DB3BF4">
        <w:rPr>
          <w:rFonts w:cstheme="minorHAnsi"/>
        </w:rPr>
        <w:t>ncompletes will be given. As the student has an entire week to complete each week’s assignment, no assignment will be accepted late and a grade of zero will be awarded for any missed work.</w:t>
      </w:r>
    </w:p>
    <w:p w:rsidR="00495C91" w:rsidRPr="00DB3BF4" w:rsidRDefault="00495C91" w:rsidP="00495C91">
      <w:pPr>
        <w:pStyle w:val="BlockText"/>
        <w:tabs>
          <w:tab w:val="left" w:pos="-540"/>
        </w:tabs>
        <w:ind w:left="0" w:right="0"/>
        <w:rPr>
          <w:rFonts w:asciiTheme="minorHAnsi" w:hAnsiTheme="minorHAnsi" w:cstheme="minorHAnsi"/>
          <w:szCs w:val="24"/>
        </w:rPr>
      </w:pPr>
      <w:r w:rsidRPr="00DB3BF4">
        <w:rPr>
          <w:rFonts w:asciiTheme="minorHAnsi" w:hAnsiTheme="minorHAnsi" w:cstheme="minorHAnsi"/>
          <w:szCs w:val="24"/>
        </w:rPr>
        <w:t xml:space="preserve">In addition to the term paper, the student is required to make an appointment </w:t>
      </w:r>
      <w:r>
        <w:rPr>
          <w:rFonts w:asciiTheme="minorHAnsi" w:hAnsiTheme="minorHAnsi" w:cstheme="minorHAnsi"/>
          <w:szCs w:val="24"/>
        </w:rPr>
        <w:t xml:space="preserve">and interview an administrator </w:t>
      </w:r>
      <w:r w:rsidRPr="00DB3BF4">
        <w:rPr>
          <w:rFonts w:asciiTheme="minorHAnsi" w:hAnsiTheme="minorHAnsi" w:cstheme="minorHAnsi"/>
          <w:szCs w:val="24"/>
        </w:rPr>
        <w:t xml:space="preserve">of a health facility </w:t>
      </w:r>
      <w:r>
        <w:rPr>
          <w:rFonts w:asciiTheme="minorHAnsi" w:hAnsiTheme="minorHAnsi" w:cstheme="minorHAnsi"/>
          <w:szCs w:val="24"/>
        </w:rPr>
        <w:t xml:space="preserve">(not one you have previously worked for or known) </w:t>
      </w:r>
      <w:r w:rsidRPr="00DB3BF4">
        <w:rPr>
          <w:rFonts w:asciiTheme="minorHAnsi" w:hAnsiTheme="minorHAnsi" w:cstheme="minorHAnsi"/>
          <w:szCs w:val="24"/>
        </w:rPr>
        <w:t>and write an Analysis and Perspective of the interview with an in-depth discussion of the ideas derived from this interview. The specific questions the students asks the administrator are not as important as the takeaway the student receives from the assignment and what he/she has learned. The Analysis and Perspective is due no later than the end of the 10</w:t>
      </w:r>
      <w:r w:rsidRPr="00DB3BF4">
        <w:rPr>
          <w:rFonts w:asciiTheme="minorHAnsi" w:hAnsiTheme="minorHAnsi" w:cstheme="minorHAnsi"/>
          <w:szCs w:val="24"/>
          <w:vertAlign w:val="superscript"/>
        </w:rPr>
        <w:t>th</w:t>
      </w:r>
      <w:r w:rsidRPr="00DB3BF4">
        <w:rPr>
          <w:rFonts w:asciiTheme="minorHAnsi" w:hAnsiTheme="minorHAnsi" w:cstheme="minorHAnsi"/>
          <w:szCs w:val="24"/>
        </w:rPr>
        <w:t xml:space="preserve"> week and is worth 20% of the student’s final grade.</w:t>
      </w:r>
    </w:p>
    <w:p w:rsidR="00495C91" w:rsidRPr="00DB3BF4" w:rsidRDefault="00495C91" w:rsidP="00495C91">
      <w:pPr>
        <w:pStyle w:val="BlockText"/>
        <w:tabs>
          <w:tab w:val="left" w:pos="-540"/>
        </w:tabs>
        <w:ind w:left="0"/>
        <w:rPr>
          <w:rFonts w:asciiTheme="minorHAnsi" w:hAnsiTheme="minorHAnsi" w:cstheme="minorHAnsi"/>
          <w:szCs w:val="24"/>
        </w:rPr>
      </w:pPr>
    </w:p>
    <w:p w:rsidR="00495C91" w:rsidRPr="00DB3BF4" w:rsidRDefault="00495C91" w:rsidP="00495C91">
      <w:pPr>
        <w:pStyle w:val="BlockText"/>
        <w:tabs>
          <w:tab w:val="left" w:pos="-540"/>
        </w:tabs>
        <w:ind w:left="0"/>
        <w:rPr>
          <w:rFonts w:asciiTheme="minorHAnsi" w:hAnsiTheme="minorHAnsi" w:cstheme="minorHAnsi"/>
          <w:spacing w:val="-3"/>
          <w:szCs w:val="24"/>
        </w:rPr>
      </w:pPr>
    </w:p>
    <w:p w:rsidR="00495C91" w:rsidRPr="00741B37" w:rsidRDefault="00495C91" w:rsidP="00495C91">
      <w:pPr>
        <w:pStyle w:val="NoSpacing"/>
        <w:rPr>
          <w:b/>
        </w:rPr>
      </w:pPr>
      <w:r w:rsidRPr="00741B37">
        <w:rPr>
          <w:b/>
        </w:rPr>
        <w:t>Grading Scheme for HLAD 5340</w:t>
      </w:r>
    </w:p>
    <w:p w:rsidR="00495C91" w:rsidRPr="00DB3BF4" w:rsidRDefault="00495C91" w:rsidP="00495C91">
      <w:pPr>
        <w:pStyle w:val="NoSpacing"/>
      </w:pPr>
    </w:p>
    <w:p w:rsidR="00495C91" w:rsidRPr="00DB3BF4" w:rsidRDefault="00495C91" w:rsidP="00495C91">
      <w:pPr>
        <w:pStyle w:val="NoSpacing"/>
      </w:pPr>
      <w:r w:rsidRPr="00DB3BF4">
        <w:t xml:space="preserve">Mid-term Examination </w:t>
      </w:r>
      <w:r w:rsidRPr="00DB3BF4">
        <w:tab/>
        <w:t xml:space="preserve"> = 20%</w:t>
      </w:r>
    </w:p>
    <w:p w:rsidR="00495C91" w:rsidRPr="00DB3BF4" w:rsidRDefault="00495C91" w:rsidP="00495C91">
      <w:pPr>
        <w:pStyle w:val="NoSpacing"/>
      </w:pPr>
      <w:r w:rsidRPr="00DB3BF4">
        <w:t xml:space="preserve">Final Examination </w:t>
      </w:r>
      <w:r w:rsidRPr="00DB3BF4">
        <w:tab/>
      </w:r>
      <w:r>
        <w:tab/>
      </w:r>
      <w:r w:rsidRPr="00DB3BF4">
        <w:t xml:space="preserve"> = 20%</w:t>
      </w:r>
    </w:p>
    <w:p w:rsidR="00495C91" w:rsidRPr="00DB3BF4" w:rsidRDefault="00495C91" w:rsidP="00495C91">
      <w:pPr>
        <w:pStyle w:val="NoSpacing"/>
      </w:pPr>
      <w:r w:rsidRPr="00DB3BF4">
        <w:t>Term Paper</w:t>
      </w:r>
      <w:r w:rsidRPr="00DB3BF4">
        <w:tab/>
      </w:r>
      <w:r w:rsidRPr="00DB3BF4">
        <w:tab/>
      </w:r>
      <w:r>
        <w:tab/>
      </w:r>
      <w:r w:rsidRPr="00DB3BF4">
        <w:t xml:space="preserve"> = 20%</w:t>
      </w:r>
    </w:p>
    <w:p w:rsidR="00495C91" w:rsidRPr="00DB3BF4" w:rsidRDefault="00495C91" w:rsidP="00495C91">
      <w:pPr>
        <w:pStyle w:val="NoSpacing"/>
      </w:pPr>
      <w:r w:rsidRPr="00DB3BF4">
        <w:t xml:space="preserve">Analysis and Perspective </w:t>
      </w:r>
      <w:r>
        <w:tab/>
      </w:r>
      <w:r w:rsidRPr="00DB3BF4">
        <w:t xml:space="preserve"> = 20%</w:t>
      </w:r>
    </w:p>
    <w:p w:rsidR="00495C91" w:rsidRPr="00DB3BF4" w:rsidRDefault="00495C91" w:rsidP="00495C91">
      <w:pPr>
        <w:pStyle w:val="NoSpacing"/>
      </w:pPr>
      <w:r w:rsidRPr="00DB3BF4">
        <w:t>Weekly Quizzes</w:t>
      </w:r>
      <w:r w:rsidRPr="00DB3BF4">
        <w:tab/>
      </w:r>
      <w:r w:rsidRPr="00DB3BF4">
        <w:tab/>
        <w:t xml:space="preserve"> = 10%</w:t>
      </w:r>
    </w:p>
    <w:p w:rsidR="00495C91" w:rsidRPr="00DB3BF4" w:rsidRDefault="00495C91" w:rsidP="00495C91">
      <w:pPr>
        <w:pStyle w:val="NoSpacing"/>
      </w:pPr>
      <w:r w:rsidRPr="00DB3BF4">
        <w:t>Discussion Board</w:t>
      </w:r>
      <w:r w:rsidRPr="00DB3BF4">
        <w:tab/>
        <w:t xml:space="preserve"> </w:t>
      </w:r>
      <w:r>
        <w:tab/>
        <w:t xml:space="preserve"> </w:t>
      </w:r>
      <w:r w:rsidRPr="00DB3BF4">
        <w:t>= 10%</w:t>
      </w:r>
    </w:p>
    <w:p w:rsidR="00495C91" w:rsidRPr="00DB3BF4" w:rsidRDefault="00495C91" w:rsidP="00495C91">
      <w:pPr>
        <w:pStyle w:val="NoSpacing"/>
      </w:pPr>
    </w:p>
    <w:p w:rsidR="00495C91" w:rsidRPr="00DB3BF4" w:rsidRDefault="00495C91" w:rsidP="00495C91">
      <w:pPr>
        <w:pStyle w:val="NoSpacing"/>
      </w:pPr>
    </w:p>
    <w:p w:rsidR="00495C91" w:rsidRPr="00741B37" w:rsidRDefault="00495C91" w:rsidP="00495C91">
      <w:pPr>
        <w:pStyle w:val="NoSpacing"/>
        <w:rPr>
          <w:b/>
        </w:rPr>
      </w:pPr>
      <w:r w:rsidRPr="00741B37">
        <w:rPr>
          <w:b/>
        </w:rPr>
        <w:t xml:space="preserve">Approved Graduate Term Paper Topics </w:t>
      </w:r>
    </w:p>
    <w:p w:rsidR="00495C91" w:rsidRPr="00DB3BF4" w:rsidRDefault="00495C91" w:rsidP="00495C91">
      <w:pPr>
        <w:pStyle w:val="NoSpacing"/>
      </w:pPr>
    </w:p>
    <w:p w:rsidR="00495C91" w:rsidRPr="00DB3BF4" w:rsidRDefault="00495C91" w:rsidP="00495C91">
      <w:pPr>
        <w:pStyle w:val="NoSpacing"/>
      </w:pPr>
      <w:r w:rsidRPr="00DB3BF4">
        <w:t>1.  An Examination of the Major Nursing Home Scandals of Our Time: What Went Wrong and Why</w:t>
      </w:r>
    </w:p>
    <w:p w:rsidR="00495C91" w:rsidRPr="00DB3BF4" w:rsidRDefault="00495C91" w:rsidP="00495C91">
      <w:pPr>
        <w:pStyle w:val="NoSpacing"/>
      </w:pPr>
      <w:r w:rsidRPr="00DB3BF4">
        <w:t>2.  The Price Elasticity of Demand for Nursing Home Services</w:t>
      </w:r>
    </w:p>
    <w:p w:rsidR="00495C91" w:rsidRPr="00DB3BF4" w:rsidRDefault="00495C91" w:rsidP="00495C91">
      <w:pPr>
        <w:pStyle w:val="NoSpacing"/>
      </w:pPr>
      <w:r w:rsidRPr="00DB3BF4">
        <w:lastRenderedPageBreak/>
        <w:t>3.  A Comparative Analysis of Continuing Care Retirement Centers and the Stand Alone Nursing Home</w:t>
      </w:r>
    </w:p>
    <w:p w:rsidR="00495C91" w:rsidRPr="00DB3BF4" w:rsidRDefault="00495C91" w:rsidP="00495C91">
      <w:pPr>
        <w:pStyle w:val="NoSpacing"/>
      </w:pPr>
      <w:r w:rsidRPr="00DB3BF4">
        <w:t>4. Operational Similarities and Differences in the Nation’s Three Largest Investor-Owned Nursing Home Chains</w:t>
      </w:r>
    </w:p>
    <w:p w:rsidR="00495C91" w:rsidRPr="00DB3BF4" w:rsidRDefault="00495C91" w:rsidP="00495C91">
      <w:pPr>
        <w:pStyle w:val="NoSpacing"/>
      </w:pPr>
      <w:r w:rsidRPr="00DB3BF4">
        <w:t>5.  The Appropriate Determinants of Effective Patient Nursing Home Selection</w:t>
      </w:r>
    </w:p>
    <w:p w:rsidR="00495C91" w:rsidRPr="00DB3BF4" w:rsidRDefault="00495C91" w:rsidP="00495C91">
      <w:pPr>
        <w:pStyle w:val="NoSpacing"/>
      </w:pPr>
      <w:r w:rsidRPr="00DB3BF4">
        <w:t xml:space="preserve">6.  Administrative Methods for Evaluating Patient/Staff Relationships in the Nursing Home </w:t>
      </w:r>
    </w:p>
    <w:p w:rsidR="00495C91" w:rsidRPr="00DB3BF4" w:rsidRDefault="00495C91" w:rsidP="00495C91">
      <w:pPr>
        <w:pStyle w:val="NoSpacing"/>
      </w:pPr>
      <w:r w:rsidRPr="00DB3BF4">
        <w:t xml:space="preserve">7.  Administrative Processes for Preventing Nursing Home Patient Abuse </w:t>
      </w:r>
    </w:p>
    <w:p w:rsidR="00495C91" w:rsidRPr="00DB3BF4" w:rsidRDefault="00495C91" w:rsidP="00495C91">
      <w:pPr>
        <w:pStyle w:val="NoSpacing"/>
      </w:pPr>
      <w:r w:rsidRPr="00DB3BF4">
        <w:t>8.  Approaches to Effective In-service Education of Clinical Nursing Home Personnel</w:t>
      </w:r>
    </w:p>
    <w:p w:rsidR="00495C91" w:rsidRPr="00DB3BF4" w:rsidRDefault="00495C91" w:rsidP="00495C91">
      <w:pPr>
        <w:pStyle w:val="NoSpacing"/>
      </w:pPr>
      <w:r w:rsidRPr="00DB3BF4">
        <w:t xml:space="preserve">9. Comprehensive Activity Therapies and The Socialization of the Nursing Home Patient </w:t>
      </w:r>
    </w:p>
    <w:p w:rsidR="00495C91" w:rsidRPr="00DB3BF4" w:rsidRDefault="00495C91" w:rsidP="00495C91">
      <w:pPr>
        <w:pStyle w:val="NoSpacing"/>
      </w:pPr>
      <w:r w:rsidRPr="00DB3BF4">
        <w:t>10. Bankruptcy in the Nursing Home Industry:  Prevalence, Causes and Solutions</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 w:rsidR="00495C91" w:rsidRDefault="00495C91" w:rsidP="00930EB6">
      <w:pPr>
        <w:pStyle w:val="Heading1"/>
      </w:pPr>
    </w:p>
    <w:p w:rsidR="00495C91" w:rsidRDefault="00495C91" w:rsidP="00930EB6">
      <w:pPr>
        <w:pStyle w:val="Heading1"/>
      </w:pPr>
    </w:p>
    <w:p w:rsidR="00417929" w:rsidRDefault="00FC0BCF" w:rsidP="00930EB6">
      <w:pPr>
        <w:pStyle w:val="Heading1"/>
      </w:pPr>
      <w:r>
        <w:lastRenderedPageBreak/>
        <w:t xml:space="preserve">18. </w:t>
      </w:r>
      <w:r w:rsidR="00930EB6">
        <w:t>TENTATIVE SCHEDULE</w:t>
      </w:r>
    </w:p>
    <w:p w:rsidR="00FC0BCF" w:rsidRDefault="00FC0BCF" w:rsidP="00FC0BCF"/>
    <w:p w:rsidR="00495C91" w:rsidRPr="00741B37" w:rsidRDefault="00495C91" w:rsidP="00495C91">
      <w:pPr>
        <w:ind w:hanging="540"/>
      </w:pPr>
      <w:r>
        <w:t xml:space="preserve">Date </w:t>
      </w:r>
      <w:r>
        <w:tab/>
      </w:r>
      <w:r>
        <w:tab/>
      </w:r>
      <w:r>
        <w:tab/>
        <w:t>Material Covered</w:t>
      </w:r>
      <w:r>
        <w:tab/>
      </w:r>
      <w:r>
        <w:tab/>
      </w:r>
      <w:r>
        <w:tab/>
      </w:r>
      <w:r>
        <w:tab/>
      </w:r>
      <w:r>
        <w:tab/>
      </w:r>
      <w:r>
        <w:tab/>
        <w:t>Pages</w:t>
      </w:r>
    </w:p>
    <w:p w:rsidR="00495C91" w:rsidRDefault="00495C91" w:rsidP="00495C91"/>
    <w:p w:rsidR="00495C91" w:rsidRPr="00741B37" w:rsidRDefault="00495C91" w:rsidP="00495C91">
      <w:pPr>
        <w:numPr>
          <w:ilvl w:val="0"/>
          <w:numId w:val="3"/>
        </w:numPr>
        <w:overflowPunct w:val="0"/>
        <w:autoSpaceDE w:val="0"/>
        <w:autoSpaceDN w:val="0"/>
        <w:adjustRightInd w:val="0"/>
        <w:spacing w:after="0" w:line="240" w:lineRule="auto"/>
        <w:ind w:right="-720"/>
        <w:rPr>
          <w:rFonts w:ascii="Calibri" w:hAnsi="Calibri" w:cs="Calibri"/>
        </w:rPr>
      </w:pPr>
      <w:r>
        <w:rPr>
          <w:rFonts w:ascii="Calibri" w:hAnsi="Calibri" w:cs="Calibri"/>
        </w:rPr>
        <w:t>Nov 11</w:t>
      </w:r>
      <w:r w:rsidRPr="00495C91">
        <w:rPr>
          <w:rFonts w:ascii="Calibri" w:hAnsi="Calibri" w:cs="Calibri"/>
          <w:vertAlign w:val="superscript"/>
        </w:rPr>
        <w:t>th</w:t>
      </w:r>
      <w:r>
        <w:rPr>
          <w:rFonts w:ascii="Calibri" w:hAnsi="Calibri" w:cs="Calibri"/>
        </w:rPr>
        <w:t xml:space="preserve"> </w:t>
      </w:r>
      <w:r w:rsidR="00C17ABD">
        <w:rPr>
          <w:rFonts w:ascii="Calibri" w:hAnsi="Calibri" w:cs="Calibri"/>
        </w:rPr>
        <w:t>–</w:t>
      </w:r>
      <w:r>
        <w:rPr>
          <w:rFonts w:ascii="Calibri" w:hAnsi="Calibri" w:cs="Calibri"/>
        </w:rPr>
        <w:t xml:space="preserve"> </w:t>
      </w:r>
      <w:r w:rsidR="00C17ABD">
        <w:rPr>
          <w:rFonts w:ascii="Calibri" w:hAnsi="Calibri" w:cs="Calibri"/>
        </w:rPr>
        <w:t>17</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Introduction and Lecture One</w:t>
      </w:r>
    </w:p>
    <w:p w:rsidR="00495C91" w:rsidRPr="00741B37" w:rsidRDefault="00495C91" w:rsidP="00495C91">
      <w:pPr>
        <w:ind w:left="-540" w:right="-720"/>
        <w:rPr>
          <w:rFonts w:ascii="Calibri" w:hAnsi="Calibri" w:cs="Calibri"/>
        </w:rPr>
      </w:pPr>
      <w:r w:rsidRPr="00741B37">
        <w:rPr>
          <w:rFonts w:ascii="Calibri" w:hAnsi="Calibri" w:cs="Calibri"/>
        </w:rPr>
        <w:t xml:space="preserve">         </w:t>
      </w:r>
      <w:r w:rsidRPr="00741B37">
        <w:rPr>
          <w:rFonts w:ascii="Calibri" w:hAnsi="Calibri" w:cs="Calibri"/>
        </w:rPr>
        <w:tab/>
      </w:r>
    </w:p>
    <w:p w:rsidR="00C17ABD" w:rsidRDefault="00495C91" w:rsidP="00495C91">
      <w:pPr>
        <w:ind w:left="-540" w:right="-720"/>
        <w:rPr>
          <w:rFonts w:ascii="Calibri" w:hAnsi="Calibri" w:cs="Calibri"/>
        </w:rPr>
      </w:pPr>
      <w:r>
        <w:rPr>
          <w:rFonts w:ascii="Calibri" w:hAnsi="Calibri" w:cs="Calibri"/>
        </w:rPr>
        <w:t>2</w:t>
      </w:r>
      <w:r>
        <w:rPr>
          <w:rFonts w:ascii="Calibri" w:hAnsi="Calibri" w:cs="Calibri"/>
        </w:rPr>
        <w:tab/>
      </w:r>
      <w:r w:rsidR="00C17ABD">
        <w:rPr>
          <w:rFonts w:ascii="Calibri" w:hAnsi="Calibri" w:cs="Calibri"/>
        </w:rPr>
        <w:t>Nov 18</w:t>
      </w:r>
      <w:r w:rsidR="00C17ABD" w:rsidRPr="00C17ABD">
        <w:rPr>
          <w:rFonts w:ascii="Calibri" w:hAnsi="Calibri" w:cs="Calibri"/>
          <w:vertAlign w:val="superscript"/>
        </w:rPr>
        <w:t>th</w:t>
      </w:r>
      <w:r w:rsidR="00C17ABD">
        <w:rPr>
          <w:rFonts w:ascii="Calibri" w:hAnsi="Calibri" w:cs="Calibri"/>
        </w:rPr>
        <w:t xml:space="preserve"> – 24</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00C17ABD">
        <w:rPr>
          <w:rFonts w:ascii="Calibri" w:hAnsi="Calibri" w:cs="Calibri"/>
        </w:rPr>
        <w:tab/>
      </w:r>
      <w:r w:rsidRPr="00741B37">
        <w:rPr>
          <w:rFonts w:ascii="Calibri" w:hAnsi="Calibri" w:cs="Calibri"/>
        </w:rPr>
        <w:t>Learning to Manage the Health Care Organization</w:t>
      </w:r>
      <w:r w:rsidRPr="00741B37">
        <w:rPr>
          <w:rFonts w:ascii="Calibri" w:hAnsi="Calibri" w:cs="Calibri"/>
        </w:rPr>
        <w:tab/>
      </w:r>
      <w:r w:rsidRPr="00741B37">
        <w:rPr>
          <w:rFonts w:ascii="Calibri" w:hAnsi="Calibri" w:cs="Calibri"/>
        </w:rPr>
        <w:tab/>
        <w:t>pp. 1-107</w:t>
      </w:r>
    </w:p>
    <w:p w:rsidR="00C17ABD" w:rsidRDefault="00C17ABD" w:rsidP="00495C91">
      <w:pPr>
        <w:ind w:left="-540" w:right="-720"/>
        <w:rPr>
          <w:rFonts w:ascii="Calibri" w:hAnsi="Calibri" w:cs="Calibri"/>
        </w:rPr>
      </w:pPr>
    </w:p>
    <w:p w:rsidR="00495C91" w:rsidRPr="00741B37" w:rsidRDefault="00C17ABD" w:rsidP="00495C91">
      <w:pPr>
        <w:ind w:left="-540" w:right="-720"/>
        <w:rPr>
          <w:rFonts w:ascii="Calibri" w:hAnsi="Calibri" w:cs="Calibri"/>
        </w:rPr>
      </w:pPr>
      <w:r>
        <w:rPr>
          <w:rFonts w:ascii="Calibri" w:hAnsi="Calibri" w:cs="Calibri"/>
        </w:rPr>
        <w:tab/>
        <w:t>Nov 25</w:t>
      </w:r>
      <w:r w:rsidRPr="00C17ABD">
        <w:rPr>
          <w:rFonts w:ascii="Calibri" w:hAnsi="Calibri" w:cs="Calibri"/>
          <w:vertAlign w:val="superscript"/>
        </w:rPr>
        <w:t>th</w:t>
      </w:r>
      <w:r>
        <w:rPr>
          <w:rFonts w:ascii="Calibri" w:hAnsi="Calibri" w:cs="Calibri"/>
        </w:rPr>
        <w:t xml:space="preserve"> – 30</w:t>
      </w:r>
      <w:r w:rsidRPr="00C17ABD">
        <w:rPr>
          <w:rFonts w:ascii="Calibri" w:hAnsi="Calibri" w:cs="Calibri"/>
          <w:vertAlign w:val="superscript"/>
        </w:rPr>
        <w:t>th</w:t>
      </w:r>
      <w:r>
        <w:rPr>
          <w:rFonts w:ascii="Calibri" w:hAnsi="Calibri" w:cs="Calibri"/>
        </w:rPr>
        <w:t xml:space="preserve"> </w:t>
      </w:r>
      <w:r>
        <w:rPr>
          <w:rFonts w:ascii="Calibri" w:hAnsi="Calibri" w:cs="Calibri"/>
        </w:rPr>
        <w:tab/>
        <w:t>Thanksgiving Break</w:t>
      </w:r>
      <w:r w:rsidR="00495C91" w:rsidRPr="00741B37">
        <w:rPr>
          <w:rFonts w:ascii="Calibri" w:hAnsi="Calibri" w:cs="Calibri"/>
        </w:rPr>
        <w:tab/>
      </w:r>
    </w:p>
    <w:p w:rsidR="00495C91" w:rsidRDefault="00495C91" w:rsidP="00495C91">
      <w:pPr>
        <w:pStyle w:val="NoSpacing"/>
        <w:rPr>
          <w:rFonts w:ascii="Calibri" w:hAnsi="Calibri" w:cs="Calibri"/>
        </w:rPr>
      </w:pPr>
    </w:p>
    <w:p w:rsidR="00495C91" w:rsidRDefault="00495C91" w:rsidP="00495C91">
      <w:pPr>
        <w:pStyle w:val="NoSpacing"/>
        <w:ind w:left="-540"/>
      </w:pPr>
      <w:r>
        <w:t>3</w:t>
      </w:r>
      <w:r>
        <w:tab/>
      </w:r>
      <w:r w:rsidR="00C17ABD">
        <w:t>Dec 2</w:t>
      </w:r>
      <w:r w:rsidR="00C17ABD" w:rsidRPr="00C17ABD">
        <w:rPr>
          <w:vertAlign w:val="superscript"/>
        </w:rPr>
        <w:t>nd</w:t>
      </w:r>
      <w:r w:rsidR="00C17ABD">
        <w:t xml:space="preserve"> – 8</w:t>
      </w:r>
      <w:r w:rsidR="00C17ABD" w:rsidRPr="00C17ABD">
        <w:rPr>
          <w:vertAlign w:val="superscript"/>
        </w:rPr>
        <w:t>th</w:t>
      </w:r>
      <w:r w:rsidR="00C17ABD">
        <w:t xml:space="preserve"> </w:t>
      </w:r>
      <w:r>
        <w:t xml:space="preserve"> </w:t>
      </w:r>
      <w:r>
        <w:tab/>
      </w:r>
      <w:r>
        <w:tab/>
      </w:r>
      <w:r w:rsidRPr="00741B37">
        <w:t>Understanding the Departments and</w:t>
      </w:r>
      <w:r>
        <w:t xml:space="preserve"> Managing Human </w:t>
      </w:r>
    </w:p>
    <w:p w:rsidR="00495C91" w:rsidRDefault="00495C91" w:rsidP="00495C91">
      <w:pPr>
        <w:pStyle w:val="NoSpacing"/>
      </w:pPr>
      <w:r>
        <w:tab/>
      </w:r>
      <w:r>
        <w:tab/>
      </w:r>
      <w:r>
        <w:tab/>
      </w:r>
      <w:r>
        <w:tab/>
      </w:r>
      <w:r w:rsidRPr="00741B37">
        <w:t>Resources</w:t>
      </w:r>
      <w:r w:rsidRPr="00741B37">
        <w:tab/>
      </w:r>
      <w:r w:rsidRPr="00741B37">
        <w:tab/>
      </w:r>
      <w:r w:rsidRPr="00741B37">
        <w:tab/>
      </w:r>
      <w:r w:rsidRPr="00741B37">
        <w:tab/>
      </w:r>
      <w:r w:rsidRPr="00741B37">
        <w:tab/>
      </w:r>
      <w:r w:rsidRPr="00741B37">
        <w:tab/>
        <w:t xml:space="preserve">pp. 108 – 209 </w:t>
      </w:r>
      <w:r w:rsidRPr="00741B37">
        <w:tab/>
      </w:r>
    </w:p>
    <w:p w:rsidR="00495C91" w:rsidRDefault="00495C91" w:rsidP="00495C91">
      <w:pPr>
        <w:pStyle w:val="NoSpacing"/>
      </w:pPr>
    </w:p>
    <w:p w:rsidR="00495C91" w:rsidRPr="002A036F" w:rsidRDefault="00495C91" w:rsidP="00495C91">
      <w:pPr>
        <w:pStyle w:val="NoSpacing"/>
      </w:pPr>
      <w:r w:rsidRPr="00741B37">
        <w:tab/>
      </w:r>
      <w:r w:rsidRPr="00741B37">
        <w:tab/>
      </w:r>
      <w:r w:rsidRPr="00741B37">
        <w:tab/>
      </w:r>
      <w:r w:rsidRPr="00741B37">
        <w:tab/>
        <w:t xml:space="preserve">       </w:t>
      </w:r>
      <w:r w:rsidRPr="00741B37">
        <w:tab/>
        <w:t xml:space="preserve"> </w:t>
      </w:r>
    </w:p>
    <w:p w:rsidR="00495C91" w:rsidRPr="00741B37" w:rsidRDefault="00495C91" w:rsidP="00495C91">
      <w:pPr>
        <w:ind w:left="-540" w:right="-720"/>
        <w:rPr>
          <w:rFonts w:ascii="Calibri" w:hAnsi="Calibri" w:cs="Calibri"/>
        </w:rPr>
      </w:pPr>
      <w:r>
        <w:rPr>
          <w:rFonts w:ascii="Calibri" w:hAnsi="Calibri" w:cs="Calibri"/>
        </w:rPr>
        <w:t>4</w:t>
      </w:r>
      <w:r>
        <w:rPr>
          <w:rFonts w:ascii="Calibri" w:hAnsi="Calibri" w:cs="Calibri"/>
        </w:rPr>
        <w:tab/>
      </w:r>
      <w:r w:rsidR="00C17ABD">
        <w:rPr>
          <w:rFonts w:ascii="Calibri" w:hAnsi="Calibri" w:cs="Calibri"/>
        </w:rPr>
        <w:t>Dec 9</w:t>
      </w:r>
      <w:r w:rsidR="00C17ABD" w:rsidRPr="00C17ABD">
        <w:rPr>
          <w:rFonts w:ascii="Calibri" w:hAnsi="Calibri" w:cs="Calibri"/>
          <w:vertAlign w:val="superscript"/>
        </w:rPr>
        <w:t>th</w:t>
      </w:r>
      <w:r w:rsidR="00C17ABD">
        <w:rPr>
          <w:rFonts w:ascii="Calibri" w:hAnsi="Calibri" w:cs="Calibri"/>
        </w:rPr>
        <w:t xml:space="preserve"> – 15</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Learning to Manag</w:t>
      </w:r>
      <w:r>
        <w:rPr>
          <w:rFonts w:ascii="Calibri" w:hAnsi="Calibri" w:cs="Calibri"/>
        </w:rPr>
        <w:t>e the Organization’s Finances</w:t>
      </w:r>
      <w:r>
        <w:rPr>
          <w:rFonts w:ascii="Calibri" w:hAnsi="Calibri" w:cs="Calibri"/>
        </w:rPr>
        <w:tab/>
      </w:r>
      <w:r>
        <w:rPr>
          <w:rFonts w:ascii="Calibri" w:hAnsi="Calibri" w:cs="Calibri"/>
        </w:rPr>
        <w:tab/>
      </w:r>
      <w:r w:rsidRPr="00741B37">
        <w:rPr>
          <w:rFonts w:ascii="Calibri" w:hAnsi="Calibri" w:cs="Calibri"/>
        </w:rPr>
        <w:t xml:space="preserve">pp. 210 – 255 </w:t>
      </w:r>
      <w:r w:rsidRPr="00741B37">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ab/>
      </w:r>
    </w:p>
    <w:p w:rsidR="00C17ABD" w:rsidRDefault="00495C91" w:rsidP="00495C91">
      <w:pPr>
        <w:ind w:left="-540" w:right="-720"/>
        <w:rPr>
          <w:rFonts w:ascii="Calibri" w:hAnsi="Calibri" w:cs="Calibri"/>
        </w:rPr>
      </w:pPr>
      <w:r>
        <w:rPr>
          <w:rFonts w:ascii="Calibri" w:hAnsi="Calibri" w:cs="Calibri"/>
        </w:rPr>
        <w:t>5</w:t>
      </w:r>
      <w:r>
        <w:rPr>
          <w:rFonts w:ascii="Calibri" w:hAnsi="Calibri" w:cs="Calibri"/>
        </w:rPr>
        <w:tab/>
      </w:r>
      <w:r w:rsidR="00C17ABD">
        <w:rPr>
          <w:rFonts w:ascii="Calibri" w:hAnsi="Calibri" w:cs="Calibri"/>
        </w:rPr>
        <w:t>Dec 16</w:t>
      </w:r>
      <w:r w:rsidR="00C17ABD" w:rsidRPr="00C17ABD">
        <w:rPr>
          <w:rFonts w:ascii="Calibri" w:hAnsi="Calibri" w:cs="Calibri"/>
          <w:vertAlign w:val="superscript"/>
        </w:rPr>
        <w:t>th</w:t>
      </w:r>
      <w:r w:rsidR="00C17ABD">
        <w:rPr>
          <w:rFonts w:ascii="Calibri" w:hAnsi="Calibri" w:cs="Calibri"/>
        </w:rPr>
        <w:t xml:space="preserve"> – 22</w:t>
      </w:r>
      <w:r w:rsidR="00C17ABD" w:rsidRPr="00C17ABD">
        <w:rPr>
          <w:rFonts w:ascii="Calibri" w:hAnsi="Calibri" w:cs="Calibri"/>
          <w:vertAlign w:val="superscript"/>
        </w:rPr>
        <w:t>nd</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Depreciation and Budgeting</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t>pp. 256 – 309</w:t>
      </w:r>
    </w:p>
    <w:p w:rsidR="00C17ABD" w:rsidRDefault="00C17ABD" w:rsidP="00495C91">
      <w:pPr>
        <w:ind w:left="-540" w:right="-720"/>
        <w:rPr>
          <w:rFonts w:ascii="Calibri" w:hAnsi="Calibri" w:cs="Calibri"/>
        </w:rPr>
      </w:pPr>
    </w:p>
    <w:p w:rsidR="00495C91" w:rsidRPr="00741B37" w:rsidRDefault="00C17ABD" w:rsidP="00495C91">
      <w:pPr>
        <w:ind w:left="-540" w:right="-720"/>
        <w:rPr>
          <w:rFonts w:ascii="Calibri" w:hAnsi="Calibri" w:cs="Calibri"/>
        </w:rPr>
      </w:pPr>
      <w:r>
        <w:rPr>
          <w:rFonts w:ascii="Calibri" w:hAnsi="Calibri" w:cs="Calibri"/>
        </w:rPr>
        <w:tab/>
        <w:t>Dec 23</w:t>
      </w:r>
      <w:r w:rsidRPr="00C17ABD">
        <w:rPr>
          <w:rFonts w:ascii="Calibri" w:hAnsi="Calibri" w:cs="Calibri"/>
          <w:vertAlign w:val="superscript"/>
        </w:rPr>
        <w:t>rd</w:t>
      </w:r>
      <w:r>
        <w:rPr>
          <w:rFonts w:ascii="Calibri" w:hAnsi="Calibri" w:cs="Calibri"/>
        </w:rPr>
        <w:t xml:space="preserve"> – Jan 5</w:t>
      </w:r>
      <w:r w:rsidRPr="00C17ABD">
        <w:rPr>
          <w:rFonts w:ascii="Calibri" w:hAnsi="Calibri" w:cs="Calibri"/>
          <w:vertAlign w:val="superscript"/>
        </w:rPr>
        <w:t>th</w:t>
      </w:r>
      <w:r>
        <w:rPr>
          <w:rFonts w:ascii="Calibri" w:hAnsi="Calibri" w:cs="Calibri"/>
        </w:rPr>
        <w:t xml:space="preserve"> </w:t>
      </w:r>
      <w:r>
        <w:rPr>
          <w:rFonts w:ascii="Calibri" w:hAnsi="Calibri" w:cs="Calibri"/>
        </w:rPr>
        <w:tab/>
        <w:t>Christmas Break</w:t>
      </w:r>
      <w:r w:rsidR="00495C91" w:rsidRPr="00741B37">
        <w:rPr>
          <w:rFonts w:ascii="Calibri" w:hAnsi="Calibri" w:cs="Calibri"/>
        </w:rPr>
        <w:t xml:space="preserve"> </w:t>
      </w:r>
      <w:r w:rsidR="00495C91" w:rsidRPr="00741B37">
        <w:rPr>
          <w:rFonts w:ascii="Calibri" w:hAnsi="Calibri" w:cs="Calibri"/>
        </w:rPr>
        <w:tab/>
      </w:r>
      <w:r w:rsidR="00495C91" w:rsidRPr="00741B37">
        <w:rPr>
          <w:rFonts w:ascii="Calibri" w:hAnsi="Calibri" w:cs="Calibri"/>
        </w:rPr>
        <w:tab/>
        <w:t xml:space="preserve"> </w:t>
      </w:r>
    </w:p>
    <w:p w:rsidR="00495C91" w:rsidRPr="00741B37" w:rsidRDefault="00495C91" w:rsidP="00495C91">
      <w:pPr>
        <w:ind w:right="-720" w:hanging="540"/>
        <w:rPr>
          <w:rFonts w:ascii="Calibri" w:hAnsi="Calibri" w:cs="Calibri"/>
        </w:rPr>
      </w:pPr>
    </w:p>
    <w:p w:rsidR="00495C91" w:rsidRPr="00741B37" w:rsidRDefault="00495C91" w:rsidP="00495C91">
      <w:pPr>
        <w:ind w:right="-720" w:hanging="540"/>
        <w:rPr>
          <w:rFonts w:ascii="Calibri" w:hAnsi="Calibri" w:cs="Calibri"/>
        </w:rPr>
      </w:pPr>
      <w:r>
        <w:rPr>
          <w:rFonts w:ascii="Calibri" w:hAnsi="Calibri" w:cs="Calibri"/>
        </w:rPr>
        <w:t>6</w:t>
      </w:r>
      <w:r>
        <w:rPr>
          <w:rFonts w:ascii="Calibri" w:hAnsi="Calibri" w:cs="Calibri"/>
        </w:rPr>
        <w:tab/>
      </w:r>
      <w:r w:rsidR="00C17ABD">
        <w:rPr>
          <w:rFonts w:ascii="Calibri" w:hAnsi="Calibri" w:cs="Calibri"/>
        </w:rPr>
        <w:t>Jan 6</w:t>
      </w:r>
      <w:r w:rsidR="00C17ABD" w:rsidRPr="00C17ABD">
        <w:rPr>
          <w:rFonts w:ascii="Calibri" w:hAnsi="Calibri" w:cs="Calibri"/>
          <w:vertAlign w:val="superscript"/>
        </w:rPr>
        <w:t>th</w:t>
      </w:r>
      <w:r w:rsidR="00C17ABD">
        <w:rPr>
          <w:rFonts w:ascii="Calibri" w:hAnsi="Calibri" w:cs="Calibri"/>
        </w:rPr>
        <w:t xml:space="preserve"> – 12</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 xml:space="preserve">Mid-Term Examination                                               </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 xml:space="preserve">         </w:t>
      </w:r>
      <w:r>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7</w:t>
      </w:r>
      <w:r>
        <w:rPr>
          <w:rFonts w:ascii="Calibri" w:hAnsi="Calibri" w:cs="Calibri"/>
        </w:rPr>
        <w:tab/>
      </w:r>
      <w:r w:rsidR="00C17ABD">
        <w:rPr>
          <w:rFonts w:ascii="Calibri" w:hAnsi="Calibri" w:cs="Calibri"/>
        </w:rPr>
        <w:t>Jan 13</w:t>
      </w:r>
      <w:r w:rsidR="00C17ABD" w:rsidRPr="00C17ABD">
        <w:rPr>
          <w:rFonts w:ascii="Calibri" w:hAnsi="Calibri" w:cs="Calibri"/>
          <w:vertAlign w:val="superscript"/>
        </w:rPr>
        <w:t>th</w:t>
      </w:r>
      <w:r w:rsidR="00C17ABD">
        <w:rPr>
          <w:rFonts w:ascii="Calibri" w:hAnsi="Calibri" w:cs="Calibri"/>
        </w:rPr>
        <w:t xml:space="preserve"> – 19</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ab/>
        <w:t xml:space="preserve"> Learning the Continuum of Long Term Care</w:t>
      </w:r>
      <w:r w:rsidRPr="00741B37">
        <w:rPr>
          <w:rFonts w:ascii="Calibri" w:hAnsi="Calibri" w:cs="Calibri"/>
        </w:rPr>
        <w:tab/>
      </w:r>
      <w:r w:rsidRPr="00741B37">
        <w:rPr>
          <w:rFonts w:ascii="Calibri" w:hAnsi="Calibri" w:cs="Calibri"/>
        </w:rPr>
        <w:tab/>
      </w:r>
      <w:r w:rsidRPr="00741B37">
        <w:rPr>
          <w:rFonts w:ascii="Calibri" w:hAnsi="Calibri" w:cs="Calibri"/>
        </w:rPr>
        <w:tab/>
        <w:t xml:space="preserve">pp. 310 – 376 </w:t>
      </w:r>
    </w:p>
    <w:p w:rsidR="00495C91" w:rsidRPr="00741B37" w:rsidRDefault="00495C91" w:rsidP="00495C91">
      <w:pPr>
        <w:ind w:left="-540" w:right="-720"/>
        <w:rPr>
          <w:rFonts w:ascii="Calibri" w:hAnsi="Calibri" w:cs="Calibri"/>
        </w:rPr>
      </w:pPr>
      <w:r>
        <w:rPr>
          <w:rFonts w:ascii="Calibri" w:hAnsi="Calibri" w:cs="Calibri"/>
        </w:rPr>
        <w:tab/>
      </w:r>
      <w:r>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8</w:t>
      </w:r>
      <w:r>
        <w:rPr>
          <w:rFonts w:ascii="Calibri" w:hAnsi="Calibri" w:cs="Calibri"/>
        </w:rPr>
        <w:tab/>
      </w:r>
      <w:r w:rsidR="00C17ABD">
        <w:rPr>
          <w:rFonts w:ascii="Calibri" w:hAnsi="Calibri" w:cs="Calibri"/>
        </w:rPr>
        <w:t>Jan 20</w:t>
      </w:r>
      <w:r w:rsidR="00C17ABD" w:rsidRPr="00C17ABD">
        <w:rPr>
          <w:rFonts w:ascii="Calibri" w:hAnsi="Calibri" w:cs="Calibri"/>
          <w:vertAlign w:val="superscript"/>
        </w:rPr>
        <w:t>th</w:t>
      </w:r>
      <w:r w:rsidR="00C17ABD">
        <w:rPr>
          <w:rFonts w:ascii="Calibri" w:hAnsi="Calibri" w:cs="Calibri"/>
        </w:rPr>
        <w:t xml:space="preserve"> – 26</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ab/>
        <w:t>Learning the Continuum of Long Term Care (</w:t>
      </w:r>
      <w:proofErr w:type="spellStart"/>
      <w:r w:rsidRPr="00741B37">
        <w:rPr>
          <w:rFonts w:ascii="Calibri" w:hAnsi="Calibri" w:cs="Calibri"/>
        </w:rPr>
        <w:t>cont</w:t>
      </w:r>
      <w:proofErr w:type="spellEnd"/>
      <w:r w:rsidRPr="00741B37">
        <w:rPr>
          <w:rFonts w:ascii="Calibri" w:hAnsi="Calibri" w:cs="Calibri"/>
        </w:rPr>
        <w:t>)</w:t>
      </w:r>
      <w:r w:rsidRPr="00741B37">
        <w:rPr>
          <w:rFonts w:ascii="Calibri" w:hAnsi="Calibri" w:cs="Calibri"/>
        </w:rPr>
        <w:tab/>
      </w:r>
      <w:r w:rsidRPr="00741B37">
        <w:rPr>
          <w:rFonts w:ascii="Calibri" w:hAnsi="Calibri" w:cs="Calibri"/>
        </w:rPr>
        <w:tab/>
        <w:t>pp. 377 – 429</w:t>
      </w:r>
      <w:r w:rsidRPr="00741B37">
        <w:rPr>
          <w:rFonts w:ascii="Calibri" w:hAnsi="Calibri" w:cs="Calibri"/>
        </w:rPr>
        <w:tab/>
      </w:r>
      <w:r w:rsidRPr="00741B37">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 xml:space="preserve">          </w:t>
      </w:r>
      <w:r>
        <w:rPr>
          <w:rFonts w:ascii="Calibri" w:hAnsi="Calibri" w:cs="Calibri"/>
        </w:rPr>
        <w:tab/>
      </w:r>
    </w:p>
    <w:p w:rsidR="00495C91" w:rsidRPr="00741B37" w:rsidRDefault="00495C91" w:rsidP="00495C91">
      <w:pPr>
        <w:ind w:left="-540" w:right="-720"/>
        <w:rPr>
          <w:rFonts w:ascii="Calibri" w:hAnsi="Calibri" w:cs="Calibri"/>
        </w:rPr>
      </w:pPr>
      <w:r>
        <w:rPr>
          <w:rFonts w:ascii="Calibri" w:hAnsi="Calibri" w:cs="Calibri"/>
        </w:rPr>
        <w:t>9</w:t>
      </w:r>
      <w:r>
        <w:rPr>
          <w:rFonts w:ascii="Calibri" w:hAnsi="Calibri" w:cs="Calibri"/>
        </w:rPr>
        <w:tab/>
      </w:r>
      <w:r w:rsidR="00C17ABD">
        <w:rPr>
          <w:rFonts w:ascii="Calibri" w:hAnsi="Calibri" w:cs="Calibri"/>
        </w:rPr>
        <w:t>Jan 27</w:t>
      </w:r>
      <w:r w:rsidR="00C17ABD" w:rsidRPr="00C17ABD">
        <w:rPr>
          <w:rFonts w:ascii="Calibri" w:hAnsi="Calibri" w:cs="Calibri"/>
          <w:vertAlign w:val="superscript"/>
        </w:rPr>
        <w:t>th</w:t>
      </w:r>
      <w:r w:rsidR="00C17ABD">
        <w:rPr>
          <w:rFonts w:ascii="Calibri" w:hAnsi="Calibri" w:cs="Calibri"/>
        </w:rPr>
        <w:t xml:space="preserve"> – Feb 2</w:t>
      </w:r>
      <w:r w:rsidR="00C17ABD" w:rsidRPr="00C17ABD">
        <w:rPr>
          <w:rFonts w:ascii="Calibri" w:hAnsi="Calibri" w:cs="Calibri"/>
          <w:vertAlign w:val="superscript"/>
        </w:rPr>
        <w:t>nd</w:t>
      </w:r>
      <w:r w:rsidR="00C17ABD">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00C17ABD">
        <w:rPr>
          <w:rFonts w:ascii="Calibri" w:hAnsi="Calibri" w:cs="Calibri"/>
        </w:rPr>
        <w:t xml:space="preserve"> </w:t>
      </w:r>
      <w:r w:rsidRPr="00741B37">
        <w:rPr>
          <w:rFonts w:ascii="Calibri" w:hAnsi="Calibri" w:cs="Calibri"/>
        </w:rPr>
        <w:t>Building Your Resident Care Skills</w:t>
      </w:r>
      <w:r w:rsidRPr="00741B37">
        <w:rPr>
          <w:rFonts w:ascii="Calibri" w:hAnsi="Calibri" w:cs="Calibri"/>
        </w:rPr>
        <w:tab/>
      </w:r>
      <w:r w:rsidRPr="00741B37">
        <w:rPr>
          <w:rFonts w:ascii="Calibri" w:hAnsi="Calibri" w:cs="Calibri"/>
        </w:rPr>
        <w:tab/>
      </w:r>
      <w:r w:rsidRPr="00741B37">
        <w:rPr>
          <w:rFonts w:ascii="Calibri" w:hAnsi="Calibri" w:cs="Calibri"/>
        </w:rPr>
        <w:tab/>
      </w:r>
      <w:r w:rsidRPr="00741B37">
        <w:rPr>
          <w:rFonts w:ascii="Calibri" w:hAnsi="Calibri" w:cs="Calibri"/>
        </w:rPr>
        <w:tab/>
        <w:t xml:space="preserve">pp. 430 – 541 </w:t>
      </w:r>
      <w:r w:rsidRPr="00741B37">
        <w:rPr>
          <w:rFonts w:ascii="Calibri" w:hAnsi="Calibri" w:cs="Calibri"/>
        </w:rPr>
        <w:tab/>
      </w:r>
      <w:r w:rsidRPr="00741B37">
        <w:rPr>
          <w:rFonts w:ascii="Calibri" w:hAnsi="Calibri" w:cs="Calibri"/>
        </w:rPr>
        <w:tab/>
      </w:r>
    </w:p>
    <w:p w:rsidR="00495C91" w:rsidRDefault="00495C91" w:rsidP="00495C91">
      <w:pPr>
        <w:ind w:left="-540" w:right="-720"/>
        <w:rPr>
          <w:rFonts w:ascii="Calibri" w:hAnsi="Calibri" w:cs="Calibri"/>
        </w:rPr>
      </w:pPr>
      <w:r>
        <w:rPr>
          <w:rFonts w:ascii="Calibri" w:hAnsi="Calibri" w:cs="Calibri"/>
        </w:rPr>
        <w:t xml:space="preserve">          </w:t>
      </w:r>
      <w:r>
        <w:rPr>
          <w:rFonts w:ascii="Calibri" w:hAnsi="Calibri" w:cs="Calibri"/>
        </w:rPr>
        <w:tab/>
      </w:r>
    </w:p>
    <w:p w:rsidR="00495C91" w:rsidRPr="002A036F" w:rsidRDefault="00495C91" w:rsidP="00495C91">
      <w:pPr>
        <w:ind w:left="-540" w:right="-720"/>
        <w:rPr>
          <w:rFonts w:ascii="Calibri" w:hAnsi="Calibri" w:cs="Calibri"/>
        </w:rPr>
      </w:pPr>
      <w:r>
        <w:t>10</w:t>
      </w:r>
      <w:r>
        <w:tab/>
      </w:r>
      <w:r w:rsidR="00C17ABD">
        <w:t>Feb 3</w:t>
      </w:r>
      <w:r w:rsidR="00C17ABD" w:rsidRPr="00C17ABD">
        <w:rPr>
          <w:vertAlign w:val="superscript"/>
        </w:rPr>
        <w:t>rd</w:t>
      </w:r>
      <w:r w:rsidR="00C17ABD">
        <w:t xml:space="preserve"> – 9</w:t>
      </w:r>
      <w:r w:rsidR="00C17ABD" w:rsidRPr="00C17ABD">
        <w:rPr>
          <w:vertAlign w:val="superscript"/>
        </w:rPr>
        <w:t>th</w:t>
      </w:r>
      <w:r w:rsidR="00C17ABD">
        <w:t xml:space="preserve"> </w:t>
      </w:r>
      <w:r>
        <w:t xml:space="preserve"> </w:t>
      </w:r>
      <w:r w:rsidRPr="00741B37">
        <w:t xml:space="preserve">      </w:t>
      </w:r>
      <w:r w:rsidRPr="00741B37">
        <w:tab/>
        <w:t>Putting the Systems Together</w:t>
      </w:r>
      <w:r w:rsidRPr="00741B37">
        <w:tab/>
        <w:t xml:space="preserve">       </w:t>
      </w:r>
      <w:r w:rsidRPr="00741B37">
        <w:tab/>
      </w:r>
      <w:r w:rsidRPr="00741B37">
        <w:tab/>
      </w:r>
      <w:r w:rsidRPr="00741B37">
        <w:tab/>
      </w:r>
      <w:r w:rsidRPr="00741B37">
        <w:tab/>
        <w:t xml:space="preserve">pp. 542 – 610 </w:t>
      </w:r>
    </w:p>
    <w:p w:rsidR="00495C91" w:rsidRPr="002A036F" w:rsidRDefault="00495C91" w:rsidP="00495C91">
      <w:pPr>
        <w:pStyle w:val="NoSpacing"/>
      </w:pPr>
      <w:r>
        <w:tab/>
      </w:r>
      <w:r>
        <w:tab/>
      </w:r>
      <w:r>
        <w:tab/>
      </w:r>
      <w:r w:rsidRPr="002A036F">
        <w:t>Term Paper and Analysis and Perspective Due</w:t>
      </w:r>
    </w:p>
    <w:p w:rsidR="00495C91" w:rsidRPr="00741B37" w:rsidRDefault="00495C91" w:rsidP="00495C91">
      <w:pPr>
        <w:ind w:left="-540" w:right="-720"/>
        <w:rPr>
          <w:rFonts w:ascii="Calibri" w:hAnsi="Calibri" w:cs="Calibri"/>
        </w:rPr>
      </w:pPr>
      <w:r w:rsidRPr="00741B37">
        <w:rPr>
          <w:rFonts w:ascii="Calibri" w:hAnsi="Calibri" w:cs="Calibri"/>
        </w:rPr>
        <w:tab/>
      </w:r>
      <w:r w:rsidRPr="00741B37">
        <w:rPr>
          <w:rFonts w:ascii="Calibri" w:hAnsi="Calibri" w:cs="Calibri"/>
        </w:rPr>
        <w:tab/>
      </w:r>
    </w:p>
    <w:p w:rsidR="00495C91" w:rsidRPr="00741B37" w:rsidRDefault="00495C91" w:rsidP="00495C91">
      <w:pPr>
        <w:ind w:left="-540" w:right="-720"/>
        <w:rPr>
          <w:rFonts w:ascii="Calibri" w:hAnsi="Calibri" w:cs="Calibri"/>
        </w:rPr>
      </w:pPr>
      <w:r w:rsidRPr="00741B37">
        <w:rPr>
          <w:rFonts w:ascii="Calibri" w:hAnsi="Calibri" w:cs="Calibri"/>
        </w:rPr>
        <w:t>11</w:t>
      </w:r>
      <w:r w:rsidRPr="00741B37">
        <w:rPr>
          <w:rFonts w:ascii="Calibri" w:hAnsi="Calibri" w:cs="Calibri"/>
        </w:rPr>
        <w:tab/>
      </w:r>
      <w:r w:rsidR="00C17ABD">
        <w:rPr>
          <w:rFonts w:ascii="Calibri" w:hAnsi="Calibri" w:cs="Calibri"/>
        </w:rPr>
        <w:t>Feb 10</w:t>
      </w:r>
      <w:r w:rsidR="00C17ABD" w:rsidRPr="00C17ABD">
        <w:rPr>
          <w:rFonts w:ascii="Calibri" w:hAnsi="Calibri" w:cs="Calibri"/>
          <w:vertAlign w:val="superscript"/>
        </w:rPr>
        <w:t>th</w:t>
      </w:r>
      <w:r w:rsidR="00C17ABD">
        <w:rPr>
          <w:rFonts w:ascii="Calibri" w:hAnsi="Calibri" w:cs="Calibri"/>
        </w:rPr>
        <w:t xml:space="preserve"> – 15</w:t>
      </w:r>
      <w:r w:rsidR="00C17ABD" w:rsidRPr="00C17ABD">
        <w:rPr>
          <w:rFonts w:ascii="Calibri" w:hAnsi="Calibri" w:cs="Calibri"/>
          <w:vertAlign w:val="superscript"/>
        </w:rPr>
        <w:t>th</w:t>
      </w:r>
      <w:r w:rsidR="00C17ABD">
        <w:rPr>
          <w:rFonts w:ascii="Calibri" w:hAnsi="Calibri" w:cs="Calibri"/>
        </w:rPr>
        <w:t xml:space="preserve"> </w:t>
      </w:r>
      <w:r>
        <w:rPr>
          <w:rFonts w:ascii="Calibri" w:hAnsi="Calibri" w:cs="Calibri"/>
        </w:rPr>
        <w:t xml:space="preserve"> </w:t>
      </w:r>
      <w:r w:rsidRPr="00741B37">
        <w:rPr>
          <w:rFonts w:ascii="Calibri" w:hAnsi="Calibri" w:cs="Calibri"/>
        </w:rPr>
        <w:tab/>
        <w:t xml:space="preserve">Final Examination  </w:t>
      </w:r>
    </w:p>
    <w:p w:rsidR="00495C91" w:rsidRPr="00741B37" w:rsidRDefault="00495C91" w:rsidP="00495C91">
      <w:pPr>
        <w:ind w:left="-540" w:right="-720"/>
        <w:rPr>
          <w:rFonts w:ascii="Calibri" w:hAnsi="Calibri" w:cs="Calibri"/>
        </w:rPr>
      </w:pPr>
    </w:p>
    <w:p w:rsidR="00495C91" w:rsidRPr="00741B37" w:rsidRDefault="00495C91" w:rsidP="00495C91">
      <w:pPr>
        <w:rPr>
          <w:rFonts w:ascii="Calibri" w:hAnsi="Calibri" w:cs="Calibri"/>
          <w:spacing w:val="-3"/>
        </w:rPr>
      </w:pPr>
    </w:p>
    <w:p w:rsidR="00495C91" w:rsidRPr="002A036F" w:rsidRDefault="00495C91" w:rsidP="00495C91">
      <w:pPr>
        <w:ind w:right="-720"/>
        <w:rPr>
          <w:rFonts w:ascii="Calibri" w:hAnsi="Calibri" w:cs="Calibri"/>
          <w:color w:val="0070C0"/>
        </w:rPr>
      </w:pPr>
      <w:r w:rsidRPr="00741B37">
        <w:rPr>
          <w:rFonts w:ascii="Calibri" w:hAnsi="Calibri" w:cs="Calibri"/>
          <w:color w:val="0070C0"/>
        </w:rPr>
        <w:t>This syllabus is not a binding contract between the Professor and the Student.  It is subject to change whenever the Professor deems the change will improve the course.</w:t>
      </w:r>
    </w:p>
    <w:p w:rsidR="006B7776" w:rsidRPr="00417929" w:rsidRDefault="00A070FC" w:rsidP="00930EB6"/>
    <w:sectPr w:rsidR="006B7776" w:rsidRPr="00417929" w:rsidSect="007A5DD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6527B"/>
    <w:multiLevelType w:val="hybridMultilevel"/>
    <w:tmpl w:val="074C471E"/>
    <w:lvl w:ilvl="0" w:tplc="05A4D83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3A7C19"/>
    <w:rsid w:val="00417929"/>
    <w:rsid w:val="00495C91"/>
    <w:rsid w:val="004B2CBF"/>
    <w:rsid w:val="006C7981"/>
    <w:rsid w:val="007A5DD9"/>
    <w:rsid w:val="007C39D5"/>
    <w:rsid w:val="008A3C8B"/>
    <w:rsid w:val="00930EB6"/>
    <w:rsid w:val="009B7A28"/>
    <w:rsid w:val="009F294B"/>
    <w:rsid w:val="00A070FC"/>
    <w:rsid w:val="00A573CF"/>
    <w:rsid w:val="00B1202B"/>
    <w:rsid w:val="00C17ABD"/>
    <w:rsid w:val="00C740B0"/>
    <w:rsid w:val="00CF0E7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95C91"/>
    <w:rPr>
      <w:color w:val="0563C1" w:themeColor="hyperlink"/>
      <w:u w:val="single"/>
    </w:rPr>
  </w:style>
  <w:style w:type="paragraph" w:styleId="IntenseQuote">
    <w:name w:val="Intense Quote"/>
    <w:basedOn w:val="Normal"/>
    <w:next w:val="Normal"/>
    <w:link w:val="IntenseQuoteChar"/>
    <w:uiPriority w:val="30"/>
    <w:qFormat/>
    <w:rsid w:val="00495C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95C91"/>
    <w:rPr>
      <w:i/>
      <w:iCs/>
      <w:color w:val="5B9BD5" w:themeColor="accent1"/>
      <w:sz w:val="24"/>
      <w:szCs w:val="24"/>
    </w:rPr>
  </w:style>
  <w:style w:type="paragraph" w:styleId="NoSpacing">
    <w:name w:val="No Spacing"/>
    <w:uiPriority w:val="1"/>
    <w:qFormat/>
    <w:rsid w:val="00495C91"/>
    <w:pPr>
      <w:spacing w:after="0" w:line="240" w:lineRule="auto"/>
    </w:pPr>
    <w:rPr>
      <w:sz w:val="24"/>
      <w:szCs w:val="24"/>
    </w:rPr>
  </w:style>
  <w:style w:type="paragraph" w:styleId="BlockText">
    <w:name w:val="Block Text"/>
    <w:basedOn w:val="Normal"/>
    <w:rsid w:val="00495C91"/>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bu.blackboard.com./webapp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Co1@hughe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2019-10-05T17:47:00Z</dcterms:created>
  <dcterms:modified xsi:type="dcterms:W3CDTF">2019-10-05T17:47:00Z</dcterms:modified>
</cp:coreProperties>
</file>