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6E" w14:textId="571B3CC1" w:rsidR="009B7A28" w:rsidRDefault="009758DC" w:rsidP="00E8791C">
      <w:pPr>
        <w:pStyle w:val="Heading1"/>
        <w:jc w:val="center"/>
      </w:pPr>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2CC9EC5E" w14:textId="0837392C"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998FCC0" w14:textId="77777777" w:rsidR="00FD54FF" w:rsidRPr="00417929" w:rsidRDefault="00FD54FF"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294647A4" w14:textId="4A418FB8" w:rsidR="00FD54FF" w:rsidRPr="00417929" w:rsidRDefault="007554CA" w:rsidP="00930EB6">
      <w:r>
        <w:t>MGMT 5</w:t>
      </w:r>
      <w:r w:rsidR="005400D9">
        <w:t>313</w:t>
      </w:r>
      <w:r>
        <w:t>-</w:t>
      </w:r>
      <w:r w:rsidR="005400D9">
        <w:t>VC01</w:t>
      </w:r>
      <w:r>
        <w:t xml:space="preserve">, </w:t>
      </w:r>
      <w:r w:rsidR="005400D9">
        <w:t>Understanding and Managing Diversity</w:t>
      </w:r>
    </w:p>
    <w:p w14:paraId="3B9EB774" w14:textId="66FB6365" w:rsidR="007E6C9D" w:rsidRDefault="00FC0BCF" w:rsidP="007A38F7">
      <w:pPr>
        <w:pStyle w:val="Heading1"/>
      </w:pPr>
      <w:r>
        <w:rPr>
          <w:rStyle w:val="Heading1Char"/>
          <w:b/>
        </w:rPr>
        <w:t xml:space="preserve">4. </w:t>
      </w:r>
      <w:r w:rsidR="00417929" w:rsidRPr="0026208D">
        <w:rPr>
          <w:rStyle w:val="Heading1Char"/>
          <w:b/>
        </w:rPr>
        <w:t>TERM</w:t>
      </w:r>
      <w:r w:rsidR="00417929" w:rsidRPr="00417929">
        <w:t xml:space="preserve">: </w:t>
      </w:r>
    </w:p>
    <w:p w14:paraId="096BCB5A" w14:textId="1C4CD2D9" w:rsidR="007A38F7" w:rsidRPr="00417929" w:rsidRDefault="005400D9" w:rsidP="00930EB6">
      <w:r>
        <w:t>Winter</w:t>
      </w:r>
      <w:r w:rsidR="00454B34">
        <w:t>, 2019</w:t>
      </w:r>
    </w:p>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14EFB85" w14:textId="283F37CF" w:rsidR="007A38F7" w:rsidRPr="00417929" w:rsidRDefault="009758DC" w:rsidP="00930EB6">
      <w:r>
        <w:t>Dr. Melody Bourne</w:t>
      </w:r>
    </w:p>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0E04F97F" w14:textId="646C427A" w:rsidR="007A38F7" w:rsidRPr="00417929" w:rsidRDefault="00417929" w:rsidP="00930EB6">
      <w:r w:rsidRPr="00417929">
        <w:t>Cell phon</w:t>
      </w:r>
      <w:r w:rsidR="000B1F29">
        <w:t>e:</w:t>
      </w:r>
      <w:r w:rsidR="00930EB6">
        <w:t xml:space="preserve"> </w:t>
      </w:r>
      <w:r w:rsidR="009758DC">
        <w:t>7</w:t>
      </w:r>
      <w:r w:rsidR="00B146C6">
        <w:t>7</w:t>
      </w:r>
      <w:r w:rsidR="009758DC">
        <w:t>0-713-1139</w:t>
      </w:r>
    </w:p>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FAACA5" w14:textId="50336B39" w:rsidR="00930EB6" w:rsidRPr="00417929" w:rsidRDefault="008A3C8B" w:rsidP="00FD54FF">
      <w:pPr>
        <w:pStyle w:val="Heading1"/>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BD0ABBC" w14:textId="0E36B938" w:rsidR="00930EB6" w:rsidRPr="00417929" w:rsidRDefault="00930EB6" w:rsidP="00930EB6">
      <w:r>
        <w:t>Meeting day &amp; time:</w:t>
      </w:r>
      <w:r w:rsidR="00314A96">
        <w:t xml:space="preserve">  asynchronous within Blackboard course management system</w:t>
      </w:r>
    </w:p>
    <w:p w14:paraId="2F5918C6" w14:textId="0E6A6EB0" w:rsidR="00417929"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7979BD5" w14:textId="5FA53A54" w:rsidR="00930EB6" w:rsidRPr="00417929" w:rsidRDefault="005400D9" w:rsidP="00930EB6">
      <w:r w:rsidRPr="005400D9">
        <w:t>Research literature and value of ‘managing’ diversity with a Christian response to issues within diversity management; diversity management implications for employee and labor relations, workforce planning and development; measurement of results.</w:t>
      </w:r>
    </w:p>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0F6D2A42" w:rsidR="007554CA" w:rsidRPr="007554CA" w:rsidRDefault="005400D9" w:rsidP="007554CA">
      <w:r w:rsidRPr="005400D9">
        <w:t>BUAD 5300 or MGMT 3324</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6"/>
        <w:gridCol w:w="1246"/>
        <w:gridCol w:w="502"/>
        <w:gridCol w:w="715"/>
        <w:gridCol w:w="1466"/>
        <w:gridCol w:w="1666"/>
        <w:gridCol w:w="1170"/>
      </w:tblGrid>
      <w:tr w:rsidR="007554CA" w:rsidRPr="007D5591" w14:paraId="13D270F8" w14:textId="77777777" w:rsidTr="00DB3DED">
        <w:trPr>
          <w:tblCellSpacing w:w="15" w:type="dxa"/>
          <w:jc w:val="center"/>
        </w:trPr>
        <w:tc>
          <w:tcPr>
            <w:tcW w:w="1319"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55"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70"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776"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884"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608"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DB3DED">
        <w:trPr>
          <w:tblCellSpacing w:w="15" w:type="dxa"/>
          <w:jc w:val="center"/>
        </w:trPr>
        <w:tc>
          <w:tcPr>
            <w:tcW w:w="1319" w:type="pct"/>
            <w:tcBorders>
              <w:top w:val="outset" w:sz="6" w:space="0" w:color="auto"/>
              <w:left w:val="outset" w:sz="6" w:space="0" w:color="auto"/>
              <w:bottom w:val="outset" w:sz="6" w:space="0" w:color="auto"/>
              <w:right w:val="outset" w:sz="6" w:space="0" w:color="auto"/>
            </w:tcBorders>
            <w:vAlign w:val="center"/>
          </w:tcPr>
          <w:p w14:paraId="0B44A028" w14:textId="27BA3172" w:rsidR="007554CA" w:rsidRPr="007D5591" w:rsidRDefault="005400D9" w:rsidP="00291CD8">
            <w:pPr>
              <w:widowControl w:val="0"/>
              <w:contextualSpacing/>
              <w:rPr>
                <w:rFonts w:ascii="Times New Roman" w:hAnsi="Times New Roman"/>
                <w:color w:val="000000"/>
                <w:sz w:val="20"/>
              </w:rPr>
            </w:pPr>
            <w:r>
              <w:rPr>
                <w:rFonts w:ascii="Times New Roman" w:hAnsi="Times New Roman"/>
                <w:iCs/>
                <w:color w:val="000000"/>
                <w:sz w:val="20"/>
              </w:rPr>
              <w:t>Understanding and Managing Diversity</w:t>
            </w:r>
          </w:p>
        </w:tc>
        <w:tc>
          <w:tcPr>
            <w:tcW w:w="657" w:type="pct"/>
            <w:tcBorders>
              <w:top w:val="outset" w:sz="6" w:space="0" w:color="auto"/>
              <w:left w:val="outset" w:sz="6" w:space="0" w:color="auto"/>
              <w:bottom w:val="outset" w:sz="6" w:space="0" w:color="auto"/>
              <w:right w:val="outset" w:sz="6" w:space="0" w:color="auto"/>
            </w:tcBorders>
            <w:vAlign w:val="center"/>
          </w:tcPr>
          <w:p w14:paraId="62C0CBA3" w14:textId="5DB8A506" w:rsidR="007554CA" w:rsidRPr="007D5591" w:rsidRDefault="005400D9" w:rsidP="00291CD8">
            <w:pPr>
              <w:widowControl w:val="0"/>
              <w:contextualSpacing/>
              <w:jc w:val="center"/>
              <w:rPr>
                <w:rFonts w:ascii="Times New Roman" w:hAnsi="Times New Roman"/>
                <w:color w:val="000000"/>
                <w:sz w:val="20"/>
              </w:rPr>
            </w:pPr>
            <w:r>
              <w:rPr>
                <w:rFonts w:ascii="Times New Roman" w:hAnsi="Times New Roman"/>
                <w:color w:val="000000"/>
                <w:sz w:val="20"/>
              </w:rPr>
              <w:t>Harvey/Allard</w:t>
            </w:r>
          </w:p>
        </w:tc>
        <w:tc>
          <w:tcPr>
            <w:tcW w:w="255" w:type="pct"/>
            <w:tcBorders>
              <w:top w:val="outset" w:sz="6" w:space="0" w:color="auto"/>
              <w:left w:val="outset" w:sz="6" w:space="0" w:color="auto"/>
              <w:bottom w:val="outset" w:sz="6" w:space="0" w:color="auto"/>
              <w:right w:val="outset" w:sz="6" w:space="0" w:color="auto"/>
            </w:tcBorders>
            <w:vAlign w:val="center"/>
          </w:tcPr>
          <w:p w14:paraId="19511365" w14:textId="22F6D107" w:rsidR="007554CA" w:rsidRPr="007D5591" w:rsidRDefault="005400D9" w:rsidP="00291CD8">
            <w:pPr>
              <w:widowControl w:val="0"/>
              <w:contextualSpacing/>
              <w:jc w:val="center"/>
              <w:rPr>
                <w:rFonts w:ascii="Times New Roman" w:hAnsi="Times New Roman"/>
                <w:color w:val="000000"/>
                <w:sz w:val="20"/>
              </w:rPr>
            </w:pPr>
            <w:r>
              <w:rPr>
                <w:rFonts w:ascii="Times New Roman" w:hAnsi="Times New Roman"/>
                <w:color w:val="000000"/>
                <w:sz w:val="20"/>
              </w:rPr>
              <w:t>6th</w:t>
            </w:r>
          </w:p>
        </w:tc>
        <w:tc>
          <w:tcPr>
            <w:tcW w:w="370" w:type="pct"/>
            <w:tcBorders>
              <w:top w:val="outset" w:sz="6" w:space="0" w:color="auto"/>
              <w:left w:val="outset" w:sz="6" w:space="0" w:color="auto"/>
              <w:bottom w:val="outset" w:sz="6" w:space="0" w:color="auto"/>
              <w:right w:val="outset" w:sz="6" w:space="0" w:color="auto"/>
            </w:tcBorders>
            <w:vAlign w:val="center"/>
          </w:tcPr>
          <w:p w14:paraId="5661C1BD" w14:textId="22D5A4A0"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w:t>
            </w:r>
            <w:r w:rsidR="005400D9">
              <w:rPr>
                <w:rFonts w:ascii="Times New Roman" w:hAnsi="Times New Roman"/>
                <w:color w:val="000000"/>
                <w:sz w:val="20"/>
              </w:rPr>
              <w:t>15</w:t>
            </w:r>
          </w:p>
        </w:tc>
        <w:tc>
          <w:tcPr>
            <w:tcW w:w="776"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384D1867" w:rsidR="007554CA" w:rsidRPr="007D5591" w:rsidRDefault="005400D9" w:rsidP="00291CD8">
            <w:pPr>
              <w:widowControl w:val="0"/>
              <w:contextualSpacing/>
              <w:jc w:val="center"/>
              <w:rPr>
                <w:rFonts w:ascii="Times New Roman" w:eastAsia="Calibri" w:hAnsi="Times New Roman"/>
                <w:color w:val="000000"/>
                <w:sz w:val="20"/>
              </w:rPr>
            </w:pPr>
            <w:r>
              <w:rPr>
                <w:rFonts w:ascii="Times New Roman" w:eastAsia="Calibri" w:hAnsi="Times New Roman"/>
                <w:color w:val="000000"/>
                <w:sz w:val="20"/>
              </w:rPr>
              <w:t>Pearson</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884"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5A4AE508" w:rsidR="007554CA" w:rsidRPr="007D5591" w:rsidRDefault="005400D9" w:rsidP="00291CD8">
            <w:pPr>
              <w:widowControl w:val="0"/>
              <w:contextualSpacing/>
              <w:jc w:val="center"/>
              <w:rPr>
                <w:rFonts w:ascii="Times New Roman" w:hAnsi="Times New Roman"/>
                <w:color w:val="000000"/>
                <w:sz w:val="20"/>
              </w:rPr>
            </w:pPr>
            <w:r w:rsidRPr="005400D9">
              <w:rPr>
                <w:rFonts w:ascii="Times New Roman" w:hAnsi="Times New Roman"/>
                <w:color w:val="000000"/>
                <w:sz w:val="20"/>
              </w:rPr>
              <w:t>9780-13354-8198</w:t>
            </w:r>
          </w:p>
        </w:tc>
        <w:tc>
          <w:tcPr>
            <w:tcW w:w="608" w:type="pct"/>
            <w:tcBorders>
              <w:top w:val="outset" w:sz="6" w:space="0" w:color="auto"/>
              <w:left w:val="outset" w:sz="6" w:space="0" w:color="auto"/>
              <w:bottom w:val="outset" w:sz="6" w:space="0" w:color="auto"/>
              <w:right w:val="outset" w:sz="6" w:space="0" w:color="auto"/>
            </w:tcBorders>
            <w:vAlign w:val="center"/>
          </w:tcPr>
          <w:p w14:paraId="6AF2DB45" w14:textId="22946169" w:rsidR="007554CA" w:rsidRPr="007D5591" w:rsidRDefault="00DB3DED" w:rsidP="00291CD8">
            <w:pPr>
              <w:widowControl w:val="0"/>
              <w:contextualSpacing/>
              <w:jc w:val="center"/>
              <w:rPr>
                <w:rFonts w:ascii="Times New Roman" w:hAnsi="Times New Roman"/>
                <w:color w:val="000000"/>
                <w:sz w:val="20"/>
              </w:rPr>
            </w:pPr>
            <w:r>
              <w:rPr>
                <w:rFonts w:ascii="Times New Roman" w:hAnsi="Times New Roman"/>
                <w:color w:val="000000"/>
                <w:sz w:val="20"/>
              </w:rPr>
              <w:t>10/13/19</w:t>
            </w:r>
          </w:p>
        </w:tc>
      </w:tr>
    </w:tbl>
    <w:p w14:paraId="5E5E2B49" w14:textId="77777777" w:rsidR="007554CA" w:rsidRPr="007554CA" w:rsidRDefault="007554CA" w:rsidP="007554CA"/>
    <w:p w14:paraId="5DAF8B00" w14:textId="6B8437E8" w:rsidR="00FC0BCF" w:rsidRDefault="00FC0BCF" w:rsidP="00FC0BCF">
      <w:pPr>
        <w:pStyle w:val="Heading1"/>
      </w:pPr>
      <w:r>
        <w:lastRenderedPageBreak/>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32746607" w14:textId="60BB9370" w:rsidR="00295CFB" w:rsidRDefault="00314A96" w:rsidP="00FD54FF">
      <w:pPr>
        <w:rPr>
          <w:rStyle w:val="Heading1Char"/>
          <w:b w:val="0"/>
        </w:rPr>
      </w:pPr>
      <w:r>
        <w:t>ISBN:  9781433805615</w:t>
      </w: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6B14832" w14:textId="082F2069" w:rsidR="00DB3DED" w:rsidRPr="00DB3DED" w:rsidRDefault="00DB3DED" w:rsidP="00DB3DED">
      <w:pPr>
        <w:numPr>
          <w:ilvl w:val="0"/>
          <w:numId w:val="2"/>
        </w:numPr>
        <w:spacing w:after="200" w:line="276" w:lineRule="auto"/>
        <w:contextualSpacing/>
        <w:rPr>
          <w:rFonts w:ascii="Times New Roman" w:eastAsia="Calibri" w:hAnsi="Times New Roman"/>
          <w:sz w:val="22"/>
          <w:szCs w:val="22"/>
        </w:rPr>
      </w:pPr>
      <w:r w:rsidRPr="00DB3DED">
        <w:rPr>
          <w:rFonts w:ascii="Times New Roman" w:eastAsia="Calibri" w:hAnsi="Times New Roman"/>
          <w:sz w:val="22"/>
          <w:szCs w:val="22"/>
        </w:rPr>
        <w:t>Analyze the awareness spectrum of diversity in organizations.</w:t>
      </w:r>
    </w:p>
    <w:p w14:paraId="0A2B97C2" w14:textId="3A870284" w:rsidR="00DB3DED" w:rsidRPr="00DB3DED" w:rsidRDefault="00DB3DED" w:rsidP="00DB3DED">
      <w:pPr>
        <w:numPr>
          <w:ilvl w:val="0"/>
          <w:numId w:val="2"/>
        </w:numPr>
        <w:spacing w:after="200" w:line="276" w:lineRule="auto"/>
        <w:contextualSpacing/>
        <w:rPr>
          <w:rFonts w:ascii="Times New Roman" w:eastAsia="Calibri" w:hAnsi="Times New Roman"/>
          <w:sz w:val="22"/>
          <w:szCs w:val="22"/>
        </w:rPr>
      </w:pPr>
      <w:r>
        <w:rPr>
          <w:rFonts w:ascii="Times New Roman" w:eastAsia="Calibri" w:hAnsi="Times New Roman"/>
          <w:sz w:val="22"/>
          <w:szCs w:val="22"/>
        </w:rPr>
        <w:t>D</w:t>
      </w:r>
      <w:r w:rsidRPr="00DB3DED">
        <w:rPr>
          <w:rFonts w:ascii="Times New Roman" w:eastAsia="Calibri" w:hAnsi="Times New Roman"/>
          <w:sz w:val="22"/>
          <w:szCs w:val="22"/>
        </w:rPr>
        <w:t>iscuss how individual differences influence productivity.</w:t>
      </w:r>
    </w:p>
    <w:p w14:paraId="4569AF0A" w14:textId="55193A37" w:rsidR="00DB3DED" w:rsidRPr="00DB3DED" w:rsidRDefault="00DB3DED" w:rsidP="00DB3DED">
      <w:pPr>
        <w:numPr>
          <w:ilvl w:val="0"/>
          <w:numId w:val="2"/>
        </w:numPr>
        <w:spacing w:after="200" w:line="276" w:lineRule="auto"/>
        <w:contextualSpacing/>
        <w:rPr>
          <w:rFonts w:ascii="Times New Roman" w:eastAsia="Calibri" w:hAnsi="Times New Roman"/>
          <w:sz w:val="22"/>
          <w:szCs w:val="22"/>
        </w:rPr>
      </w:pPr>
      <w:r>
        <w:rPr>
          <w:rFonts w:ascii="Times New Roman" w:eastAsia="Calibri" w:hAnsi="Times New Roman"/>
          <w:sz w:val="22"/>
          <w:szCs w:val="22"/>
        </w:rPr>
        <w:t>E</w:t>
      </w:r>
      <w:r w:rsidRPr="00DB3DED">
        <w:rPr>
          <w:rFonts w:ascii="Times New Roman" w:eastAsia="Calibri" w:hAnsi="Times New Roman"/>
          <w:sz w:val="22"/>
          <w:szCs w:val="22"/>
        </w:rPr>
        <w:t xml:space="preserve">valuate the effectiveness of diversity initiatives within organizations.  </w:t>
      </w:r>
    </w:p>
    <w:p w14:paraId="6F2DD701" w14:textId="5FE10557" w:rsidR="007554CA" w:rsidRPr="00FD54FF" w:rsidRDefault="00DB3DED" w:rsidP="007554CA">
      <w:pPr>
        <w:numPr>
          <w:ilvl w:val="0"/>
          <w:numId w:val="2"/>
        </w:numPr>
        <w:spacing w:after="200" w:line="276" w:lineRule="auto"/>
        <w:contextualSpacing/>
        <w:rPr>
          <w:rFonts w:ascii="Times New Roman" w:eastAsia="Calibri" w:hAnsi="Times New Roman"/>
          <w:sz w:val="22"/>
          <w:szCs w:val="22"/>
        </w:rPr>
      </w:pPr>
      <w:r w:rsidRPr="00FD54FF">
        <w:rPr>
          <w:rFonts w:ascii="Times New Roman" w:eastAsia="Calibri" w:hAnsi="Times New Roman"/>
          <w:sz w:val="22"/>
          <w:szCs w:val="22"/>
        </w:rPr>
        <w:t>Assess trends in the socio-economic environment as applied to diversity challenges in organizations.</w:t>
      </w: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27AD30D" w14:textId="5696BFE8"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2C3A7D77" w:rsidR="004D2404" w:rsidRDefault="00DB3DED" w:rsidP="004D2404">
      <w:pPr>
        <w:pStyle w:val="ListParagraph"/>
        <w:numPr>
          <w:ilvl w:val="0"/>
          <w:numId w:val="4"/>
        </w:numPr>
      </w:pPr>
      <w:r>
        <w:t xml:space="preserve">Case Study Assignment </w:t>
      </w:r>
      <w:r w:rsidR="0047512E">
        <w:t>Paper</w:t>
      </w:r>
      <w:r>
        <w:t>s</w:t>
      </w:r>
      <w:r w:rsidR="004D2404">
        <w:t xml:space="preserve"> – </w:t>
      </w:r>
      <w:r>
        <w:t>5</w:t>
      </w:r>
      <w:r w:rsidR="004D2404">
        <w:t>00 points</w:t>
      </w:r>
    </w:p>
    <w:p w14:paraId="3A8FC6FD" w14:textId="4BC032FA" w:rsidR="004D2404" w:rsidRDefault="004D2404" w:rsidP="004D2404">
      <w:pPr>
        <w:pStyle w:val="ListParagraph"/>
        <w:numPr>
          <w:ilvl w:val="0"/>
          <w:numId w:val="4"/>
        </w:numPr>
      </w:pPr>
      <w:r>
        <w:t xml:space="preserve">Research Paper – </w:t>
      </w:r>
      <w:r w:rsidR="00DB3DED">
        <w:t>2</w:t>
      </w:r>
      <w:r>
        <w:t>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lastRenderedPageBreak/>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73B2E960" w:rsidR="00CC4A26" w:rsidRDefault="00CC4A26" w:rsidP="008A4296">
      <w:r w:rsidRPr="00CC4A26">
        <w:rPr>
          <w:b/>
        </w:rPr>
        <w:t>Peer Responses:</w:t>
      </w:r>
      <w:r>
        <w:rPr>
          <w:b/>
        </w:rPr>
        <w:t xml:space="preserve">  </w:t>
      </w:r>
      <w:r>
        <w:t xml:space="preserve">each student will respond to </w:t>
      </w:r>
      <w:r w:rsidR="007E6C9D">
        <w:t>two</w:t>
      </w:r>
      <w:r>
        <w:t xml:space="preserve"> or more peer’s initial posts. Comments should extend and deepen meaningful conversation and may include a follow-up question. Suggested word count is 200 or more </w:t>
      </w:r>
      <w:r w:rsidR="00DB3DED">
        <w:t>words.</w:t>
      </w:r>
    </w:p>
    <w:p w14:paraId="1683E47A" w14:textId="06F6418B" w:rsidR="00CC4A26" w:rsidRPr="00FD54FF" w:rsidRDefault="0047512E" w:rsidP="008A4296">
      <w:pPr>
        <w:rPr>
          <w:bCs/>
        </w:rPr>
      </w:pPr>
      <w:r w:rsidRPr="0047512E">
        <w:rPr>
          <w:b/>
        </w:rPr>
        <w:t>Assignment Requirements:</w:t>
      </w:r>
      <w:r w:rsidR="00DB3DED">
        <w:rPr>
          <w:b/>
        </w:rPr>
        <w:t xml:space="preserve">  </w:t>
      </w:r>
      <w:r w:rsidR="00FD54FF">
        <w:rPr>
          <w:bCs/>
        </w:rPr>
        <w:t>Case studies are a minimum of five pages not including the cover page, abstract, or references and will include a minimum of two scholarly references.</w:t>
      </w:r>
      <w:bookmarkStart w:id="0" w:name="_GoBack"/>
      <w:bookmarkEnd w:id="0"/>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7B30F99C" w:rsidR="0040256D" w:rsidRDefault="0040256D" w:rsidP="0040256D">
      <w:pPr>
        <w:pStyle w:val="ListParagraph"/>
        <w:numPr>
          <w:ilvl w:val="0"/>
          <w:numId w:val="5"/>
        </w:numPr>
      </w:pPr>
      <w:r>
        <w:t>Readings:</w:t>
      </w:r>
      <w:r w:rsidR="0070785D">
        <w:t xml:space="preserve"> </w:t>
      </w:r>
      <w:bookmarkStart w:id="1" w:name="_Hlk21886199"/>
      <w:r w:rsidR="00DB3DED">
        <w:t>Students will refer to text Understanding and Managing Diversity as well as outside resources</w:t>
      </w:r>
      <w:bookmarkEnd w:id="1"/>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552E6DA8" w:rsidR="0040256D" w:rsidRDefault="0040256D" w:rsidP="0040256D">
      <w:pPr>
        <w:pStyle w:val="ListParagraph"/>
        <w:numPr>
          <w:ilvl w:val="0"/>
          <w:numId w:val="6"/>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7131B812" w14:textId="50F3DEFA" w:rsidR="007A38F7" w:rsidRPr="0040256D" w:rsidRDefault="007A38F7" w:rsidP="0040256D">
      <w:pPr>
        <w:pStyle w:val="ListParagraph"/>
        <w:numPr>
          <w:ilvl w:val="0"/>
          <w:numId w:val="6"/>
        </w:numPr>
      </w:pPr>
      <w:r>
        <w:t>Case Study – White Privilege</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276CD3C2" w:rsidR="0040256D" w:rsidRPr="0040256D" w:rsidRDefault="0040256D" w:rsidP="0040256D">
      <w:pPr>
        <w:pStyle w:val="ListParagraph"/>
        <w:numPr>
          <w:ilvl w:val="0"/>
          <w:numId w:val="7"/>
        </w:numPr>
      </w:pPr>
      <w:r>
        <w:lastRenderedPageBreak/>
        <w:t>Readings:</w:t>
      </w:r>
      <w:r w:rsidR="00F04AA8">
        <w:t xml:space="preserve">  </w:t>
      </w:r>
      <w:r w:rsidR="007A38F7" w:rsidRPr="007A38F7">
        <w:t>Students will refer to text Understanding and Managing Diversity as well as outside resources</w:t>
      </w:r>
      <w:r w:rsidR="007A38F7" w:rsidRPr="007A38F7">
        <w:t xml:space="preserve"> </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7693CBDC" w:rsidR="0040256D" w:rsidRDefault="0040256D" w:rsidP="0040256D">
      <w:pPr>
        <w:pStyle w:val="ListParagraph"/>
        <w:numPr>
          <w:ilvl w:val="0"/>
          <w:numId w:val="8"/>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5E1EE72D" w14:textId="38A9BED0" w:rsidR="0040256D" w:rsidRPr="0040256D" w:rsidRDefault="007A38F7" w:rsidP="0040256D">
      <w:pPr>
        <w:pStyle w:val="ListParagraph"/>
        <w:numPr>
          <w:ilvl w:val="0"/>
          <w:numId w:val="8"/>
        </w:numPr>
      </w:pPr>
      <w:r>
        <w:t>Case Study – The Coca-Cola Company:  Then and Now</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3847780A" w:rsidR="00892320" w:rsidRPr="00892320" w:rsidRDefault="00892320" w:rsidP="00892320">
      <w:pPr>
        <w:pStyle w:val="ListParagraph"/>
        <w:numPr>
          <w:ilvl w:val="0"/>
          <w:numId w:val="9"/>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t>Discussion Board Forum 3 – Peer Responses</w:t>
      </w:r>
    </w:p>
    <w:p w14:paraId="7CDFA4DE" w14:textId="630A0D46" w:rsidR="00892320" w:rsidRDefault="00892320" w:rsidP="00892320">
      <w:pPr>
        <w:pStyle w:val="ListParagraph"/>
        <w:numPr>
          <w:ilvl w:val="0"/>
          <w:numId w:val="10"/>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13AC1CDC" w14:textId="3C1D279B" w:rsidR="007A38F7" w:rsidRPr="00892320" w:rsidRDefault="007A38F7" w:rsidP="00892320">
      <w:pPr>
        <w:pStyle w:val="ListParagraph"/>
        <w:numPr>
          <w:ilvl w:val="0"/>
          <w:numId w:val="10"/>
        </w:numPr>
      </w:pPr>
      <w:r>
        <w:t>Case Study – Generational Diversity in the Workplace</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t>Discussion Board Forum 4 – Initial Post</w:t>
      </w:r>
    </w:p>
    <w:p w14:paraId="58E04FBF" w14:textId="1E105693" w:rsidR="00892320" w:rsidRDefault="00892320" w:rsidP="00892320">
      <w:pPr>
        <w:pStyle w:val="ListParagraph"/>
        <w:numPr>
          <w:ilvl w:val="0"/>
          <w:numId w:val="11"/>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58535EE" w:rsidR="00892320" w:rsidRDefault="00892320" w:rsidP="00892320">
      <w:pPr>
        <w:pStyle w:val="ListParagraph"/>
        <w:numPr>
          <w:ilvl w:val="0"/>
          <w:numId w:val="12"/>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2272D663" w14:textId="01376D61" w:rsidR="007A38F7" w:rsidRPr="00892320" w:rsidRDefault="007A38F7" w:rsidP="00892320">
      <w:pPr>
        <w:pStyle w:val="ListParagraph"/>
        <w:numPr>
          <w:ilvl w:val="0"/>
          <w:numId w:val="12"/>
        </w:numPr>
      </w:pPr>
      <w:r>
        <w:t>Case Study – Fairfax Metropolitan Hospital:  The Candidate</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p>
    <w:p w14:paraId="7AE1565B" w14:textId="255A72E1" w:rsidR="00892320" w:rsidRPr="00892320" w:rsidRDefault="00892320" w:rsidP="00892320">
      <w:pPr>
        <w:pStyle w:val="ListParagraph"/>
        <w:numPr>
          <w:ilvl w:val="0"/>
          <w:numId w:val="13"/>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466BD1B5" w:rsidR="00892320" w:rsidRDefault="00892320" w:rsidP="00892320">
      <w:pPr>
        <w:pStyle w:val="ListParagraph"/>
        <w:numPr>
          <w:ilvl w:val="0"/>
          <w:numId w:val="14"/>
        </w:numPr>
      </w:pPr>
      <w:r>
        <w:t>Readings</w:t>
      </w:r>
      <w:r w:rsidR="00F04AA8">
        <w:t xml:space="preserve">:  </w:t>
      </w:r>
      <w:r w:rsidR="007A38F7" w:rsidRPr="007A38F7">
        <w:t>Students will refer to text Understanding and Managing Diversity as well as outside resources</w:t>
      </w:r>
      <w:r w:rsidR="007A38F7" w:rsidRPr="007A38F7">
        <w:t xml:space="preserve"> </w:t>
      </w:r>
    </w:p>
    <w:p w14:paraId="3158D613" w14:textId="413D47E1" w:rsidR="007A38F7" w:rsidRPr="00892320" w:rsidRDefault="007A38F7" w:rsidP="00892320">
      <w:pPr>
        <w:pStyle w:val="ListParagraph"/>
        <w:numPr>
          <w:ilvl w:val="0"/>
          <w:numId w:val="14"/>
        </w:numPr>
      </w:pPr>
      <w:r>
        <w:t>Case Study – One Workplace Bully Is One Too Many:  The Four Faces of Bullying</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lastRenderedPageBreak/>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823A2"/>
    <w:rsid w:val="000B1F29"/>
    <w:rsid w:val="000E1541"/>
    <w:rsid w:val="0026208D"/>
    <w:rsid w:val="00295CFB"/>
    <w:rsid w:val="002B6A5C"/>
    <w:rsid w:val="00314A96"/>
    <w:rsid w:val="00331FE2"/>
    <w:rsid w:val="0040256D"/>
    <w:rsid w:val="00417929"/>
    <w:rsid w:val="00454738"/>
    <w:rsid w:val="00454B34"/>
    <w:rsid w:val="0047512E"/>
    <w:rsid w:val="004B2CBF"/>
    <w:rsid w:val="004D2404"/>
    <w:rsid w:val="005400D9"/>
    <w:rsid w:val="005F52C3"/>
    <w:rsid w:val="006431DB"/>
    <w:rsid w:val="006A30CC"/>
    <w:rsid w:val="006C7981"/>
    <w:rsid w:val="006E3B09"/>
    <w:rsid w:val="0070785D"/>
    <w:rsid w:val="007554CA"/>
    <w:rsid w:val="007A38F7"/>
    <w:rsid w:val="007C39D5"/>
    <w:rsid w:val="007E6C9D"/>
    <w:rsid w:val="00813E35"/>
    <w:rsid w:val="00892320"/>
    <w:rsid w:val="008A3C8B"/>
    <w:rsid w:val="008A4296"/>
    <w:rsid w:val="008C272C"/>
    <w:rsid w:val="00930EB6"/>
    <w:rsid w:val="009758DC"/>
    <w:rsid w:val="009B7A28"/>
    <w:rsid w:val="009F294B"/>
    <w:rsid w:val="00A573CF"/>
    <w:rsid w:val="00AA16D5"/>
    <w:rsid w:val="00B1202B"/>
    <w:rsid w:val="00B146C6"/>
    <w:rsid w:val="00CC4A26"/>
    <w:rsid w:val="00CE42DB"/>
    <w:rsid w:val="00D17452"/>
    <w:rsid w:val="00D463DA"/>
    <w:rsid w:val="00D54A79"/>
    <w:rsid w:val="00DB3DED"/>
    <w:rsid w:val="00E35536"/>
    <w:rsid w:val="00E55FDF"/>
    <w:rsid w:val="00E8791C"/>
    <w:rsid w:val="00ED7FA7"/>
    <w:rsid w:val="00EE0032"/>
    <w:rsid w:val="00F04AA8"/>
    <w:rsid w:val="00F3445E"/>
    <w:rsid w:val="00F75596"/>
    <w:rsid w:val="00FC0BCF"/>
    <w:rsid w:val="00FD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2019-10-13T23:25:00Z</dcterms:created>
  <dcterms:modified xsi:type="dcterms:W3CDTF">2019-10-13T23:25:00Z</dcterms:modified>
</cp:coreProperties>
</file>