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6344- Section VC80 – Dissertation IV</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2,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b w:val="1"/>
          <w:rtl w:val="0"/>
        </w:rPr>
        <w:t xml:space="preserve">Class Meeting Time and Location: </w:t>
      </w:r>
      <w:r w:rsidDel="00000000" w:rsidR="00000000" w:rsidRPr="00000000">
        <w:rPr>
          <w:rtl w:val="0"/>
        </w:rPr>
        <w:t xml:space="preserve">Online</w:t>
      </w:r>
    </w:p>
    <w:p w:rsidR="00000000" w:rsidDel="00000000" w:rsidP="00000000" w:rsidRDefault="00000000" w:rsidRPr="00000000" w14:paraId="0000000C">
      <w:pPr>
        <w:spacing w:after="0" w:lineRule="auto"/>
        <w:rPr/>
      </w:pPr>
      <w:r w:rsidDel="00000000" w:rsidR="00000000" w:rsidRPr="00000000">
        <w:rPr>
          <w:b w:val="1"/>
          <w:rtl w:val="0"/>
        </w:rPr>
        <w:t xml:space="preserve">Catalog Description: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data analysis and results (Chapter 4), completion of implications, recommendations and summary (Chapter 5), and final compilation of the empirical study.</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Successful completion of MGMT 6343 – Dissertation III.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bookmarkStart w:colFirst="0" w:colLast="0" w:name="_heading=h.hompuv7t24o7"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4 – Results.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5 – Implications and Recommendations.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compilation of the entire study.</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D">
      <w:pPr>
        <w:spacing w:after="0" w:lineRule="auto"/>
        <w:rPr>
          <w:u w:val="single"/>
        </w:rPr>
      </w:pPr>
      <w:bookmarkStart w:colFirst="0" w:colLast="0" w:name="_heading=h.1o9u5xgmzvyh" w:id="1"/>
      <w:bookmarkEnd w:id="1"/>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0">
      <w:pPr>
        <w:spacing w:after="0" w:lineRule="auto"/>
        <w:rPr/>
      </w:pPr>
      <w:bookmarkStart w:colFirst="0" w:colLast="0" w:name="_heading=h.4jlvbeo62921"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1">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8">
      <w:pPr>
        <w:spacing w:after="0" w:lineRule="auto"/>
        <w:rPr>
          <w:rFonts w:ascii="Times New Roman" w:cs="Times New Roman" w:eastAsia="Times New Roman" w:hAnsi="Times New Roman"/>
        </w:rPr>
      </w:pPr>
      <w:bookmarkStart w:colFirst="0" w:colLast="0" w:name="_heading=h.4fpgahpl7i4c"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k2sejkp818qt"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B">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D">
      <w:pPr>
        <w:spacing w:after="0" w:lineRule="auto"/>
        <w:rPr/>
      </w:pPr>
      <w:r w:rsidDel="00000000" w:rsidR="00000000" w:rsidRPr="00000000">
        <w:rPr>
          <w:rtl w:val="0"/>
        </w:rPr>
        <w:t xml:space="preserve">8 Week Online Session</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2" w:type="first"/>
      <w:footerReference r:id="rId13" w:type="default"/>
      <w:footerReference r:id="rId14"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h3tCSmAwbxgflHrin0bST+GRA==">CgMxLjAyDmguaG9tcHV2N3QyNG83Mg5oLjFvOXU1eGdtenZ5aDIOaC40amx2YmVvNjI5MjEyDmguNGZwZ2FocGw3aTRjMg5oLmsyc2Vqa3A4MThxdDgAciExVVM1TWs5Wk1GaGpLaTdRMExUb25oMVliTDIxVjZEOEo=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2024-02-19T16:04:00Z</dcterms:created>
  <dc:creator>Heather Gerszewski</dc:creator>
</cp:coreProperties>
</file>