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2EEA"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D80AF6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CD51D6A" w14:textId="77777777" w:rsidR="00A105A1" w:rsidRPr="004227A2" w:rsidRDefault="00A105A1" w:rsidP="000C2431">
      <w:pPr>
        <w:pStyle w:val="SyllabiHeading"/>
        <w:rPr>
          <w:b/>
        </w:rPr>
      </w:pPr>
      <w:r w:rsidRPr="004227A2">
        <w:rPr>
          <w:b/>
        </w:rPr>
        <w:t xml:space="preserve">Contact Information </w:t>
      </w:r>
    </w:p>
    <w:p w14:paraId="76D64B0A" w14:textId="77777777" w:rsidR="004227A2" w:rsidRPr="004227A2" w:rsidRDefault="00E8301B" w:rsidP="00FF6259">
      <w:pPr>
        <w:pStyle w:val="SyllabiBasic"/>
        <w:spacing w:after="0" w:line="360" w:lineRule="auto"/>
        <w:rPr>
          <w:b/>
          <w:vanish/>
          <w:specVanish/>
        </w:rPr>
      </w:pPr>
      <w:r>
        <w:rPr>
          <w:rStyle w:val="SyllabiBasicChar"/>
          <w:b/>
        </w:rPr>
        <w:t>Course</w:t>
      </w:r>
    </w:p>
    <w:p w14:paraId="1609AF2E" w14:textId="21CFF2D1" w:rsidR="00794217" w:rsidRDefault="00E8301B" w:rsidP="0004431A">
      <w:r>
        <w:t>:</w:t>
      </w:r>
      <w:r w:rsidR="00A24A3B">
        <w:t xml:space="preserve"> </w:t>
      </w:r>
      <w:r w:rsidR="00760F26">
        <w:t>BUAD 530</w:t>
      </w:r>
      <w:r w:rsidR="000F5A23">
        <w:t>2</w:t>
      </w:r>
      <w:r w:rsidR="00AA6336">
        <w:t>-</w:t>
      </w:r>
      <w:permStart w:id="1916472600" w:edGrp="everyone"/>
      <w:r w:rsidR="009A7C36">
        <w:t>vc01</w:t>
      </w:r>
      <w:r w:rsidR="00A24A3B">
        <w:t xml:space="preserve"> – </w:t>
      </w:r>
      <w:permEnd w:id="1916472600"/>
      <w:r w:rsidR="00760F26">
        <w:t xml:space="preserve">Foundations of </w:t>
      </w:r>
      <w:r w:rsidR="000F5A23">
        <w:t xml:space="preserve">Economics and Finance Theory and Practice </w:t>
      </w:r>
    </w:p>
    <w:p w14:paraId="0C922499" w14:textId="77777777" w:rsidR="004227A2" w:rsidRPr="004227A2" w:rsidRDefault="004227A2" w:rsidP="00FF6259">
      <w:pPr>
        <w:pStyle w:val="SyllabiBasic"/>
        <w:spacing w:after="0" w:line="360" w:lineRule="auto"/>
        <w:rPr>
          <w:b/>
          <w:vanish/>
          <w:specVanish/>
        </w:rPr>
      </w:pPr>
      <w:r w:rsidRPr="004227A2">
        <w:rPr>
          <w:b/>
        </w:rPr>
        <w:t>Campus</w:t>
      </w:r>
    </w:p>
    <w:p w14:paraId="5D92AD7D" w14:textId="608F0860" w:rsidR="004227A2" w:rsidRDefault="00E8301B" w:rsidP="00FF6259">
      <w:pPr>
        <w:spacing w:after="0" w:line="360" w:lineRule="auto"/>
      </w:pPr>
      <w:r>
        <w:t>:</w:t>
      </w:r>
      <w:r w:rsidR="004227A2">
        <w:t xml:space="preserve"> </w:t>
      </w:r>
      <w:permStart w:id="486113078" w:edGrp="everyone"/>
      <w:r w:rsidR="004227A2">
        <w:t>WBUonline</w:t>
      </w:r>
      <w:permEnd w:id="486113078"/>
    </w:p>
    <w:p w14:paraId="5F167F2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D1A01B1" w14:textId="0A2A87AD" w:rsidR="004227A2" w:rsidRDefault="004227A2" w:rsidP="00FF6259">
      <w:pPr>
        <w:spacing w:after="0" w:line="360" w:lineRule="auto"/>
      </w:pPr>
      <w:r w:rsidRPr="00E624B9">
        <w:rPr>
          <w:b/>
        </w:rPr>
        <w:t>:</w:t>
      </w:r>
      <w:r>
        <w:t xml:space="preserve"> </w:t>
      </w:r>
      <w:permStart w:id="968438181" w:edGrp="everyone"/>
      <w:r w:rsidR="008E516E">
        <w:t>Fall 02</w:t>
      </w:r>
      <w:r w:rsidR="009A7C36">
        <w:t>, 2026</w:t>
      </w:r>
      <w:permEnd w:id="968438181"/>
    </w:p>
    <w:p w14:paraId="69BFD869" w14:textId="77777777" w:rsidR="007A4624" w:rsidRPr="00E624B9" w:rsidRDefault="007A4624" w:rsidP="00FF6259">
      <w:pPr>
        <w:pStyle w:val="SyllabiBasic"/>
        <w:spacing w:after="0" w:line="360" w:lineRule="auto"/>
        <w:rPr>
          <w:b/>
          <w:vanish/>
          <w:specVanish/>
        </w:rPr>
      </w:pPr>
      <w:r w:rsidRPr="00E624B9">
        <w:rPr>
          <w:b/>
        </w:rPr>
        <w:t>Instructor</w:t>
      </w:r>
    </w:p>
    <w:p w14:paraId="7FDE30BF" w14:textId="058C67DE" w:rsidR="007A4624" w:rsidRDefault="007A4624" w:rsidP="00FF6259">
      <w:pPr>
        <w:spacing w:after="0" w:line="360" w:lineRule="auto"/>
      </w:pPr>
      <w:r w:rsidRPr="00E624B9">
        <w:rPr>
          <w:b/>
        </w:rPr>
        <w:t>:</w:t>
      </w:r>
      <w:r>
        <w:t xml:space="preserve"> </w:t>
      </w:r>
      <w:permStart w:id="730147886" w:edGrp="everyone"/>
      <w:r w:rsidR="009A7C36">
        <w:t>Dr. Hayoung Gim</w:t>
      </w:r>
    </w:p>
    <w:p w14:paraId="0A01123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6248126" w14:textId="50F8ECCB" w:rsidR="00E8301B" w:rsidRDefault="00E8301B" w:rsidP="00FF6259">
      <w:pPr>
        <w:spacing w:after="0" w:line="360" w:lineRule="auto"/>
      </w:pPr>
      <w:r w:rsidRPr="00E624B9">
        <w:rPr>
          <w:b/>
        </w:rPr>
        <w:t>:</w:t>
      </w:r>
      <w:r>
        <w:t xml:space="preserve"> </w:t>
      </w:r>
      <w:r w:rsidR="009A7C36">
        <w:t>907-382-1895</w:t>
      </w:r>
    </w:p>
    <w:permEnd w:id="730147886"/>
    <w:p w14:paraId="217B7F59" w14:textId="77777777" w:rsidR="00E8301B" w:rsidRPr="00E624B9" w:rsidRDefault="00E8301B" w:rsidP="00FF6259">
      <w:pPr>
        <w:pStyle w:val="SyllabiBasic"/>
        <w:spacing w:after="0" w:line="360" w:lineRule="auto"/>
        <w:rPr>
          <w:b/>
          <w:vanish/>
          <w:specVanish/>
        </w:rPr>
      </w:pPr>
      <w:r w:rsidRPr="00E624B9">
        <w:rPr>
          <w:b/>
        </w:rPr>
        <w:t>WBU Email Address</w:t>
      </w:r>
    </w:p>
    <w:p w14:paraId="19D14C6E" w14:textId="5F4E9A0F" w:rsidR="00E8301B" w:rsidRDefault="00E8301B" w:rsidP="00FF6259">
      <w:pPr>
        <w:spacing w:after="0" w:line="360" w:lineRule="auto"/>
      </w:pPr>
      <w:r w:rsidRPr="00E624B9">
        <w:rPr>
          <w:b/>
        </w:rPr>
        <w:t>:</w:t>
      </w:r>
      <w:r>
        <w:t xml:space="preserve"> </w:t>
      </w:r>
      <w:permStart w:id="464471979" w:edGrp="everyone"/>
      <w:r w:rsidR="009A7C36">
        <w:t>hgim@wbu.edu</w:t>
      </w:r>
      <w:permEnd w:id="464471979"/>
    </w:p>
    <w:p w14:paraId="0D6DDC4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AA91C43" w14:textId="361A3A84" w:rsidR="00E8301B" w:rsidRPr="00E624B9" w:rsidRDefault="00E8301B" w:rsidP="00FF6259">
      <w:pPr>
        <w:spacing w:after="0" w:line="360" w:lineRule="auto"/>
        <w:rPr>
          <w:b/>
        </w:rPr>
      </w:pPr>
      <w:r w:rsidRPr="00E624B9">
        <w:rPr>
          <w:b/>
        </w:rPr>
        <w:t>:</w:t>
      </w:r>
      <w:r w:rsidR="00D4306D">
        <w:rPr>
          <w:b/>
        </w:rPr>
        <w:t xml:space="preserve"> </w:t>
      </w:r>
      <w:permStart w:id="1968652334" w:edGrp="everyone"/>
      <w:r w:rsidR="009A7C36">
        <w:rPr>
          <w:rFonts w:ascii="Calibri" w:eastAsia="Times New Roman" w:hAnsi="Calibri"/>
        </w:rPr>
        <w:t>none</w:t>
      </w:r>
    </w:p>
    <w:permEnd w:id="1968652334"/>
    <w:p w14:paraId="54AE093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3A43269" w14:textId="705A5831" w:rsidR="00E624B9" w:rsidRDefault="00E8301B" w:rsidP="00FF6259">
      <w:pPr>
        <w:spacing w:after="0" w:line="360" w:lineRule="auto"/>
      </w:pPr>
      <w:r w:rsidRPr="00E624B9">
        <w:rPr>
          <w:b/>
        </w:rPr>
        <w:t>:</w:t>
      </w:r>
      <w:r w:rsidR="00D4306D">
        <w:rPr>
          <w:b/>
        </w:rPr>
        <w:t xml:space="preserve"> </w:t>
      </w:r>
      <w:permStart w:id="1953586271" w:edGrp="everyone"/>
      <w:r w:rsidR="009A7C36">
        <w:t>Blackboard</w:t>
      </w:r>
      <w:permEnd w:id="1953586271"/>
    </w:p>
    <w:p w14:paraId="3D2EBF29" w14:textId="77777777" w:rsidR="00FE0EC1" w:rsidRPr="00E624B9" w:rsidRDefault="00FE0EC1" w:rsidP="00FE0EC1">
      <w:pPr>
        <w:pStyle w:val="SyllabiBasic"/>
        <w:rPr>
          <w:b/>
          <w:vanish/>
          <w:specVanish/>
        </w:rPr>
      </w:pPr>
      <w:r w:rsidRPr="00E624B9">
        <w:rPr>
          <w:b/>
        </w:rPr>
        <w:t>Catalog Description</w:t>
      </w:r>
    </w:p>
    <w:p w14:paraId="456859A4" w14:textId="77777777" w:rsidR="00FE0EC1" w:rsidRDefault="00FE0EC1" w:rsidP="00FE0EC1">
      <w:r w:rsidRPr="00E624B9">
        <w:rPr>
          <w:b/>
        </w:rPr>
        <w:t>:</w:t>
      </w:r>
      <w:r>
        <w:rPr>
          <w:b/>
        </w:rPr>
        <w:t xml:space="preserve"> </w:t>
      </w:r>
      <w:r>
        <w:t xml:space="preserve"> </w:t>
      </w:r>
    </w:p>
    <w:p w14:paraId="4F43C8EF" w14:textId="77777777" w:rsidR="000F5A23" w:rsidRDefault="000F5A23" w:rsidP="000F5A23">
      <w:pPr>
        <w:rPr>
          <w:rFonts w:ascii="Times New Roman" w:hAnsi="Times New Roman"/>
          <w:color w:val="000000"/>
        </w:rPr>
      </w:pPr>
      <w:r w:rsidRPr="00661A4E">
        <w:rPr>
          <w:rFonts w:cstheme="minorHAnsi"/>
          <w:spacing w:val="-3"/>
        </w:rPr>
        <w:t>E</w:t>
      </w:r>
      <w:r w:rsidRPr="00661A4E">
        <w:rPr>
          <w:rFonts w:cstheme="minorHAnsi"/>
          <w:color w:val="000000"/>
        </w:rPr>
        <w:t xml:space="preserve">lements of economics, finance, and quantitative methods. </w:t>
      </w:r>
      <w:r w:rsidR="00D352A3">
        <w:rPr>
          <w:rFonts w:cstheme="minorHAnsi"/>
          <w:color w:val="000000"/>
        </w:rPr>
        <w:t>Note:</w:t>
      </w:r>
      <w:r w:rsidRPr="00661A4E">
        <w:rPr>
          <w:rFonts w:cstheme="minorHAnsi"/>
          <w:color w:val="000000"/>
        </w:rPr>
        <w:t xml:space="preserve"> Transcripts evaluated to determine requirement. Students not having courses in at least two of the areas are required to take BUAD 5302 during the first or second term of enro</w:t>
      </w:r>
      <w:r w:rsidR="00D352A3">
        <w:rPr>
          <w:rFonts w:cstheme="minorHAnsi"/>
          <w:color w:val="000000"/>
        </w:rPr>
        <w:t>l</w:t>
      </w:r>
      <w:r w:rsidRPr="00661A4E">
        <w:rPr>
          <w:rFonts w:cstheme="minorHAnsi"/>
          <w:color w:val="000000"/>
        </w:rPr>
        <w:t>lment in the MBA program and prior to any graduate courses having economics, finance, or quantitative methods as a prerequisite</w:t>
      </w:r>
      <w:r>
        <w:rPr>
          <w:rFonts w:ascii="Times New Roman" w:hAnsi="Times New Roman"/>
          <w:color w:val="000000"/>
        </w:rPr>
        <w:t>.</w:t>
      </w:r>
    </w:p>
    <w:p w14:paraId="7680694A" w14:textId="77777777" w:rsidR="00FE0EC1" w:rsidRPr="00504648" w:rsidRDefault="00FE0EC1" w:rsidP="00FE0EC1">
      <w:pPr>
        <w:pStyle w:val="SyllabiBasic"/>
        <w:spacing w:after="0"/>
        <w:rPr>
          <w:b/>
        </w:rPr>
      </w:pPr>
      <w:r w:rsidRPr="00504648">
        <w:rPr>
          <w:b/>
        </w:rPr>
        <w:t xml:space="preserve">Prerequisite:  </w:t>
      </w:r>
    </w:p>
    <w:p w14:paraId="37542E60" w14:textId="77777777" w:rsidR="00FE0EC1" w:rsidRPr="00D73A78" w:rsidRDefault="00FE0EC1" w:rsidP="00FE0EC1">
      <w:pPr>
        <w:spacing w:after="0"/>
      </w:pPr>
      <w:r>
        <w:t>None</w:t>
      </w:r>
    </w:p>
    <w:p w14:paraId="3383E155" w14:textId="77777777" w:rsidR="00E624B9" w:rsidRPr="00E624B9" w:rsidRDefault="00E624B9" w:rsidP="000C2431">
      <w:pPr>
        <w:pStyle w:val="SyllabiHeading"/>
        <w:rPr>
          <w:b/>
        </w:rPr>
      </w:pPr>
      <w:r w:rsidRPr="00E624B9">
        <w:rPr>
          <w:b/>
        </w:rPr>
        <w:t>Textbook Information</w:t>
      </w:r>
    </w:p>
    <w:p w14:paraId="65684627" w14:textId="77777777" w:rsidR="000F5A23" w:rsidRPr="000F5A23" w:rsidRDefault="000F5A23" w:rsidP="000F5A23">
      <w:pPr>
        <w:spacing w:after="200"/>
        <w:rPr>
          <w:b/>
          <w:vanish/>
        </w:rPr>
      </w:pPr>
      <w:bookmarkStart w:id="1" w:name="_Hlk141267168"/>
      <w:r w:rsidRPr="000F5A23">
        <w:rPr>
          <w:b/>
        </w:rPr>
        <w:t>Required Textbook(s) and/or Required Materials</w:t>
      </w:r>
    </w:p>
    <w:p w14:paraId="6C5842EC" w14:textId="77777777" w:rsidR="000F5A23" w:rsidRPr="000F5A23" w:rsidRDefault="000F5A23" w:rsidP="000F5A23">
      <w:pPr>
        <w:spacing w:after="200"/>
        <w:rPr>
          <w:b/>
        </w:rPr>
      </w:pPr>
      <w:r w:rsidRPr="000F5A23">
        <w:rPr>
          <w:b/>
        </w:rPr>
        <w:t>:</w:t>
      </w:r>
    </w:p>
    <w:tbl>
      <w:tblPr>
        <w:tblW w:w="4948"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9"/>
        <w:gridCol w:w="1951"/>
        <w:gridCol w:w="652"/>
        <w:gridCol w:w="847"/>
        <w:gridCol w:w="1396"/>
        <w:gridCol w:w="2122"/>
      </w:tblGrid>
      <w:tr w:rsidR="000F5A23" w:rsidRPr="000F5A23" w14:paraId="649431CF" w14:textId="77777777" w:rsidTr="00172D01">
        <w:trPr>
          <w:trHeight w:val="203"/>
          <w:tblHeader/>
          <w:tblCellSpacing w:w="15" w:type="dxa"/>
        </w:trPr>
        <w:tc>
          <w:tcPr>
            <w:tcW w:w="1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0C4223" w14:textId="77777777" w:rsidR="000F5A23" w:rsidRPr="000F5A23" w:rsidRDefault="000F5A23" w:rsidP="000F5A23">
            <w:pPr>
              <w:spacing w:after="200"/>
              <w:rPr>
                <w:b/>
              </w:rPr>
            </w:pPr>
            <w:r w:rsidRPr="000F5A23">
              <w:rPr>
                <w:b/>
                <w:bCs/>
              </w:rPr>
              <w:t>BOOK</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51E97F" w14:textId="77777777" w:rsidR="000F5A23" w:rsidRPr="000F5A23" w:rsidRDefault="000F5A23" w:rsidP="000F5A23">
            <w:pPr>
              <w:spacing w:after="200"/>
              <w:jc w:val="center"/>
              <w:rPr>
                <w:b/>
              </w:rPr>
            </w:pPr>
            <w:r w:rsidRPr="000F5A23">
              <w:rPr>
                <w:b/>
                <w:bCs/>
              </w:rPr>
              <w:t>AUTHOR</w:t>
            </w:r>
          </w:p>
        </w:tc>
        <w:tc>
          <w:tcPr>
            <w:tcW w:w="3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776A21" w14:textId="77777777" w:rsidR="000F5A23" w:rsidRPr="000F5A23" w:rsidRDefault="000F5A23" w:rsidP="000F5A23">
            <w:pPr>
              <w:spacing w:after="200"/>
              <w:jc w:val="center"/>
              <w:rPr>
                <w:b/>
              </w:rPr>
            </w:pPr>
            <w:r w:rsidRPr="000F5A23">
              <w:rPr>
                <w:b/>
                <w:bCs/>
              </w:rPr>
              <w:t>ED</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2F4848" w14:textId="77777777" w:rsidR="000F5A23" w:rsidRPr="000F5A23" w:rsidRDefault="000F5A23" w:rsidP="000F5A23">
            <w:pPr>
              <w:spacing w:after="200"/>
              <w:jc w:val="center"/>
              <w:rPr>
                <w:b/>
              </w:rPr>
            </w:pPr>
            <w:r w:rsidRPr="000F5A23">
              <w:rPr>
                <w:b/>
                <w:bCs/>
              </w:rPr>
              <w:t>YEAR</w:t>
            </w:r>
          </w:p>
        </w:tc>
        <w:tc>
          <w:tcPr>
            <w:tcW w:w="7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F4D941" w14:textId="77777777" w:rsidR="000F5A23" w:rsidRPr="000F5A23" w:rsidRDefault="000F5A23" w:rsidP="000F5A23">
            <w:pPr>
              <w:spacing w:after="200"/>
              <w:jc w:val="center"/>
              <w:rPr>
                <w:b/>
              </w:rPr>
            </w:pPr>
            <w:r w:rsidRPr="000F5A23">
              <w:rPr>
                <w:b/>
                <w:bCs/>
              </w:rPr>
              <w:t>PUBLISHER</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3F906C" w14:textId="77777777" w:rsidR="000F5A23" w:rsidRPr="000F5A23" w:rsidRDefault="000F5A23" w:rsidP="000F5A23">
            <w:pPr>
              <w:spacing w:after="200"/>
              <w:jc w:val="center"/>
              <w:rPr>
                <w:b/>
              </w:rPr>
            </w:pPr>
            <w:r w:rsidRPr="000F5A23">
              <w:rPr>
                <w:b/>
                <w:bCs/>
              </w:rPr>
              <w:t>ISBN#</w:t>
            </w:r>
          </w:p>
        </w:tc>
      </w:tr>
      <w:tr w:rsidR="000F5A23" w:rsidRPr="000F5A23" w14:paraId="52026542" w14:textId="77777777" w:rsidTr="00172D01">
        <w:trPr>
          <w:trHeight w:val="430"/>
          <w:tblCellSpacing w:w="15" w:type="dxa"/>
        </w:trPr>
        <w:tc>
          <w:tcPr>
            <w:tcW w:w="1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47C358" w14:textId="77777777" w:rsidR="000F5A23" w:rsidRPr="00D75693" w:rsidRDefault="000F5A23" w:rsidP="000F5A23">
            <w:pPr>
              <w:spacing w:after="200"/>
              <w:rPr>
                <w:u w:val="single"/>
              </w:rPr>
            </w:pPr>
            <w:r w:rsidRPr="00D75693">
              <w:rPr>
                <w:u w:val="single"/>
              </w:rPr>
              <w:t>Essentials of Economics</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1DC515" w14:textId="77777777" w:rsidR="000F5A23" w:rsidRPr="000F5A23" w:rsidRDefault="000F5A23" w:rsidP="000F5A23">
            <w:pPr>
              <w:spacing w:after="200"/>
              <w:jc w:val="center"/>
            </w:pPr>
            <w:r w:rsidRPr="000F5A23">
              <w:t>Mankiw</w:t>
            </w:r>
          </w:p>
        </w:tc>
        <w:tc>
          <w:tcPr>
            <w:tcW w:w="3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1EA6B9" w14:textId="77777777" w:rsidR="000F5A23" w:rsidRPr="000F5A23" w:rsidRDefault="000F5A23" w:rsidP="000F5A23">
            <w:pPr>
              <w:spacing w:after="200"/>
              <w:jc w:val="center"/>
            </w:pPr>
            <w:r w:rsidRPr="000F5A23">
              <w:t>10</w:t>
            </w:r>
            <w:r w:rsidRPr="000F5A23">
              <w:rPr>
                <w:vertAlign w:val="superscript"/>
              </w:rPr>
              <w:t>th</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EED6DB" w14:textId="77777777" w:rsidR="000F5A23" w:rsidRPr="000F5A23" w:rsidRDefault="000F5A23" w:rsidP="000F5A23">
            <w:pPr>
              <w:spacing w:after="200"/>
              <w:jc w:val="center"/>
            </w:pPr>
            <w:r w:rsidRPr="000F5A23">
              <w:t>202</w:t>
            </w:r>
            <w:r w:rsidR="00D75693">
              <w:t>4</w:t>
            </w:r>
          </w:p>
        </w:tc>
        <w:tc>
          <w:tcPr>
            <w:tcW w:w="7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B56C9F" w14:textId="77777777" w:rsidR="000F5A23" w:rsidRPr="000F5A23" w:rsidRDefault="000F5A23" w:rsidP="000F5A23">
            <w:pPr>
              <w:spacing w:after="200"/>
              <w:jc w:val="center"/>
            </w:pPr>
            <w:r w:rsidRPr="000F5A23">
              <w:t xml:space="preserve">Cengage </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14DA2B" w14:textId="77777777" w:rsidR="000F5A23" w:rsidRPr="000F5A23" w:rsidRDefault="00D75693" w:rsidP="000F5A23">
            <w:pPr>
              <w:spacing w:after="200"/>
              <w:jc w:val="center"/>
            </w:pPr>
            <w:r>
              <w:t>9780-35772-3241</w:t>
            </w:r>
          </w:p>
        </w:tc>
      </w:tr>
      <w:tr w:rsidR="000F5A23" w:rsidRPr="000F5A23" w14:paraId="17BCB005" w14:textId="77777777" w:rsidTr="00172D01">
        <w:trPr>
          <w:trHeight w:val="439"/>
          <w:tblCellSpacing w:w="15" w:type="dxa"/>
        </w:trPr>
        <w:tc>
          <w:tcPr>
            <w:tcW w:w="1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F37350" w14:textId="77777777" w:rsidR="000F5A23" w:rsidRPr="000F5A23" w:rsidRDefault="000F5A23" w:rsidP="000F5A23">
            <w:pPr>
              <w:spacing w:after="200"/>
              <w:rPr>
                <w:u w:val="single"/>
              </w:rPr>
            </w:pPr>
            <w:r w:rsidRPr="000F5A23">
              <w:rPr>
                <w:u w:val="single"/>
              </w:rPr>
              <w:t>Financial Management: Theory &amp; Practice</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9BA8D7" w14:textId="77777777" w:rsidR="000F5A23" w:rsidRPr="000F5A23" w:rsidRDefault="000F5A23" w:rsidP="000F5A23">
            <w:pPr>
              <w:spacing w:after="200"/>
              <w:jc w:val="center"/>
            </w:pPr>
            <w:r w:rsidRPr="000F5A23">
              <w:t>Brigham/Ehrhardt</w:t>
            </w:r>
          </w:p>
        </w:tc>
        <w:tc>
          <w:tcPr>
            <w:tcW w:w="3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A925B6" w14:textId="77777777" w:rsidR="000F5A23" w:rsidRPr="000F5A23" w:rsidRDefault="000F5A23" w:rsidP="000F5A23">
            <w:pPr>
              <w:spacing w:after="200"/>
              <w:jc w:val="center"/>
            </w:pPr>
            <w:r w:rsidRPr="000F5A23">
              <w:t>1</w:t>
            </w:r>
            <w:r w:rsidR="00D75693">
              <w:t>7</w:t>
            </w:r>
            <w:r w:rsidRPr="000F5A23">
              <w:rPr>
                <w:vertAlign w:val="superscript"/>
              </w:rPr>
              <w:t>th</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187647" w14:textId="77777777" w:rsidR="000F5A23" w:rsidRPr="000F5A23" w:rsidRDefault="000F5A23" w:rsidP="000F5A23">
            <w:pPr>
              <w:spacing w:after="200"/>
              <w:jc w:val="center"/>
            </w:pPr>
            <w:r w:rsidRPr="000F5A23">
              <w:t>202</w:t>
            </w:r>
            <w:r w:rsidR="00D75693">
              <w:t>4</w:t>
            </w:r>
          </w:p>
        </w:tc>
        <w:tc>
          <w:tcPr>
            <w:tcW w:w="7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7E86B6" w14:textId="77777777" w:rsidR="000F5A23" w:rsidRPr="000F5A23" w:rsidRDefault="000F5A23" w:rsidP="000F5A23">
            <w:pPr>
              <w:spacing w:after="200"/>
              <w:jc w:val="center"/>
            </w:pPr>
            <w:r w:rsidRPr="000F5A23">
              <w:t xml:space="preserve">Cengage </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02FD50" w14:textId="77777777" w:rsidR="000F5A23" w:rsidRPr="000F5A23" w:rsidRDefault="00D75693" w:rsidP="000F5A23">
            <w:pPr>
              <w:spacing w:after="200"/>
              <w:jc w:val="center"/>
            </w:pPr>
            <w:r>
              <w:t>9780-35771-4614</w:t>
            </w:r>
          </w:p>
        </w:tc>
      </w:tr>
      <w:tr w:rsidR="000F5A23" w:rsidRPr="000F5A23" w14:paraId="552900A8" w14:textId="77777777" w:rsidTr="00172D01">
        <w:trPr>
          <w:trHeight w:val="439"/>
          <w:tblCellSpacing w:w="15" w:type="dxa"/>
        </w:trPr>
        <w:tc>
          <w:tcPr>
            <w:tcW w:w="1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B96E02" w14:textId="77777777" w:rsidR="000F5A23" w:rsidRPr="000F5A23" w:rsidRDefault="000F5A23" w:rsidP="000F5A23">
            <w:pPr>
              <w:spacing w:after="200"/>
              <w:rPr>
                <w:u w:val="single"/>
              </w:rPr>
            </w:pPr>
            <w:r w:rsidRPr="000F5A23">
              <w:rPr>
                <w:u w:val="single"/>
              </w:rPr>
              <w:t>Statistics for Management &amp; Economics</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E136D" w14:textId="77777777" w:rsidR="000F5A23" w:rsidRPr="000F5A23" w:rsidRDefault="000F5A23" w:rsidP="000F5A23">
            <w:pPr>
              <w:spacing w:after="200"/>
              <w:jc w:val="center"/>
            </w:pPr>
            <w:r w:rsidRPr="000F5A23">
              <w:t>Keller</w:t>
            </w:r>
          </w:p>
        </w:tc>
        <w:tc>
          <w:tcPr>
            <w:tcW w:w="3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FC0821" w14:textId="77777777" w:rsidR="000F5A23" w:rsidRPr="000F5A23" w:rsidRDefault="000F5A23" w:rsidP="000F5A23">
            <w:pPr>
              <w:spacing w:after="200"/>
              <w:jc w:val="center"/>
            </w:pPr>
            <w:r w:rsidRPr="000F5A23">
              <w:t>12</w:t>
            </w:r>
            <w:r w:rsidRPr="000F5A23">
              <w:rPr>
                <w:vertAlign w:val="superscript"/>
              </w:rPr>
              <w:t>th</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D09110" w14:textId="77777777" w:rsidR="000F5A23" w:rsidRPr="000F5A23" w:rsidRDefault="000F5A23" w:rsidP="000F5A23">
            <w:pPr>
              <w:spacing w:after="200"/>
              <w:jc w:val="center"/>
            </w:pPr>
            <w:r w:rsidRPr="000F5A23">
              <w:t>20</w:t>
            </w:r>
            <w:r w:rsidR="00D75693">
              <w:t>23</w:t>
            </w:r>
          </w:p>
        </w:tc>
        <w:tc>
          <w:tcPr>
            <w:tcW w:w="7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59D9B3" w14:textId="77777777" w:rsidR="000F5A23" w:rsidRPr="000F5A23" w:rsidRDefault="000F5A23" w:rsidP="000F5A23">
            <w:pPr>
              <w:spacing w:after="200"/>
              <w:jc w:val="center"/>
            </w:pPr>
            <w:r w:rsidRPr="000F5A23">
              <w:t xml:space="preserve">Cengage </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01550F" w14:textId="77777777" w:rsidR="000F5A23" w:rsidRPr="000F5A23" w:rsidRDefault="000F5A23" w:rsidP="000F5A23">
            <w:pPr>
              <w:spacing w:after="200"/>
              <w:jc w:val="center"/>
            </w:pPr>
            <w:r w:rsidRPr="000F5A23">
              <w:t>9780-35771-4409</w:t>
            </w:r>
          </w:p>
        </w:tc>
      </w:tr>
    </w:tbl>
    <w:p w14:paraId="210B0F90" w14:textId="77777777" w:rsidR="000F5A23" w:rsidRPr="000F5A23" w:rsidRDefault="002F25C3" w:rsidP="000F5A23">
      <w:pPr>
        <w:spacing w:after="200"/>
        <w:rPr>
          <w:b/>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bookmarkEnd w:id="1"/>
    <w:p w14:paraId="4060DBAF" w14:textId="77777777" w:rsidR="00E624B9" w:rsidRPr="00E624B9" w:rsidRDefault="00E624B9" w:rsidP="000C2431">
      <w:pPr>
        <w:pStyle w:val="SyllabiBasic"/>
        <w:rPr>
          <w:b/>
          <w:vanish/>
          <w:specVanish/>
        </w:rPr>
      </w:pPr>
      <w:permStart w:id="1686070197" w:edGrp="everyone"/>
      <w:r w:rsidRPr="00E624B9">
        <w:rPr>
          <w:b/>
        </w:rPr>
        <w:t>Optional Materials</w:t>
      </w:r>
    </w:p>
    <w:p w14:paraId="5ED89047" w14:textId="29FFF5CE" w:rsidR="00E624B9" w:rsidRDefault="00072627" w:rsidP="000C2431">
      <w:pPr>
        <w:rPr>
          <w:rFonts w:ascii="Calibri" w:eastAsia="Times New Roman" w:hAnsi="Calibri"/>
          <w:sz w:val="24"/>
          <w:szCs w:val="24"/>
        </w:rPr>
      </w:pPr>
      <w:r>
        <w:rPr>
          <w:b/>
        </w:rPr>
        <w:t>: none</w:t>
      </w:r>
    </w:p>
    <w:permEnd w:id="1686070197"/>
    <w:p w14:paraId="3523ED7A" w14:textId="77777777" w:rsidR="00E624B9" w:rsidRPr="00A24A3B" w:rsidRDefault="00E624B9" w:rsidP="000C2431">
      <w:pPr>
        <w:pStyle w:val="SyllabiBasic"/>
        <w:rPr>
          <w:b/>
          <w:vanish/>
          <w:specVanish/>
        </w:rPr>
      </w:pPr>
      <w:r w:rsidRPr="00A24A3B">
        <w:rPr>
          <w:b/>
        </w:rPr>
        <w:t>Course Outcome Competencies</w:t>
      </w:r>
    </w:p>
    <w:p w14:paraId="3E5A3A8F" w14:textId="77777777" w:rsidR="0024508F" w:rsidRDefault="00E624B9" w:rsidP="00A67B54">
      <w:pPr>
        <w:spacing w:after="0"/>
        <w:rPr>
          <w:b/>
        </w:rPr>
      </w:pPr>
      <w:r w:rsidRPr="00A24A3B">
        <w:rPr>
          <w:b/>
        </w:rPr>
        <w:t xml:space="preserve">: </w:t>
      </w:r>
    </w:p>
    <w:p w14:paraId="2685669A" w14:textId="77777777" w:rsidR="000F5A23" w:rsidRDefault="000F5A23" w:rsidP="000F5A23">
      <w:pPr>
        <w:pStyle w:val="ListParagraph"/>
        <w:numPr>
          <w:ilvl w:val="0"/>
          <w:numId w:val="11"/>
        </w:numPr>
        <w:spacing w:after="160" w:line="259" w:lineRule="auto"/>
        <w:contextualSpacing/>
      </w:pPr>
      <w:r>
        <w:t>Apply micro- and macro-economic theory and models to help formulate market decisions.</w:t>
      </w:r>
    </w:p>
    <w:p w14:paraId="66BDF5F0" w14:textId="77777777" w:rsidR="000F5A23" w:rsidRDefault="000F5A23" w:rsidP="000F5A23">
      <w:pPr>
        <w:pStyle w:val="ListParagraph"/>
        <w:numPr>
          <w:ilvl w:val="0"/>
          <w:numId w:val="11"/>
        </w:numPr>
        <w:spacing w:after="160" w:line="259" w:lineRule="auto"/>
        <w:contextualSpacing/>
      </w:pPr>
      <w:r>
        <w:t>Use financial statements, time value of money, and asset valuation tools to assist in company financial planning and decisions.</w:t>
      </w:r>
    </w:p>
    <w:p w14:paraId="2090E9C8" w14:textId="77777777" w:rsidR="000F5A23" w:rsidRDefault="000F5A23" w:rsidP="000F5A23">
      <w:pPr>
        <w:pStyle w:val="ListParagraph"/>
        <w:numPr>
          <w:ilvl w:val="0"/>
          <w:numId w:val="11"/>
        </w:numPr>
        <w:spacing w:after="160" w:line="259" w:lineRule="auto"/>
        <w:contextualSpacing/>
      </w:pPr>
      <w:r>
        <w:t>Evaluate data through statistical descriptive measures, regression analysis, and sampling methods.</w:t>
      </w:r>
    </w:p>
    <w:p w14:paraId="72655F37" w14:textId="77777777" w:rsidR="007D5A2A" w:rsidRDefault="007D5A2A" w:rsidP="000C2431">
      <w:pPr>
        <w:pStyle w:val="SyllabiHeading"/>
        <w:rPr>
          <w:b/>
        </w:rPr>
      </w:pPr>
      <w:r w:rsidRPr="007D5A2A">
        <w:rPr>
          <w:b/>
        </w:rPr>
        <w:t>Attendance Requirements</w:t>
      </w:r>
    </w:p>
    <w:p w14:paraId="0542A581" w14:textId="77777777" w:rsidR="0029114E" w:rsidRDefault="007D5A2A" w:rsidP="000C2431">
      <w:pPr>
        <w:rPr>
          <w:u w:val="single"/>
        </w:rPr>
      </w:pPr>
      <w:permStart w:id="1619998075" w:edGrp="everyone"/>
      <w:r w:rsidRPr="007D5A2A">
        <w:rPr>
          <w:u w:val="single"/>
        </w:rPr>
        <w:t xml:space="preserve">WBUonline </w:t>
      </w:r>
    </w:p>
    <w:p w14:paraId="68D4008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19998075"/>
    </w:p>
    <w:p w14:paraId="282543DD" w14:textId="77777777" w:rsidR="00182992" w:rsidRDefault="007D5A2A" w:rsidP="000C2431">
      <w:pPr>
        <w:pStyle w:val="SyllabiHeading"/>
        <w:rPr>
          <w:b/>
        </w:rPr>
      </w:pPr>
      <w:r w:rsidRPr="007D5A2A">
        <w:rPr>
          <w:b/>
        </w:rPr>
        <w:t>University Policies</w:t>
      </w:r>
    </w:p>
    <w:p w14:paraId="38A942B0"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07025C4" w14:textId="77777777" w:rsidR="00392867" w:rsidRDefault="00392867" w:rsidP="00392867">
      <w:pPr>
        <w:spacing w:after="200"/>
      </w:pPr>
      <w:r w:rsidRPr="0039378D">
        <w:rPr>
          <w:b/>
        </w:rPr>
        <w:t>:</w:t>
      </w:r>
    </w:p>
    <w:p w14:paraId="7965A32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B30C591" w14:textId="77777777" w:rsidR="00783E12" w:rsidRDefault="00783E12" w:rsidP="00392867">
      <w:pPr>
        <w:spacing w:after="200"/>
      </w:pPr>
    </w:p>
    <w:p w14:paraId="1DAC12E7" w14:textId="5FE183B0" w:rsidR="00AD3F8B" w:rsidRPr="009A7C36" w:rsidRDefault="00783E12" w:rsidP="009A7C36">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013319684" w:edGrp="everyone"/>
      <w:r w:rsidR="00AD3F8B" w:rsidRPr="009A7C36">
        <w:rPr>
          <w:b/>
        </w:rPr>
        <w:t>No use of any generative AI tools permitted.</w:t>
      </w:r>
    </w:p>
    <w:p w14:paraId="6D5DFC82"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9AD0A33"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E6D33D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013319684"/>
    <w:p w14:paraId="75D2D636" w14:textId="77777777" w:rsidR="004066A3" w:rsidRPr="0039378D" w:rsidRDefault="004066A3" w:rsidP="004066A3">
      <w:pPr>
        <w:spacing w:after="0"/>
      </w:pPr>
    </w:p>
    <w:p w14:paraId="3470BC6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3F936CD" w14:textId="77777777" w:rsidR="004066A3" w:rsidRPr="0039378D" w:rsidRDefault="004066A3" w:rsidP="004066A3">
      <w:pPr>
        <w:spacing w:after="0"/>
      </w:pPr>
      <w:r w:rsidRPr="0039378D">
        <w:rPr>
          <w:rFonts w:ascii="Calibri" w:hAnsi="Calibri"/>
        </w:rPr>
        <w:t xml:space="preserve"> </w:t>
      </w:r>
    </w:p>
    <w:p w14:paraId="6AB83FD2" w14:textId="77777777" w:rsidR="005042F5" w:rsidRDefault="005042F5" w:rsidP="000C2431">
      <w:pPr>
        <w:pStyle w:val="SyllabiHeading"/>
        <w:rPr>
          <w:b/>
        </w:rPr>
      </w:pPr>
      <w:bookmarkStart w:id="5" w:name="_Hlk158377611"/>
      <w:r w:rsidRPr="005042F5">
        <w:rPr>
          <w:b/>
        </w:rPr>
        <w:t>Course Requirements and Grading Criteria</w:t>
      </w:r>
    </w:p>
    <w:p w14:paraId="57244A54" w14:textId="754689C9" w:rsidR="009A7C36" w:rsidRPr="005A5515" w:rsidRDefault="009A7C36" w:rsidP="009A7C36">
      <w:pPr>
        <w:pStyle w:val="NormalWeb"/>
        <w:rPr>
          <w:rStyle w:val="Strong"/>
          <w:rFonts w:ascii="Calibri" w:hAnsi="Calibri"/>
          <w:b w:val="0"/>
          <w:bCs w:val="0"/>
          <w:sz w:val="22"/>
          <w:szCs w:val="22"/>
        </w:rPr>
      </w:pPr>
      <w:permStart w:id="2043960375" w:edGrp="everyone"/>
      <w:r w:rsidRPr="005A5515">
        <w:rPr>
          <w:rStyle w:val="Strong"/>
          <w:rFonts w:ascii="Calibri" w:hAnsi="Calibri"/>
          <w:b w:val="0"/>
          <w:bCs w:val="0"/>
          <w:sz w:val="22"/>
          <w:szCs w:val="22"/>
        </w:rPr>
        <w:t>Students are expected to take two exams, turn in Home Works</w:t>
      </w:r>
      <w:r w:rsidR="00CD6762" w:rsidRPr="005A5515">
        <w:rPr>
          <w:rStyle w:val="Strong"/>
          <w:rFonts w:ascii="Calibri" w:hAnsi="Calibri"/>
          <w:b w:val="0"/>
          <w:bCs w:val="0"/>
          <w:sz w:val="22"/>
          <w:szCs w:val="22"/>
        </w:rPr>
        <w:t>, and attend discussions</w:t>
      </w:r>
      <w:r w:rsidRPr="005A5515">
        <w:rPr>
          <w:rStyle w:val="Strong"/>
          <w:rFonts w:ascii="Calibri" w:hAnsi="Calibri"/>
          <w:b w:val="0"/>
          <w:bCs w:val="0"/>
          <w:sz w:val="22"/>
          <w:szCs w:val="22"/>
        </w:rPr>
        <w:t xml:space="preserve">. </w:t>
      </w:r>
    </w:p>
    <w:p w14:paraId="26445CC6"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w:t>
      </w:r>
    </w:p>
    <w:p w14:paraId="27A7CCC2"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Weighing Scheme: </w:t>
      </w:r>
    </w:p>
    <w:p w14:paraId="6B66E41F"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Midterm Exam:     100 points</w:t>
      </w:r>
    </w:p>
    <w:p w14:paraId="654A7B8F"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Final Exam:             100 points</w:t>
      </w:r>
    </w:p>
    <w:p w14:paraId="7573185A"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Home Works:         3 HWs 12 points each and 1 HW 11 points = 47 points </w:t>
      </w:r>
    </w:p>
    <w:p w14:paraId="5B7A3B1E"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RFA (required first assignments) = 3 points</w:t>
      </w:r>
    </w:p>
    <w:p w14:paraId="7B3AC2A4" w14:textId="77777777" w:rsidR="009A7C36" w:rsidRPr="005A5515" w:rsidRDefault="009A7C36" w:rsidP="009A7C36">
      <w:pPr>
        <w:pStyle w:val="NormalWeb"/>
        <w:rPr>
          <w:rStyle w:val="Strong"/>
          <w:rFonts w:ascii="Calibri" w:hAnsi="Calibri"/>
          <w:b w:val="0"/>
          <w:bCs w:val="0"/>
          <w:sz w:val="22"/>
          <w:szCs w:val="22"/>
        </w:rPr>
      </w:pPr>
      <w:r w:rsidRPr="005A5515">
        <w:rPr>
          <w:rStyle w:val="Strong"/>
          <w:rFonts w:ascii="Calibri" w:hAnsi="Calibri"/>
          <w:b w:val="0"/>
          <w:bCs w:val="0"/>
          <w:sz w:val="22"/>
          <w:szCs w:val="22"/>
        </w:rPr>
        <w:t xml:space="preserve">              Total 250 points </w:t>
      </w:r>
    </w:p>
    <w:p w14:paraId="1849F821" w14:textId="2E20DFE1" w:rsidR="009A7C36" w:rsidRPr="005A5515" w:rsidRDefault="009A7C36" w:rsidP="009A7C36">
      <w:pPr>
        <w:rPr>
          <w:b/>
          <w:bCs/>
        </w:rPr>
      </w:pPr>
      <w:r w:rsidRPr="005A5515">
        <w:rPr>
          <w:rStyle w:val="Strong"/>
          <w:rFonts w:ascii="Calibri" w:hAnsi="Calibri"/>
          <w:b w:val="0"/>
          <w:bCs w:val="0"/>
        </w:rPr>
        <w:t>The final exam will cover materials discussed after the first exam. Attendance in the discussion board</w:t>
      </w:r>
      <w:r w:rsidR="00CD6762" w:rsidRPr="005A5515">
        <w:rPr>
          <w:rStyle w:val="Strong"/>
          <w:rFonts w:ascii="Calibri" w:hAnsi="Calibri"/>
          <w:b w:val="0"/>
          <w:bCs w:val="0"/>
        </w:rPr>
        <w:t xml:space="preserve"> </w:t>
      </w:r>
      <w:r w:rsidRPr="005A5515">
        <w:rPr>
          <w:rStyle w:val="Strong"/>
          <w:rFonts w:ascii="Calibri" w:hAnsi="Calibri"/>
          <w:b w:val="0"/>
          <w:bCs w:val="0"/>
        </w:rPr>
        <w:t>is required, and the instructor will monitor</w:t>
      </w:r>
    </w:p>
    <w:p w14:paraId="397543F7" w14:textId="3408F824" w:rsidR="005042F5" w:rsidRPr="005042F5" w:rsidRDefault="005042F5" w:rsidP="000C2431"/>
    <w:bookmarkEnd w:id="5"/>
    <w:permEnd w:id="2043960375"/>
    <w:p w14:paraId="62BD2B0D" w14:textId="77777777" w:rsidR="00FE0EC1" w:rsidRPr="0039378D" w:rsidRDefault="00FE0EC1" w:rsidP="00FE0EC1">
      <w:pPr>
        <w:spacing w:after="0"/>
        <w:outlineLvl w:val="1"/>
        <w:rPr>
          <w:b/>
          <w:vanish/>
        </w:rPr>
      </w:pPr>
      <w:r w:rsidRPr="0039378D">
        <w:rPr>
          <w:b/>
        </w:rPr>
        <w:t>Student Grade Appeals</w:t>
      </w:r>
    </w:p>
    <w:p w14:paraId="0E29872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A321564" w14:textId="77777777" w:rsidR="004732FD" w:rsidRPr="004732FD" w:rsidRDefault="004732FD" w:rsidP="000C2431">
      <w:pPr>
        <w:pStyle w:val="SyllabiHeading"/>
        <w:rPr>
          <w:b/>
        </w:rPr>
      </w:pPr>
      <w:r w:rsidRPr="004732FD">
        <w:rPr>
          <w:b/>
        </w:rPr>
        <w:t>Tentative Schedule</w:t>
      </w:r>
    </w:p>
    <w:p w14:paraId="639100A6" w14:textId="4A04304E" w:rsidR="00CD6762" w:rsidRDefault="009A7C36" w:rsidP="009A7C36">
      <w:permStart w:id="238226345" w:edGrp="everyone"/>
      <w:r>
        <w:t>Week 1</w:t>
      </w:r>
      <w:r w:rsidR="00CD6762">
        <w:t xml:space="preserve"> (</w:t>
      </w:r>
      <w:r w:rsidR="00FC5F50">
        <w:t>10</w:t>
      </w:r>
      <w:r w:rsidR="00CD6762">
        <w:t>/1</w:t>
      </w:r>
      <w:r w:rsidR="00FC5F50">
        <w:t>2</w:t>
      </w:r>
      <w:r w:rsidR="00CD6762">
        <w:t xml:space="preserve"> – </w:t>
      </w:r>
      <w:r w:rsidR="00FC5F50">
        <w:t>10</w:t>
      </w:r>
      <w:r w:rsidR="00CD6762">
        <w:t>/</w:t>
      </w:r>
      <w:r w:rsidR="00FC5F50">
        <w:t>18</w:t>
      </w:r>
      <w:r w:rsidR="00CD6762">
        <w:t>)</w:t>
      </w:r>
      <w:r w:rsidR="001165C1">
        <w:t xml:space="preserve"> </w:t>
      </w:r>
      <w:r w:rsidR="008B1139">
        <w:t xml:space="preserve">  Economics</w:t>
      </w:r>
      <w:r w:rsidR="004E0C70">
        <w:t>:</w:t>
      </w:r>
      <w:r w:rsidR="008B1139">
        <w:t xml:space="preserve">   Ch 2 Thinking like an Economist</w:t>
      </w:r>
    </w:p>
    <w:p w14:paraId="4DDDAFB8" w14:textId="432F5894" w:rsidR="008B1139" w:rsidRDefault="008B1139" w:rsidP="009A7C36">
      <w:r>
        <w:t xml:space="preserve">                                                            Ch 4 The Market forces of supply and demand</w:t>
      </w:r>
    </w:p>
    <w:p w14:paraId="2BAB3045" w14:textId="3181D969" w:rsidR="008B1139" w:rsidRDefault="008B1139" w:rsidP="009A7C36">
      <w:r>
        <w:t xml:space="preserve">                                                            Ch 5 Elasticity and its application</w:t>
      </w:r>
    </w:p>
    <w:p w14:paraId="4CABDE8F" w14:textId="5B3ED005" w:rsidR="00CD6762" w:rsidRDefault="005A5515" w:rsidP="009A7C36">
      <w:r>
        <w:t xml:space="preserve">                                           </w:t>
      </w:r>
      <w:r w:rsidR="00072627">
        <w:t xml:space="preserve">       </w:t>
      </w:r>
      <w:r>
        <w:t xml:space="preserve"> HW1</w:t>
      </w:r>
    </w:p>
    <w:p w14:paraId="74324F03" w14:textId="3B78C405" w:rsidR="008B1139" w:rsidRDefault="00CD6762" w:rsidP="009A7C36">
      <w:r>
        <w:t>Week 2 (</w:t>
      </w:r>
      <w:r w:rsidR="00FC5F50">
        <w:t>10</w:t>
      </w:r>
      <w:r>
        <w:t>/</w:t>
      </w:r>
      <w:r w:rsidR="00FC5F50">
        <w:t>19</w:t>
      </w:r>
      <w:r>
        <w:t xml:space="preserve"> – </w:t>
      </w:r>
      <w:r w:rsidR="00FC5F50">
        <w:t>10</w:t>
      </w:r>
      <w:r>
        <w:t>/</w:t>
      </w:r>
      <w:r w:rsidR="00FC5F50">
        <w:t>25</w:t>
      </w:r>
      <w:r>
        <w:t>)</w:t>
      </w:r>
      <w:r w:rsidR="009A7C36">
        <w:t xml:space="preserve"> </w:t>
      </w:r>
      <w:r w:rsidR="008B1139">
        <w:t>Economics</w:t>
      </w:r>
      <w:r w:rsidR="004E0C70">
        <w:t>:</w:t>
      </w:r>
      <w:r w:rsidR="008B1139">
        <w:t xml:space="preserve">   Ch 12 Cost of Production</w:t>
      </w:r>
    </w:p>
    <w:p w14:paraId="1E682008" w14:textId="166B7DCF" w:rsidR="00BB0CDA" w:rsidRDefault="008B1139" w:rsidP="009A7C36">
      <w:r>
        <w:t xml:space="preserve">                                                            Ch 13 Firms in competitive markets </w:t>
      </w:r>
    </w:p>
    <w:p w14:paraId="7809B875" w14:textId="2FDE9456" w:rsidR="008B1139" w:rsidRDefault="008B1139" w:rsidP="009A7C36">
      <w:r>
        <w:t xml:space="preserve">                                                            Ch 14 Monopoly</w:t>
      </w:r>
    </w:p>
    <w:p w14:paraId="3D127182" w14:textId="12B270AB" w:rsidR="001165C1" w:rsidRDefault="005A5515" w:rsidP="009A7C36">
      <w:r>
        <w:t xml:space="preserve">                                          </w:t>
      </w:r>
      <w:r w:rsidR="00072627">
        <w:t xml:space="preserve">       </w:t>
      </w:r>
      <w:r>
        <w:t xml:space="preserve">  HW2</w:t>
      </w:r>
    </w:p>
    <w:p w14:paraId="014D8FCE" w14:textId="1FC0440B" w:rsidR="001165C1" w:rsidRDefault="001165C1" w:rsidP="009A7C36">
      <w:r>
        <w:t>Week 3 (</w:t>
      </w:r>
      <w:r w:rsidR="00FC5F50">
        <w:t>10</w:t>
      </w:r>
      <w:r>
        <w:t>/</w:t>
      </w:r>
      <w:r w:rsidR="00FC5F50">
        <w:t>26</w:t>
      </w:r>
      <w:r>
        <w:t xml:space="preserve"> – </w:t>
      </w:r>
      <w:r w:rsidR="00FC5F50">
        <w:t>11</w:t>
      </w:r>
      <w:r>
        <w:t>/1)</w:t>
      </w:r>
      <w:r w:rsidR="008B1139">
        <w:t xml:space="preserve"> Economics</w:t>
      </w:r>
      <w:r w:rsidR="004E0C70">
        <w:t>:</w:t>
      </w:r>
      <w:r w:rsidR="008B1139">
        <w:t xml:space="preserve"> Ch15 Measuring nation’s income</w:t>
      </w:r>
    </w:p>
    <w:p w14:paraId="6DA91936" w14:textId="0764CBC3" w:rsidR="008B1139" w:rsidRDefault="008B1139" w:rsidP="009A7C36">
      <w:r>
        <w:t xml:space="preserve">                                                             Ch 21 The Monetary system</w:t>
      </w:r>
    </w:p>
    <w:p w14:paraId="1D8CE0E0" w14:textId="77777777" w:rsidR="001165C1" w:rsidRDefault="001165C1" w:rsidP="009A7C36"/>
    <w:p w14:paraId="7141B71E" w14:textId="34FF74D5" w:rsidR="008B1139" w:rsidRDefault="001165C1" w:rsidP="009A7C36">
      <w:r>
        <w:lastRenderedPageBreak/>
        <w:t>Week 4 (</w:t>
      </w:r>
      <w:r w:rsidR="00FC5F50">
        <w:t>11</w:t>
      </w:r>
      <w:r>
        <w:t xml:space="preserve">/2 – </w:t>
      </w:r>
      <w:r w:rsidR="00FC5F50">
        <w:t>11</w:t>
      </w:r>
      <w:r>
        <w:t>/8)</w:t>
      </w:r>
      <w:r w:rsidR="008B1139">
        <w:t xml:space="preserve"> Finance: Ch 1 Overview of financial market</w:t>
      </w:r>
    </w:p>
    <w:p w14:paraId="62BCA569" w14:textId="6196DDDE" w:rsidR="001165C1" w:rsidRDefault="008B1139" w:rsidP="004E0C70">
      <w:r>
        <w:t xml:space="preserve">                                                        Ch 3 Analysis of Financial </w:t>
      </w:r>
      <w:r w:rsidR="004E0C70">
        <w:t>Statements</w:t>
      </w:r>
    </w:p>
    <w:p w14:paraId="3EE26A76" w14:textId="7E123981" w:rsidR="001165C1" w:rsidRDefault="004E0C70" w:rsidP="009A7C36">
      <w:r>
        <w:t xml:space="preserve">                            </w:t>
      </w:r>
      <w:r w:rsidR="00072627">
        <w:t xml:space="preserve">          </w:t>
      </w:r>
      <w:r>
        <w:t xml:space="preserve"> </w:t>
      </w:r>
      <w:r w:rsidR="005A5515">
        <w:t>Midterm Exam</w:t>
      </w:r>
      <w:r>
        <w:t xml:space="preserve">                         </w:t>
      </w:r>
    </w:p>
    <w:p w14:paraId="68D86C23" w14:textId="0AF06BEB" w:rsidR="004E0C70" w:rsidRDefault="004E0C70" w:rsidP="009A7C36">
      <w:r>
        <w:t>Week 5 (</w:t>
      </w:r>
      <w:r w:rsidR="00FC5F50">
        <w:t>11</w:t>
      </w:r>
      <w:r>
        <w:t xml:space="preserve">/9 – </w:t>
      </w:r>
      <w:r w:rsidR="00FC5F50">
        <w:t>11</w:t>
      </w:r>
      <w:r>
        <w:t>/</w:t>
      </w:r>
      <w:r w:rsidR="00FC5F50">
        <w:t>1</w:t>
      </w:r>
      <w:r>
        <w:t>5) Finance:  Ch 4 Time Value of Money</w:t>
      </w:r>
    </w:p>
    <w:p w14:paraId="59745FF3" w14:textId="339F79FF" w:rsidR="004E0C70" w:rsidRDefault="004E0C70" w:rsidP="009A7C36">
      <w:r>
        <w:t xml:space="preserve">                                                      Ch 5 Bond values and interest rate</w:t>
      </w:r>
    </w:p>
    <w:p w14:paraId="4F520D39" w14:textId="6F16F3F9" w:rsidR="004E0C70" w:rsidRDefault="005A5515" w:rsidP="009A7C36">
      <w:r>
        <w:t xml:space="preserve">                                  </w:t>
      </w:r>
      <w:r w:rsidR="00072627">
        <w:t xml:space="preserve">        </w:t>
      </w:r>
      <w:r>
        <w:t xml:space="preserve">    HW3  </w:t>
      </w:r>
    </w:p>
    <w:p w14:paraId="61BCCBB8" w14:textId="6522A25F" w:rsidR="001165C1" w:rsidRDefault="001165C1" w:rsidP="009A7C36">
      <w:r>
        <w:t>Week 6 (</w:t>
      </w:r>
      <w:r w:rsidR="00FC5F50">
        <w:t>11</w:t>
      </w:r>
      <w:r>
        <w:t>/</w:t>
      </w:r>
      <w:r w:rsidR="00FC5F50">
        <w:t>1</w:t>
      </w:r>
      <w:r>
        <w:t xml:space="preserve">6 – </w:t>
      </w:r>
      <w:r w:rsidR="00FC5F50">
        <w:t>11</w:t>
      </w:r>
      <w:r>
        <w:t>/</w:t>
      </w:r>
      <w:r w:rsidR="00FC5F50">
        <w:t>2</w:t>
      </w:r>
      <w:r>
        <w:t>2)</w:t>
      </w:r>
      <w:r w:rsidR="004E0C70">
        <w:t xml:space="preserve"> Finance:  Ch 6 Risk and return</w:t>
      </w:r>
    </w:p>
    <w:p w14:paraId="023EEB53" w14:textId="3A9A9307" w:rsidR="004E0C70" w:rsidRDefault="004E0C70" w:rsidP="004E0C70">
      <w:pPr>
        <w:tabs>
          <w:tab w:val="left" w:pos="8667"/>
        </w:tabs>
      </w:pPr>
      <w:r>
        <w:t xml:space="preserve">                                                      Ch 7 Corporate and Stock Valuation</w:t>
      </w:r>
    </w:p>
    <w:p w14:paraId="139DF949" w14:textId="38203963" w:rsidR="001165C1" w:rsidRDefault="005A5515" w:rsidP="009A7C36">
      <w:r>
        <w:t xml:space="preserve">   </w:t>
      </w:r>
    </w:p>
    <w:p w14:paraId="5350A3BA" w14:textId="27F18FDD" w:rsidR="00FC5F50" w:rsidRDefault="00FC5F50" w:rsidP="009A7C36">
      <w:r>
        <w:t xml:space="preserve">11/23 – 11/27: </w:t>
      </w:r>
      <w:r w:rsidRPr="00FC5F50">
        <w:rPr>
          <w:b/>
          <w:bCs/>
        </w:rPr>
        <w:t>Thanksgiving Break</w:t>
      </w:r>
    </w:p>
    <w:p w14:paraId="1335C722" w14:textId="77777777" w:rsidR="00FC5F50" w:rsidRDefault="00FC5F50" w:rsidP="009A7C36"/>
    <w:p w14:paraId="21A78705" w14:textId="54761012" w:rsidR="001165C1" w:rsidRDefault="001165C1" w:rsidP="009A7C36">
      <w:r>
        <w:t>Week 7 (</w:t>
      </w:r>
      <w:r w:rsidR="00FC5F50">
        <w:t>11</w:t>
      </w:r>
      <w:r>
        <w:t>/</w:t>
      </w:r>
      <w:r w:rsidR="00FC5F50">
        <w:t>30</w:t>
      </w:r>
      <w:r>
        <w:t xml:space="preserve"> – </w:t>
      </w:r>
      <w:r w:rsidR="00FC5F50">
        <w:t>12</w:t>
      </w:r>
      <w:r>
        <w:t>/</w:t>
      </w:r>
      <w:r w:rsidR="00FC5F50">
        <w:t>6</w:t>
      </w:r>
      <w:r>
        <w:t>)</w:t>
      </w:r>
      <w:r w:rsidR="004E0C70">
        <w:t xml:space="preserve"> Statistics: Descriptive Statistics</w:t>
      </w:r>
    </w:p>
    <w:p w14:paraId="4914B2F1" w14:textId="259DE38E" w:rsidR="001165C1" w:rsidRDefault="005A5515" w:rsidP="009A7C36">
      <w:r>
        <w:t xml:space="preserve">                                 </w:t>
      </w:r>
      <w:r w:rsidR="00072627">
        <w:t xml:space="preserve">       </w:t>
      </w:r>
      <w:r>
        <w:t xml:space="preserve">     HW4</w:t>
      </w:r>
    </w:p>
    <w:p w14:paraId="752FE8C5" w14:textId="75FDD28B" w:rsidR="001165C1" w:rsidRDefault="001165C1" w:rsidP="009A7C36">
      <w:r>
        <w:t>Week 8 (</w:t>
      </w:r>
      <w:r w:rsidR="00FC5F50">
        <w:t>12</w:t>
      </w:r>
      <w:r>
        <w:t>/</w:t>
      </w:r>
      <w:r w:rsidR="00FC5F50">
        <w:t>7</w:t>
      </w:r>
      <w:r>
        <w:t xml:space="preserve"> – </w:t>
      </w:r>
      <w:r w:rsidR="00FC5F50">
        <w:t>12</w:t>
      </w:r>
      <w:r>
        <w:t>/</w:t>
      </w:r>
      <w:r w:rsidR="00FC5F50">
        <w:t>12</w:t>
      </w:r>
      <w:r>
        <w:t>)</w:t>
      </w:r>
      <w:r w:rsidR="004E0C70">
        <w:t xml:space="preserve"> Statistics: Regression analysis</w:t>
      </w:r>
    </w:p>
    <w:p w14:paraId="5CFF67AA" w14:textId="695EA63D" w:rsidR="005A5515" w:rsidRPr="009A7C36" w:rsidRDefault="005A5515" w:rsidP="009A7C36">
      <w:r>
        <w:t xml:space="preserve">                                              Final Exam</w:t>
      </w:r>
    </w:p>
    <w:permEnd w:id="238226345"/>
    <w:p w14:paraId="1BA1A70E" w14:textId="27E0C9E0" w:rsidR="00BB0CDA" w:rsidRDefault="00BB0CDA" w:rsidP="000C2431"/>
    <w:p w14:paraId="239276E4" w14:textId="77777777" w:rsidR="004732FD" w:rsidRDefault="004732FD" w:rsidP="000C2431"/>
    <w:p w14:paraId="44E7C226"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3506" w14:textId="77777777" w:rsidR="00DD110F" w:rsidRDefault="00DD110F" w:rsidP="002B1DF6">
      <w:pPr>
        <w:spacing w:after="0"/>
      </w:pPr>
      <w:r>
        <w:separator/>
      </w:r>
    </w:p>
  </w:endnote>
  <w:endnote w:type="continuationSeparator" w:id="0">
    <w:p w14:paraId="4FB22CAD" w14:textId="77777777" w:rsidR="00DD110F" w:rsidRDefault="00DD110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1725"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E84110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B8F1789" w14:textId="77777777" w:rsidR="007200FA" w:rsidRDefault="004066A3">
    <w:pPr>
      <w:pStyle w:val="Footer"/>
      <w:rPr>
        <w:i/>
        <w:sz w:val="16"/>
        <w:szCs w:val="16"/>
      </w:rPr>
    </w:pPr>
    <w:r>
      <w:rPr>
        <w:i/>
        <w:sz w:val="16"/>
        <w:szCs w:val="16"/>
      </w:rPr>
      <w:t xml:space="preserve">Template Updated </w:t>
    </w:r>
    <w:r w:rsidR="00B51F41">
      <w:rPr>
        <w:i/>
        <w:sz w:val="16"/>
        <w:szCs w:val="16"/>
      </w:rPr>
      <w:t>April 2025</w:t>
    </w:r>
  </w:p>
  <w:p w14:paraId="7B86A740" w14:textId="77777777" w:rsidR="00B51F41" w:rsidRPr="007200FA" w:rsidRDefault="00B51F41">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6F0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8C5616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51F41">
      <w:rPr>
        <w:i/>
        <w:sz w:val="16"/>
        <w:szCs w:val="16"/>
      </w:rPr>
      <w:t>April 2025</w:t>
    </w:r>
  </w:p>
  <w:p w14:paraId="6736313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22F2" w14:textId="77777777" w:rsidR="00DD110F" w:rsidRDefault="00DD110F" w:rsidP="002B1DF6">
      <w:pPr>
        <w:spacing w:after="0"/>
      </w:pPr>
      <w:r>
        <w:separator/>
      </w:r>
    </w:p>
  </w:footnote>
  <w:footnote w:type="continuationSeparator" w:id="0">
    <w:p w14:paraId="5D7CE503" w14:textId="77777777" w:rsidR="00DD110F" w:rsidRDefault="00DD110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F4F"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84E6"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EC98" w14:textId="77777777" w:rsidR="007D5A2A" w:rsidRDefault="00E96CE9" w:rsidP="007D5A2A">
    <w:pPr>
      <w:pStyle w:val="Header"/>
      <w:jc w:val="right"/>
    </w:pPr>
    <w:r>
      <w:rPr>
        <w:noProof/>
      </w:rPr>
      <w:drawing>
        <wp:inline distT="0" distB="0" distL="0" distR="0" wp14:anchorId="142FD4C1" wp14:editId="0A019CC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BCA60C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DF093A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EB"/>
    <w:multiLevelType w:val="hybridMultilevel"/>
    <w:tmpl w:val="89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155932"/>
    <w:multiLevelType w:val="hybridMultilevel"/>
    <w:tmpl w:val="A5B47CD8"/>
    <w:lvl w:ilvl="0" w:tplc="1076E4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53486263">
    <w:abstractNumId w:val="7"/>
  </w:num>
  <w:num w:numId="2" w16cid:durableId="964968080">
    <w:abstractNumId w:val="1"/>
  </w:num>
  <w:num w:numId="3" w16cid:durableId="1177231748">
    <w:abstractNumId w:val="6"/>
  </w:num>
  <w:num w:numId="4" w16cid:durableId="218827398">
    <w:abstractNumId w:val="2"/>
  </w:num>
  <w:num w:numId="5" w16cid:durableId="593318448">
    <w:abstractNumId w:val="3"/>
  </w:num>
  <w:num w:numId="6" w16cid:durableId="1801681184">
    <w:abstractNumId w:val="9"/>
  </w:num>
  <w:num w:numId="7" w16cid:durableId="150608870">
    <w:abstractNumId w:val="8"/>
  </w:num>
  <w:num w:numId="8" w16cid:durableId="1771077029">
    <w:abstractNumId w:val="5"/>
  </w:num>
  <w:num w:numId="9" w16cid:durableId="231504545">
    <w:abstractNumId w:val="11"/>
  </w:num>
  <w:num w:numId="10" w16cid:durableId="322662104">
    <w:abstractNumId w:val="10"/>
  </w:num>
  <w:num w:numId="11" w16cid:durableId="91972282">
    <w:abstractNumId w:val="0"/>
  </w:num>
  <w:num w:numId="12" w16cid:durableId="1449738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edit="readOnly" w:enforcement="1" w:cryptProviderType="rsaAES" w:cryptAlgorithmClass="hash" w:cryptAlgorithmType="typeAny" w:cryptAlgorithmSid="14" w:cryptSpinCount="100000" w:hash="gr6lk1PIL8YP4za5oGNmJPn9CU0Z8UbdmW6WlTy9HwAt/NIKP38n94JsKJNiPAVSZSYGC5Bbdb6Pdnz6V6b8oQ==" w:salt="8T40UUY4m69cLnlVFgVd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31DD"/>
    <w:rsid w:val="00072627"/>
    <w:rsid w:val="000748A6"/>
    <w:rsid w:val="00084227"/>
    <w:rsid w:val="00090F8F"/>
    <w:rsid w:val="000935B4"/>
    <w:rsid w:val="00093737"/>
    <w:rsid w:val="000955BD"/>
    <w:rsid w:val="000A0F3B"/>
    <w:rsid w:val="000A6E7A"/>
    <w:rsid w:val="000C2431"/>
    <w:rsid w:val="000E3AD6"/>
    <w:rsid w:val="000F57AE"/>
    <w:rsid w:val="000F5A23"/>
    <w:rsid w:val="001165C1"/>
    <w:rsid w:val="00116CAE"/>
    <w:rsid w:val="00124F9E"/>
    <w:rsid w:val="00127703"/>
    <w:rsid w:val="00165BC2"/>
    <w:rsid w:val="00182992"/>
    <w:rsid w:val="001B23C2"/>
    <w:rsid w:val="00201B07"/>
    <w:rsid w:val="0021744E"/>
    <w:rsid w:val="0024508F"/>
    <w:rsid w:val="00267A17"/>
    <w:rsid w:val="0027310A"/>
    <w:rsid w:val="0029114E"/>
    <w:rsid w:val="002B1DF6"/>
    <w:rsid w:val="002B2AA9"/>
    <w:rsid w:val="002E23DE"/>
    <w:rsid w:val="002E6CBA"/>
    <w:rsid w:val="002E75B9"/>
    <w:rsid w:val="002E7A29"/>
    <w:rsid w:val="002F25C3"/>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D398C"/>
    <w:rsid w:val="004E0C70"/>
    <w:rsid w:val="004E2C2D"/>
    <w:rsid w:val="004F2DF3"/>
    <w:rsid w:val="00500B47"/>
    <w:rsid w:val="005042F5"/>
    <w:rsid w:val="00504648"/>
    <w:rsid w:val="00504C03"/>
    <w:rsid w:val="00573FD3"/>
    <w:rsid w:val="0059315D"/>
    <w:rsid w:val="005A35D0"/>
    <w:rsid w:val="005A5515"/>
    <w:rsid w:val="005B440E"/>
    <w:rsid w:val="005C4FF8"/>
    <w:rsid w:val="005E6005"/>
    <w:rsid w:val="00605B5F"/>
    <w:rsid w:val="00654D1F"/>
    <w:rsid w:val="00691DB2"/>
    <w:rsid w:val="006A11CC"/>
    <w:rsid w:val="006A1232"/>
    <w:rsid w:val="006B3B3E"/>
    <w:rsid w:val="007200FA"/>
    <w:rsid w:val="00723490"/>
    <w:rsid w:val="00731672"/>
    <w:rsid w:val="00760F26"/>
    <w:rsid w:val="0077197E"/>
    <w:rsid w:val="00783E12"/>
    <w:rsid w:val="0078676A"/>
    <w:rsid w:val="00794217"/>
    <w:rsid w:val="007A4624"/>
    <w:rsid w:val="007B5B6F"/>
    <w:rsid w:val="007D5A2A"/>
    <w:rsid w:val="0080070D"/>
    <w:rsid w:val="008070AF"/>
    <w:rsid w:val="00835832"/>
    <w:rsid w:val="00887623"/>
    <w:rsid w:val="00892B63"/>
    <w:rsid w:val="008B1139"/>
    <w:rsid w:val="008E0181"/>
    <w:rsid w:val="008E4F4D"/>
    <w:rsid w:val="008E516E"/>
    <w:rsid w:val="00900223"/>
    <w:rsid w:val="00902E96"/>
    <w:rsid w:val="009419CA"/>
    <w:rsid w:val="009463E7"/>
    <w:rsid w:val="00953A4F"/>
    <w:rsid w:val="00965F8D"/>
    <w:rsid w:val="00980F09"/>
    <w:rsid w:val="00986E96"/>
    <w:rsid w:val="009A7C36"/>
    <w:rsid w:val="009B2264"/>
    <w:rsid w:val="009C40F0"/>
    <w:rsid w:val="00A105A1"/>
    <w:rsid w:val="00A11D01"/>
    <w:rsid w:val="00A24A3B"/>
    <w:rsid w:val="00A473A2"/>
    <w:rsid w:val="00A67B54"/>
    <w:rsid w:val="00A754F6"/>
    <w:rsid w:val="00AA6336"/>
    <w:rsid w:val="00AB3DD6"/>
    <w:rsid w:val="00AD3F8B"/>
    <w:rsid w:val="00AE7841"/>
    <w:rsid w:val="00B01774"/>
    <w:rsid w:val="00B03977"/>
    <w:rsid w:val="00B51F41"/>
    <w:rsid w:val="00B71E16"/>
    <w:rsid w:val="00B8663A"/>
    <w:rsid w:val="00BB0CDA"/>
    <w:rsid w:val="00BB466F"/>
    <w:rsid w:val="00BE50DA"/>
    <w:rsid w:val="00C210C5"/>
    <w:rsid w:val="00CC3FC8"/>
    <w:rsid w:val="00CD6762"/>
    <w:rsid w:val="00D352A3"/>
    <w:rsid w:val="00D4306D"/>
    <w:rsid w:val="00D71297"/>
    <w:rsid w:val="00D72497"/>
    <w:rsid w:val="00D73A78"/>
    <w:rsid w:val="00D75693"/>
    <w:rsid w:val="00DD110F"/>
    <w:rsid w:val="00E20352"/>
    <w:rsid w:val="00E371E4"/>
    <w:rsid w:val="00E46F18"/>
    <w:rsid w:val="00E53E90"/>
    <w:rsid w:val="00E56512"/>
    <w:rsid w:val="00E624B9"/>
    <w:rsid w:val="00E8301B"/>
    <w:rsid w:val="00E96CE9"/>
    <w:rsid w:val="00E97627"/>
    <w:rsid w:val="00EB28BA"/>
    <w:rsid w:val="00EB480C"/>
    <w:rsid w:val="00ED358E"/>
    <w:rsid w:val="00ED3BCE"/>
    <w:rsid w:val="00F21DE3"/>
    <w:rsid w:val="00F35124"/>
    <w:rsid w:val="00F502E3"/>
    <w:rsid w:val="00F53E47"/>
    <w:rsid w:val="00F61F85"/>
    <w:rsid w:val="00FA4B6E"/>
    <w:rsid w:val="00FC5F50"/>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5D56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styleId="UnresolvedMention">
    <w:name w:val="Unresolved Mention"/>
    <w:basedOn w:val="DefaultParagraphFont"/>
    <w:uiPriority w:val="99"/>
    <w:semiHidden/>
    <w:unhideWhenUsed/>
    <w:rsid w:val="000F5A23"/>
    <w:rPr>
      <w:color w:val="605E5C"/>
      <w:shd w:val="clear" w:color="auto" w:fill="E1DFDD"/>
    </w:rPr>
  </w:style>
  <w:style w:type="character" w:styleId="Strong">
    <w:name w:val="Strong"/>
    <w:qFormat/>
    <w:rsid w:val="009A7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11BA-BD88-451A-8210-B721F7CC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1270</Words>
  <Characters>7245</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4</cp:revision>
  <cp:lastPrinted>2024-02-09T19:42:00Z</cp:lastPrinted>
  <dcterms:created xsi:type="dcterms:W3CDTF">2026-04-21T18:18:00Z</dcterms:created>
  <dcterms:modified xsi:type="dcterms:W3CDTF">2026-04-21T18:27:00Z</dcterms:modified>
</cp:coreProperties>
</file>