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027545" w14:textId="77777777" w:rsidR="0043551A" w:rsidRDefault="006818CE" w:rsidP="00355ED0">
      <w:pPr>
        <w:jc w:val="center"/>
      </w:pPr>
      <w:r>
        <w:rPr>
          <w:noProof/>
        </w:rPr>
        <w:drawing>
          <wp:inline distT="0" distB="0" distL="0" distR="0" wp14:anchorId="465568F2" wp14:editId="55A7F2F1">
            <wp:extent cx="3733800" cy="952500"/>
            <wp:effectExtent l="0" t="0" r="0" b="0"/>
            <wp:docPr id="2" name="image1.png" descr="WBU Flame Logo&#10;&#10;"/>
            <wp:cNvGraphicFramePr/>
            <a:graphic xmlns:a="http://schemas.openxmlformats.org/drawingml/2006/main">
              <a:graphicData uri="http://schemas.openxmlformats.org/drawingml/2006/picture">
                <pic:pic xmlns:pic="http://schemas.openxmlformats.org/drawingml/2006/picture">
                  <pic:nvPicPr>
                    <pic:cNvPr id="0" name="image1.png" descr="WBU Flame Logo&#10;&#10;"/>
                    <pic:cNvPicPr preferRelativeResize="0"/>
                  </pic:nvPicPr>
                  <pic:blipFill>
                    <a:blip r:embed="rId6"/>
                    <a:srcRect/>
                    <a:stretch>
                      <a:fillRect/>
                    </a:stretch>
                  </pic:blipFill>
                  <pic:spPr>
                    <a:xfrm>
                      <a:off x="0" y="0"/>
                      <a:ext cx="3733800" cy="952500"/>
                    </a:xfrm>
                    <a:prstGeom prst="rect">
                      <a:avLst/>
                    </a:prstGeom>
                    <a:ln/>
                  </pic:spPr>
                </pic:pic>
              </a:graphicData>
            </a:graphic>
          </wp:inline>
        </w:drawing>
      </w:r>
    </w:p>
    <w:p w14:paraId="3759B2A8" w14:textId="77777777" w:rsidR="00D63579" w:rsidRPr="00355ED0" w:rsidRDefault="006818CE" w:rsidP="00355ED0">
      <w:pPr>
        <w:jc w:val="center"/>
        <w:rPr>
          <w:b/>
          <w:sz w:val="32"/>
          <w:szCs w:val="32"/>
        </w:rPr>
      </w:pPr>
      <w:r w:rsidRPr="00355ED0">
        <w:rPr>
          <w:b/>
          <w:sz w:val="32"/>
          <w:szCs w:val="32"/>
        </w:rPr>
        <w:t>Plainview</w:t>
      </w:r>
    </w:p>
    <w:p w14:paraId="0727A1AA" w14:textId="77777777" w:rsidR="00D63579" w:rsidRPr="00355ED0" w:rsidRDefault="006818CE" w:rsidP="00355ED0">
      <w:pPr>
        <w:jc w:val="center"/>
        <w:rPr>
          <w:b/>
          <w:sz w:val="32"/>
          <w:szCs w:val="32"/>
        </w:rPr>
      </w:pPr>
      <w:r w:rsidRPr="00355ED0">
        <w:rPr>
          <w:b/>
          <w:sz w:val="32"/>
          <w:szCs w:val="32"/>
        </w:rPr>
        <w:t>School of Education</w:t>
      </w:r>
    </w:p>
    <w:p w14:paraId="1671A6F1" w14:textId="77777777" w:rsidR="00D63579" w:rsidRDefault="00D63579" w:rsidP="0043551A"/>
    <w:p w14:paraId="211E1729" w14:textId="77777777" w:rsidR="0043551A" w:rsidRPr="0043551A" w:rsidRDefault="0043551A" w:rsidP="00AC187D">
      <w:pPr>
        <w:pStyle w:val="Heading1"/>
      </w:pPr>
      <w:r w:rsidRPr="0043551A">
        <w:t>Mission Statement</w:t>
      </w:r>
    </w:p>
    <w:p w14:paraId="1A6B4ECC" w14:textId="77777777" w:rsidR="00D63579" w:rsidRDefault="006818CE" w:rsidP="0043551A">
      <w:r>
        <w:t xml:space="preserve">Wayland Baptist University exists to educate </w:t>
      </w:r>
      <w:r w:rsidRPr="0043551A">
        <w:t>students</w:t>
      </w:r>
      <w:r>
        <w:t xml:space="preserve"> in an academically challenging, learning-focused and distinctively Christian environment for professional success, and service to God and humankind.</w:t>
      </w:r>
    </w:p>
    <w:p w14:paraId="21BAA5DA" w14:textId="77777777" w:rsidR="00D63579" w:rsidRDefault="00D63579" w:rsidP="0043551A"/>
    <w:p w14:paraId="10796973" w14:textId="77777777" w:rsidR="0043551A" w:rsidRDefault="0043551A" w:rsidP="00AC187D">
      <w:pPr>
        <w:pStyle w:val="Heading1"/>
      </w:pPr>
      <w:r>
        <w:t>Course Prefix, Number, &amp; Name</w:t>
      </w:r>
    </w:p>
    <w:p w14:paraId="1CCF1EAC" w14:textId="77777777" w:rsidR="00D63579" w:rsidRDefault="006818CE" w:rsidP="0043551A">
      <w:r>
        <w:t>EDLI 3308-Early Literacy and Phonics</w:t>
      </w:r>
    </w:p>
    <w:p w14:paraId="50D8614F" w14:textId="77777777" w:rsidR="00D63579" w:rsidRDefault="00D63579" w:rsidP="0043551A"/>
    <w:p w14:paraId="1819EFB7" w14:textId="77777777" w:rsidR="0043551A" w:rsidRDefault="0043551A" w:rsidP="00AC187D">
      <w:pPr>
        <w:pStyle w:val="Heading1"/>
      </w:pPr>
      <w:r>
        <w:t>Term and Year</w:t>
      </w:r>
    </w:p>
    <w:p w14:paraId="360DF50E" w14:textId="53F8627C" w:rsidR="00D63579" w:rsidRPr="0043551A" w:rsidRDefault="00254749" w:rsidP="0043551A">
      <w:r>
        <w:t>Fall</w:t>
      </w:r>
      <w:r w:rsidR="007B0B9D">
        <w:t xml:space="preserve"> 2 2026</w:t>
      </w:r>
    </w:p>
    <w:p w14:paraId="507EEF0E" w14:textId="77777777" w:rsidR="00D63579" w:rsidRDefault="00D63579" w:rsidP="0043551A"/>
    <w:p w14:paraId="30A5C52D" w14:textId="77777777" w:rsidR="0043551A" w:rsidRDefault="0043551A" w:rsidP="00AC187D">
      <w:pPr>
        <w:pStyle w:val="Heading1"/>
      </w:pPr>
      <w:r>
        <w:t>Instructor</w:t>
      </w:r>
    </w:p>
    <w:p w14:paraId="628A2810" w14:textId="77777777" w:rsidR="00D63579" w:rsidRDefault="006818CE" w:rsidP="0043551A">
      <w:r>
        <w:t>Mr. Doug Warren</w:t>
      </w:r>
    </w:p>
    <w:p w14:paraId="692FCA0C" w14:textId="77777777" w:rsidR="00D63579" w:rsidRDefault="00D63579" w:rsidP="0043551A"/>
    <w:p w14:paraId="69671F33" w14:textId="77777777" w:rsidR="00AC187D" w:rsidRPr="00AC187D" w:rsidRDefault="006818CE" w:rsidP="00AC187D">
      <w:pPr>
        <w:pStyle w:val="Heading1"/>
        <w:rPr>
          <w:rStyle w:val="Heading1Char"/>
          <w:b/>
        </w:rPr>
      </w:pPr>
      <w:r w:rsidRPr="00AC187D">
        <w:rPr>
          <w:rStyle w:val="Heading1Char"/>
          <w:b/>
        </w:rPr>
        <w:t>Office Phone and WBU</w:t>
      </w:r>
      <w:r w:rsidR="0043551A" w:rsidRPr="00AC187D">
        <w:rPr>
          <w:rStyle w:val="Heading1Char"/>
          <w:b/>
        </w:rPr>
        <w:t xml:space="preserve"> Email Address</w:t>
      </w:r>
    </w:p>
    <w:p w14:paraId="3424D67F" w14:textId="77777777" w:rsidR="00D63579" w:rsidRDefault="006818CE" w:rsidP="0043551A">
      <w:pPr>
        <w:rPr>
          <w:b/>
        </w:rPr>
      </w:pPr>
      <w:r>
        <w:t>(806) 291-1055/ warrend</w:t>
      </w:r>
      <w:hyperlink r:id="rId7">
        <w:r>
          <w:rPr>
            <w:u w:val="single"/>
          </w:rPr>
          <w:t>@wbu.edu</w:t>
        </w:r>
      </w:hyperlink>
    </w:p>
    <w:p w14:paraId="0445A05B" w14:textId="77777777" w:rsidR="00D63579" w:rsidRDefault="00D63579" w:rsidP="0043551A"/>
    <w:p w14:paraId="7E256AD8" w14:textId="77777777" w:rsidR="00D63579" w:rsidRPr="00355ED0" w:rsidRDefault="006818CE" w:rsidP="00AC187D">
      <w:pPr>
        <w:pStyle w:val="Heading1"/>
      </w:pPr>
      <w:bookmarkStart w:id="0" w:name="_heading=h.gjdgxs" w:colFirst="0" w:colLast="0"/>
      <w:bookmarkEnd w:id="0"/>
      <w:r w:rsidRPr="00355ED0">
        <w:t>Office Hours, Building, and Location</w:t>
      </w:r>
      <w:bookmarkStart w:id="1" w:name="_heading=h.7obygfonak1m" w:colFirst="0" w:colLast="0"/>
      <w:bookmarkEnd w:id="1"/>
    </w:p>
    <w:p w14:paraId="7C80CB9D" w14:textId="77777777" w:rsidR="00C75B77" w:rsidRPr="00C75B77" w:rsidRDefault="00C75B77" w:rsidP="00C75B77"/>
    <w:tbl>
      <w:tblPr>
        <w:tblStyle w:val="ListTable7Colorful-Accent5"/>
        <w:tblW w:w="3000" w:type="dxa"/>
        <w:tblLayout w:type="fixed"/>
        <w:tblLook w:val="0420" w:firstRow="1" w:lastRow="0" w:firstColumn="0" w:lastColumn="0" w:noHBand="0" w:noVBand="1"/>
        <w:tblCaption w:val="Office Hours"/>
        <w:tblDescription w:val="Day and time of office hours."/>
      </w:tblPr>
      <w:tblGrid>
        <w:gridCol w:w="1500"/>
        <w:gridCol w:w="1500"/>
      </w:tblGrid>
      <w:tr w:rsidR="0043551A" w14:paraId="6FC7A9B5" w14:textId="77777777" w:rsidTr="00355ED0">
        <w:trPr>
          <w:cnfStyle w:val="100000000000" w:firstRow="1" w:lastRow="0" w:firstColumn="0" w:lastColumn="0" w:oddVBand="0" w:evenVBand="0" w:oddHBand="0" w:evenHBand="0" w:firstRowFirstColumn="0" w:firstRowLastColumn="0" w:lastRowFirstColumn="0" w:lastRowLastColumn="0"/>
          <w:trHeight w:val="315"/>
          <w:tblHeader/>
        </w:trPr>
        <w:tc>
          <w:tcPr>
            <w:tcW w:w="1500" w:type="dxa"/>
          </w:tcPr>
          <w:p w14:paraId="74103CA5" w14:textId="77777777" w:rsidR="0043551A" w:rsidRDefault="0043551A" w:rsidP="0043551A">
            <w:r>
              <w:t>Day</w:t>
            </w:r>
          </w:p>
        </w:tc>
        <w:tc>
          <w:tcPr>
            <w:tcW w:w="1500" w:type="dxa"/>
          </w:tcPr>
          <w:p w14:paraId="2DF37476" w14:textId="77777777" w:rsidR="0043551A" w:rsidRDefault="0043551A" w:rsidP="0043551A">
            <w:r>
              <w:t>Time</w:t>
            </w:r>
          </w:p>
        </w:tc>
      </w:tr>
      <w:tr w:rsidR="00D63579" w14:paraId="55493AC4" w14:textId="77777777" w:rsidTr="00355ED0">
        <w:trPr>
          <w:cnfStyle w:val="000000100000" w:firstRow="0" w:lastRow="0" w:firstColumn="0" w:lastColumn="0" w:oddVBand="0" w:evenVBand="0" w:oddHBand="1" w:evenHBand="0" w:firstRowFirstColumn="0" w:firstRowLastColumn="0" w:lastRowFirstColumn="0" w:lastRowLastColumn="0"/>
          <w:trHeight w:val="315"/>
        </w:trPr>
        <w:tc>
          <w:tcPr>
            <w:tcW w:w="1500" w:type="dxa"/>
          </w:tcPr>
          <w:p w14:paraId="59C67299" w14:textId="77777777" w:rsidR="00D63579" w:rsidRDefault="006818CE" w:rsidP="0043551A">
            <w:r>
              <w:t>Monday</w:t>
            </w:r>
          </w:p>
        </w:tc>
        <w:tc>
          <w:tcPr>
            <w:tcW w:w="1500" w:type="dxa"/>
          </w:tcPr>
          <w:p w14:paraId="2D273C83" w14:textId="77777777" w:rsidR="00D63579" w:rsidRDefault="006818CE" w:rsidP="0043551A">
            <w:r>
              <w:t>10:00-1</w:t>
            </w:r>
            <w:r w:rsidR="00BB036D">
              <w:t>2</w:t>
            </w:r>
            <w:r>
              <w:t>:00</w:t>
            </w:r>
          </w:p>
        </w:tc>
      </w:tr>
      <w:tr w:rsidR="00D63579" w14:paraId="5176B424" w14:textId="77777777" w:rsidTr="00355ED0">
        <w:trPr>
          <w:trHeight w:val="315"/>
        </w:trPr>
        <w:tc>
          <w:tcPr>
            <w:tcW w:w="1500" w:type="dxa"/>
          </w:tcPr>
          <w:p w14:paraId="75604E7C" w14:textId="77777777" w:rsidR="00D63579" w:rsidRDefault="006818CE" w:rsidP="0043551A">
            <w:r>
              <w:t>Tuesday</w:t>
            </w:r>
          </w:p>
        </w:tc>
        <w:tc>
          <w:tcPr>
            <w:tcW w:w="1500" w:type="dxa"/>
          </w:tcPr>
          <w:p w14:paraId="0AAFF0B9" w14:textId="77777777" w:rsidR="00BB036D" w:rsidRDefault="00BB036D" w:rsidP="0043551A">
            <w:r>
              <w:t>8:55-9:25;</w:t>
            </w:r>
          </w:p>
          <w:p w14:paraId="1AB29E7C" w14:textId="77777777" w:rsidR="00D63579" w:rsidRDefault="00BB036D" w:rsidP="0043551A">
            <w:r>
              <w:t>10:40-12:10</w:t>
            </w:r>
          </w:p>
        </w:tc>
      </w:tr>
      <w:tr w:rsidR="00D63579" w14:paraId="3DA4D36D" w14:textId="77777777" w:rsidTr="00355ED0">
        <w:trPr>
          <w:cnfStyle w:val="000000100000" w:firstRow="0" w:lastRow="0" w:firstColumn="0" w:lastColumn="0" w:oddVBand="0" w:evenVBand="0" w:oddHBand="1" w:evenHBand="0" w:firstRowFirstColumn="0" w:firstRowLastColumn="0" w:lastRowFirstColumn="0" w:lastRowLastColumn="0"/>
          <w:trHeight w:val="315"/>
        </w:trPr>
        <w:tc>
          <w:tcPr>
            <w:tcW w:w="1500" w:type="dxa"/>
          </w:tcPr>
          <w:p w14:paraId="51E9B2A7" w14:textId="77777777" w:rsidR="00D63579" w:rsidRDefault="006818CE" w:rsidP="0043551A">
            <w:r>
              <w:t>Wednesday</w:t>
            </w:r>
          </w:p>
        </w:tc>
        <w:tc>
          <w:tcPr>
            <w:tcW w:w="1500" w:type="dxa"/>
          </w:tcPr>
          <w:p w14:paraId="0D7787E3" w14:textId="77777777" w:rsidR="00D63579" w:rsidRDefault="00BB036D" w:rsidP="0043551A">
            <w:r>
              <w:t>10:00-12:00</w:t>
            </w:r>
          </w:p>
        </w:tc>
      </w:tr>
      <w:tr w:rsidR="00D63579" w14:paraId="5F226180" w14:textId="77777777" w:rsidTr="00355ED0">
        <w:trPr>
          <w:trHeight w:val="315"/>
        </w:trPr>
        <w:tc>
          <w:tcPr>
            <w:tcW w:w="1500" w:type="dxa"/>
          </w:tcPr>
          <w:p w14:paraId="774FCCC5" w14:textId="77777777" w:rsidR="00D63579" w:rsidRDefault="006818CE" w:rsidP="0043551A">
            <w:r>
              <w:t>Thursday</w:t>
            </w:r>
          </w:p>
        </w:tc>
        <w:tc>
          <w:tcPr>
            <w:tcW w:w="1500" w:type="dxa"/>
          </w:tcPr>
          <w:p w14:paraId="4B6F890B" w14:textId="77777777" w:rsidR="00BB036D" w:rsidRDefault="00BB036D" w:rsidP="00BB036D">
            <w:r>
              <w:t>8:55-9:25;</w:t>
            </w:r>
          </w:p>
          <w:p w14:paraId="10E93EFE" w14:textId="77777777" w:rsidR="00D63579" w:rsidRDefault="00BB036D" w:rsidP="00BB036D">
            <w:r>
              <w:t>10:40-12:10</w:t>
            </w:r>
          </w:p>
        </w:tc>
      </w:tr>
      <w:tr w:rsidR="00D63579" w14:paraId="5A35FCA0" w14:textId="77777777" w:rsidTr="00355ED0">
        <w:trPr>
          <w:cnfStyle w:val="000000100000" w:firstRow="0" w:lastRow="0" w:firstColumn="0" w:lastColumn="0" w:oddVBand="0" w:evenVBand="0" w:oddHBand="1" w:evenHBand="0" w:firstRowFirstColumn="0" w:firstRowLastColumn="0" w:lastRowFirstColumn="0" w:lastRowLastColumn="0"/>
          <w:trHeight w:val="315"/>
        </w:trPr>
        <w:tc>
          <w:tcPr>
            <w:tcW w:w="1500" w:type="dxa"/>
          </w:tcPr>
          <w:p w14:paraId="4503536D" w14:textId="77777777" w:rsidR="00D63579" w:rsidRDefault="006818CE" w:rsidP="0043551A">
            <w:r>
              <w:t>Friday</w:t>
            </w:r>
          </w:p>
        </w:tc>
        <w:tc>
          <w:tcPr>
            <w:tcW w:w="1500" w:type="dxa"/>
          </w:tcPr>
          <w:p w14:paraId="2BA453F7" w14:textId="77777777" w:rsidR="00D63579" w:rsidRDefault="00BB036D" w:rsidP="0043551A">
            <w:r>
              <w:t>10:00-12:00</w:t>
            </w:r>
          </w:p>
        </w:tc>
      </w:tr>
    </w:tbl>
    <w:p w14:paraId="6429746B" w14:textId="77777777" w:rsidR="00D63579" w:rsidRPr="00355ED0" w:rsidRDefault="00D63579" w:rsidP="00355ED0">
      <w:pPr>
        <w:rPr>
          <w:rStyle w:val="Strong"/>
          <w:b w:val="0"/>
        </w:rPr>
      </w:pPr>
      <w:bookmarkStart w:id="2" w:name="_heading=h.8otpmbfdzlta" w:colFirst="0" w:colLast="0"/>
      <w:bookmarkEnd w:id="2"/>
    </w:p>
    <w:p w14:paraId="25641519" w14:textId="77777777" w:rsidR="00355ED0" w:rsidRPr="00AC187D" w:rsidRDefault="006818CE" w:rsidP="00AC187D">
      <w:pPr>
        <w:pStyle w:val="Heading1"/>
      </w:pPr>
      <w:r w:rsidRPr="00AC187D">
        <w:t>Class Meeting Time and Location</w:t>
      </w:r>
    </w:p>
    <w:p w14:paraId="0B8A2CF6" w14:textId="3AC71D1F" w:rsidR="00D63579" w:rsidRPr="00B82598" w:rsidRDefault="00420705" w:rsidP="00B82598">
      <w:proofErr w:type="spellStart"/>
      <w:r>
        <w:t>WBUonline</w:t>
      </w:r>
      <w:proofErr w:type="spellEnd"/>
    </w:p>
    <w:p w14:paraId="4EEB9AC7" w14:textId="77777777" w:rsidR="00D63579" w:rsidRPr="00B82598" w:rsidRDefault="00D63579" w:rsidP="00B82598"/>
    <w:p w14:paraId="3F9DB416" w14:textId="77777777" w:rsidR="00355ED0" w:rsidRPr="00355ED0" w:rsidRDefault="0043551A" w:rsidP="00AC187D">
      <w:pPr>
        <w:pStyle w:val="Heading1"/>
        <w:rPr>
          <w:rStyle w:val="Heading1Char"/>
          <w:b/>
        </w:rPr>
      </w:pPr>
      <w:r w:rsidRPr="00355ED0">
        <w:rPr>
          <w:rStyle w:val="Heading1Char"/>
          <w:b/>
        </w:rPr>
        <w:t>Catalog Description</w:t>
      </w:r>
    </w:p>
    <w:p w14:paraId="20128A22" w14:textId="77777777" w:rsidR="00D63579" w:rsidRPr="00B82598" w:rsidRDefault="006818CE" w:rsidP="00B82598">
      <w:r w:rsidRPr="00B82598">
        <w:t>Develops an understanding of how all areas of language arts emerge in early childhood and how various instructional approaches nurture such development.  Field experience: 5 hours.</w:t>
      </w:r>
    </w:p>
    <w:p w14:paraId="024A018A" w14:textId="77777777" w:rsidR="00D63579" w:rsidRPr="00B82598" w:rsidRDefault="00D63579" w:rsidP="00B82598"/>
    <w:p w14:paraId="6C29ADAC" w14:textId="77777777" w:rsidR="00355ED0" w:rsidRPr="00AC187D" w:rsidRDefault="006818CE" w:rsidP="00AC187D">
      <w:pPr>
        <w:pStyle w:val="Heading1"/>
        <w:rPr>
          <w:rStyle w:val="Heading1Char"/>
          <w:b/>
        </w:rPr>
      </w:pPr>
      <w:r w:rsidRPr="00AC187D">
        <w:rPr>
          <w:rStyle w:val="Heading1Char"/>
          <w:b/>
        </w:rPr>
        <w:t>Prerequisite</w:t>
      </w:r>
    </w:p>
    <w:p w14:paraId="15F89594" w14:textId="77777777" w:rsidR="00D63579" w:rsidRDefault="006818CE" w:rsidP="00B82598">
      <w:r>
        <w:t>EDUC 3302-</w:t>
      </w:r>
      <w:r>
        <w:rPr>
          <w:i/>
        </w:rPr>
        <w:t>Instructional Strategies</w:t>
      </w:r>
    </w:p>
    <w:p w14:paraId="7C8EFD25" w14:textId="77777777" w:rsidR="00D63579" w:rsidRDefault="00D63579" w:rsidP="0043551A"/>
    <w:p w14:paraId="14925EFE" w14:textId="77777777" w:rsidR="00355ED0" w:rsidRPr="00AC187D" w:rsidRDefault="006818CE" w:rsidP="00AC187D">
      <w:pPr>
        <w:pStyle w:val="Heading1"/>
        <w:rPr>
          <w:rStyle w:val="Heading1Char"/>
          <w:b/>
        </w:rPr>
      </w:pPr>
      <w:r w:rsidRPr="00AC187D">
        <w:rPr>
          <w:rStyle w:val="Heading1Char"/>
          <w:b/>
        </w:rPr>
        <w:t>Required Textbook and Resources</w:t>
      </w:r>
    </w:p>
    <w:p w14:paraId="5F9328C3" w14:textId="2E491243" w:rsidR="00D63579" w:rsidRPr="00355ED0" w:rsidRDefault="006818CE" w:rsidP="0043551A">
      <w:r>
        <w:t xml:space="preserve">Cecil, N. (2015).  </w:t>
      </w:r>
      <w:r>
        <w:rPr>
          <w:i/>
        </w:rPr>
        <w:t xml:space="preserve">Striking a Balance: Best Practices for Early Literacy </w:t>
      </w:r>
      <w:r>
        <w:t>(5</w:t>
      </w:r>
      <w:r>
        <w:rPr>
          <w:vertAlign w:val="superscript"/>
        </w:rPr>
        <w:t>th</w:t>
      </w:r>
      <w:r>
        <w:t xml:space="preserve"> ed.). Scottsdale, Az: Holcomb Hathaway, Publishers</w:t>
      </w:r>
    </w:p>
    <w:p w14:paraId="2B8FB402" w14:textId="77777777" w:rsidR="00355ED0" w:rsidRPr="00AC187D" w:rsidRDefault="00AC187D" w:rsidP="00AC187D">
      <w:pPr>
        <w:pStyle w:val="Heading1"/>
        <w:rPr>
          <w:rStyle w:val="Heading1Char"/>
          <w:b/>
          <w:sz w:val="24"/>
        </w:rPr>
      </w:pPr>
      <w:r>
        <w:rPr>
          <w:rStyle w:val="Heading1Char"/>
          <w:b/>
        </w:rPr>
        <w:br w:type="page"/>
      </w:r>
      <w:r w:rsidR="0043551A" w:rsidRPr="00355ED0">
        <w:rPr>
          <w:rStyle w:val="Heading1Char"/>
          <w:b/>
        </w:rPr>
        <w:lastRenderedPageBreak/>
        <w:t>Optional Materials</w:t>
      </w:r>
    </w:p>
    <w:p w14:paraId="42F96B2C" w14:textId="77777777" w:rsidR="00D63579" w:rsidRPr="00D43039" w:rsidRDefault="006818CE" w:rsidP="00355ED0">
      <w:pPr>
        <w:rPr>
          <w:szCs w:val="20"/>
        </w:rPr>
      </w:pPr>
      <w:proofErr w:type="spellStart"/>
      <w:r w:rsidRPr="00D43039">
        <w:rPr>
          <w:u w:val="single"/>
        </w:rPr>
        <w:t>TExES</w:t>
      </w:r>
      <w:proofErr w:type="spellEnd"/>
      <w:r w:rsidRPr="00D43039">
        <w:rPr>
          <w:u w:val="single"/>
        </w:rPr>
        <w:t xml:space="preserve"> EC-6 Core Subjects Preparation Manual</w:t>
      </w:r>
      <w:r w:rsidR="00D43039">
        <w:rPr>
          <w:szCs w:val="20"/>
        </w:rPr>
        <w:t xml:space="preserve">. </w:t>
      </w:r>
      <w:r>
        <w:t>Domain I on English Language Arts and Reading.  Downlo</w:t>
      </w:r>
      <w:r w:rsidR="00D43039">
        <w:t>ad</w:t>
      </w:r>
      <w:r>
        <w:t xml:space="preserve"> a copy of the </w:t>
      </w:r>
      <w:hyperlink r:id="rId8" w:history="1">
        <w:r w:rsidRPr="00204A48">
          <w:rPr>
            <w:rStyle w:val="Hyperlink"/>
          </w:rPr>
          <w:t>TEKS L</w:t>
        </w:r>
        <w:r w:rsidR="00204A48" w:rsidRPr="00204A48">
          <w:rPr>
            <w:rStyle w:val="Hyperlink"/>
          </w:rPr>
          <w:t>anguage Arts Pre-K thru Grade 3</w:t>
        </w:r>
      </w:hyperlink>
      <w:r>
        <w:t xml:space="preserve">.  </w:t>
      </w:r>
      <w:hyperlink r:id="rId9" w:history="1">
        <w:r w:rsidRPr="00204A48">
          <w:rPr>
            <w:rStyle w:val="Hyperlink"/>
          </w:rPr>
          <w:t>Pre-K Guidelines</w:t>
        </w:r>
      </w:hyperlink>
      <w:r w:rsidR="00204A48">
        <w:t xml:space="preserve"> </w:t>
      </w:r>
      <w:r>
        <w:t>(these are different from the K-1 TEKS)</w:t>
      </w:r>
      <w:r w:rsidR="00204A48">
        <w:t>. C</w:t>
      </w:r>
      <w:r>
        <w:t xml:space="preserve">hildren’s books from a university library, city library, local school library, or from your personal collection. </w:t>
      </w:r>
    </w:p>
    <w:p w14:paraId="75914488" w14:textId="77777777" w:rsidR="00D63579" w:rsidRDefault="00D63579" w:rsidP="0043551A"/>
    <w:p w14:paraId="60FF1588" w14:textId="77777777" w:rsidR="00D63579" w:rsidRDefault="006818CE" w:rsidP="00AC187D">
      <w:pPr>
        <w:pStyle w:val="Heading1"/>
      </w:pPr>
      <w:r>
        <w:t xml:space="preserve">Course Outcome Competencies: </w:t>
      </w:r>
    </w:p>
    <w:p w14:paraId="34E9F3A0" w14:textId="77777777" w:rsidR="00AC187D" w:rsidRPr="00AC187D" w:rsidRDefault="006818CE" w:rsidP="00AC187D">
      <w:pPr>
        <w:pStyle w:val="Heading2"/>
      </w:pPr>
      <w:r>
        <w:t xml:space="preserve">Standard I. </w:t>
      </w:r>
      <w:r w:rsidR="00AC187D">
        <w:rPr>
          <w:i/>
        </w:rPr>
        <w:t>Oral Language</w:t>
      </w:r>
    </w:p>
    <w:p w14:paraId="0E340636" w14:textId="77777777" w:rsidR="00D63579" w:rsidRDefault="006818CE" w:rsidP="0043551A">
      <w:r>
        <w:t>Teachers of young students understand the importance of oral language, know the developmental processes of oral language, and provide a variety of instructional opportunities for young students to develop listening and speaking skills.</w:t>
      </w:r>
    </w:p>
    <w:p w14:paraId="7CDF0B39" w14:textId="77777777" w:rsidR="00D63579" w:rsidRDefault="00D63579" w:rsidP="0043551A"/>
    <w:p w14:paraId="13BE8019" w14:textId="77777777" w:rsidR="00D63579" w:rsidRDefault="006818CE" w:rsidP="0043551A">
      <w:r>
        <w:t xml:space="preserve">The beginning teacher knows and understands: </w:t>
      </w:r>
    </w:p>
    <w:p w14:paraId="0E44F243" w14:textId="77777777" w:rsidR="00D63579" w:rsidRDefault="006818CE" w:rsidP="0043551A">
      <w:r>
        <w:t xml:space="preserve">1.1k basic linguistic concepts (e.g., phonemes, segmentation) and developmental stages in acquiring oral language, including stages in phonology, semantics, syntax, and pragmatics, recognizing that individual variations occur; </w:t>
      </w:r>
    </w:p>
    <w:p w14:paraId="060EAA24" w14:textId="77777777" w:rsidR="00D63579" w:rsidRDefault="00D63579" w:rsidP="0043551A"/>
    <w:p w14:paraId="7BA1EA96" w14:textId="77777777" w:rsidR="00D63579" w:rsidRDefault="006818CE" w:rsidP="0043551A">
      <w:r>
        <w:t xml:space="preserve">The beginning teacher is able to: </w:t>
      </w:r>
    </w:p>
    <w:p w14:paraId="0DB16F96" w14:textId="77777777" w:rsidR="00D63579" w:rsidRDefault="006818CE" w:rsidP="0043551A">
      <w:r>
        <w:t xml:space="preserve">1.1s acknowledge students’ current oral language skills and build on these skills to increase students’ oral language proficiency through specific language instruction using such activities as meaningful and purposeful conversations, dramatic play, songs, rhymes, stories, games, language play, discussions, questioning, and sharing information; </w:t>
      </w:r>
    </w:p>
    <w:p w14:paraId="6B1280F7" w14:textId="77777777" w:rsidR="00D63579" w:rsidRDefault="006818CE" w:rsidP="0043551A">
      <w:r>
        <w:t xml:space="preserve">1.2s strengthen vocabulary and narrative skills in spoken language by reading aloud to students and teaching them to recognize the connections between spoken and printed language; </w:t>
      </w:r>
    </w:p>
    <w:p w14:paraId="3FEA7BC4" w14:textId="77777777" w:rsidR="00D63579" w:rsidRDefault="006818CE" w:rsidP="0043551A">
      <w:r>
        <w:t xml:space="preserve">1.3s provide direct and indirect instruction, including modeling and reading aloud, in “classroom” English (e.g., language structures and pronunciations commonly associated with written English) and support students’ learning and use of classroom English through meaningful and purposeful oral language activities; </w:t>
      </w:r>
    </w:p>
    <w:p w14:paraId="219AE7BF" w14:textId="77777777" w:rsidR="00D63579" w:rsidRDefault="00D63579" w:rsidP="0043551A"/>
    <w:p w14:paraId="4EB9402F" w14:textId="77777777" w:rsidR="00AC187D" w:rsidRPr="00AC187D" w:rsidRDefault="006818CE" w:rsidP="00AC187D">
      <w:pPr>
        <w:pStyle w:val="Heading2"/>
      </w:pPr>
      <w:r>
        <w:t xml:space="preserve">Standard II. </w:t>
      </w:r>
      <w:r w:rsidR="00AC187D" w:rsidRPr="00AC187D">
        <w:rPr>
          <w:i/>
        </w:rPr>
        <w:t>Phon</w:t>
      </w:r>
      <w:r w:rsidR="00AC187D">
        <w:rPr>
          <w:i/>
        </w:rPr>
        <w:t>ological and Phonemic Awareness</w:t>
      </w:r>
    </w:p>
    <w:p w14:paraId="33E034F3" w14:textId="77777777" w:rsidR="00D63579" w:rsidRDefault="006818CE" w:rsidP="0043551A">
      <w:r>
        <w:t>Teachers of young students understand the components of phonological and phonemic awareness and utilize a variety of approaches to help young students develop this awareness and its relationship to written language.</w:t>
      </w:r>
    </w:p>
    <w:p w14:paraId="3B5C1B01" w14:textId="77777777" w:rsidR="00D63579" w:rsidRDefault="00D63579" w:rsidP="0043551A"/>
    <w:p w14:paraId="5784CF34" w14:textId="77777777" w:rsidR="00D63579" w:rsidRDefault="006818CE" w:rsidP="0043551A">
      <w:r>
        <w:t xml:space="preserve">The beginning teacher knows and understands: </w:t>
      </w:r>
    </w:p>
    <w:p w14:paraId="1D0DCF91" w14:textId="77777777" w:rsidR="00D63579" w:rsidRDefault="006818CE" w:rsidP="0043551A">
      <w:r>
        <w:t>2.1k the concept of phonological awareness, its relationship to the ability to read an alphabetic language, and the development of phonological awareness in students (</w:t>
      </w:r>
      <w:r>
        <w:rPr>
          <w:i/>
        </w:rPr>
        <w:t>a student who has phonological awareness hears distinct words, syllables, and sounds in language separate from print</w:t>
      </w:r>
      <w:r>
        <w:t xml:space="preserve">); </w:t>
      </w:r>
    </w:p>
    <w:p w14:paraId="35E0A0B4" w14:textId="77777777" w:rsidR="00D63579" w:rsidRDefault="006818CE" w:rsidP="0043551A">
      <w:r>
        <w:t xml:space="preserve">2.2k the significance of phonological and phonemic awareness for reading and typical patterns in the development of phonological and phonemic awareness, and recognizes that individual variations occur </w:t>
      </w:r>
      <w:r>
        <w:rPr>
          <w:i/>
        </w:rPr>
        <w:t>(A student who has phonological awareness hears distinct words, syllables, and sounds in language separate from print. A student who has phonemic awareness can identify individual sounds in spoken words, blend together the separated sounds of spoken words to form words, and play with the sounds of spoken language by adding or taking away sounds from words.)</w:t>
      </w:r>
      <w:r>
        <w:t xml:space="preserve">; and </w:t>
      </w:r>
    </w:p>
    <w:p w14:paraId="0581E79F" w14:textId="77777777" w:rsidR="00D63579" w:rsidRDefault="006818CE" w:rsidP="0043551A">
      <w:r>
        <w:t xml:space="preserve">2.3k effective formal and informal assessments of phonological and phonemic awareness and be able to analyze results, and identifying appropriate instructional strategies for teaching </w:t>
      </w:r>
    </w:p>
    <w:p w14:paraId="639F6426" w14:textId="77777777" w:rsidR="00D63579" w:rsidRDefault="00D63579" w:rsidP="0043551A"/>
    <w:p w14:paraId="74D1F824" w14:textId="77777777" w:rsidR="00D63579" w:rsidRDefault="006818CE" w:rsidP="0043551A">
      <w:r>
        <w:t xml:space="preserve">The beginning teacher is able to: </w:t>
      </w:r>
    </w:p>
    <w:p w14:paraId="36298453" w14:textId="77777777" w:rsidR="00D63579" w:rsidRDefault="006818CE" w:rsidP="0043551A">
      <w:r>
        <w:t xml:space="preserve">2.1s plan, implement, and monitor instruction that is focused on individual students’ needs and is based on continuous use of formal and informal assessments of individual students' phonological development; </w:t>
      </w:r>
    </w:p>
    <w:p w14:paraId="71C638BE" w14:textId="77777777" w:rsidR="00D63579" w:rsidRDefault="006818CE" w:rsidP="0043551A">
      <w:r>
        <w:lastRenderedPageBreak/>
        <w:t xml:space="preserve">2.2s use instructional approaches, including language games, activities, materials, and direct teacher instruction, that promote students' phonological awareness; </w:t>
      </w:r>
    </w:p>
    <w:p w14:paraId="5C7BD3FF" w14:textId="77777777" w:rsidR="00D63579" w:rsidRDefault="006818CE" w:rsidP="0043551A">
      <w:r>
        <w:t xml:space="preserve">2.3s select and use instructional materials that promote students’ phonological and phonemic awareness and build on students' current language skills; </w:t>
      </w:r>
    </w:p>
    <w:p w14:paraId="1580CAF6" w14:textId="77777777" w:rsidR="00D63579" w:rsidRDefault="006818CE" w:rsidP="0043551A">
      <w:r>
        <w:t xml:space="preserve">2.4s inform parents of their child’s phonological development and its importance to reading and communicate with families about ways to encourage students’ phonological awareness at home; and </w:t>
      </w:r>
    </w:p>
    <w:p w14:paraId="08F6F35F" w14:textId="77777777" w:rsidR="00D63579" w:rsidRDefault="006818CE" w:rsidP="0043551A">
      <w:r>
        <w:t xml:space="preserve">2.5s communicate with other professionals and continually seek implications for practice from current research about phonological awareness. </w:t>
      </w:r>
    </w:p>
    <w:p w14:paraId="04E3393D" w14:textId="77777777" w:rsidR="00D63579" w:rsidRDefault="00D63579" w:rsidP="0043551A"/>
    <w:p w14:paraId="1C1795B4" w14:textId="77777777" w:rsidR="00AC187D" w:rsidRPr="00AC187D" w:rsidRDefault="00AC187D" w:rsidP="00AC187D">
      <w:pPr>
        <w:pStyle w:val="Heading2"/>
      </w:pPr>
      <w:r>
        <w:t>Standard III.</w:t>
      </w:r>
      <w:r w:rsidRPr="00AC187D">
        <w:rPr>
          <w:i/>
        </w:rPr>
        <w:t xml:space="preserve"> </w:t>
      </w:r>
      <w:r>
        <w:rPr>
          <w:i/>
        </w:rPr>
        <w:t>Alphabetic Principle</w:t>
      </w:r>
    </w:p>
    <w:p w14:paraId="4FD6EB3D" w14:textId="77777777" w:rsidR="00D63579" w:rsidRDefault="006818CE" w:rsidP="0043551A">
      <w:r>
        <w:t>Teachers of young students understand the importance of the alphabetic principle to reading English, know the elements of the alphabetic principle, and provide instruction that helps students understand that printed words consist of graphic representations that relate to the sounds of spoken language in conventional and intentional ways.</w:t>
      </w:r>
    </w:p>
    <w:p w14:paraId="030B5CA1" w14:textId="77777777" w:rsidR="00D63579" w:rsidRDefault="00D63579" w:rsidP="0043551A"/>
    <w:p w14:paraId="65ED3B51" w14:textId="77777777" w:rsidR="00D63579" w:rsidRDefault="006818CE" w:rsidP="0043551A">
      <w:r>
        <w:t xml:space="preserve">The beginning teacher knows and understands: </w:t>
      </w:r>
    </w:p>
    <w:p w14:paraId="5909806C" w14:textId="77777777" w:rsidR="00D63579" w:rsidRDefault="006818CE" w:rsidP="0043551A">
      <w:r>
        <w:t xml:space="preserve">3.1k the importance of the elements of the alphabetic principle, including letter names, </w:t>
      </w:r>
      <w:proofErr w:type="spellStart"/>
      <w:r>
        <w:t>graphophonemic</w:t>
      </w:r>
      <w:proofErr w:type="spellEnd"/>
      <w:r>
        <w:t xml:space="preserve"> knowledge, and the relationship of the letters in printed words to spoken language; </w:t>
      </w:r>
    </w:p>
    <w:p w14:paraId="5C909296" w14:textId="77777777" w:rsidR="00D63579" w:rsidRDefault="006818CE" w:rsidP="0043551A">
      <w:r>
        <w:t xml:space="preserve">3.2k expected patterns of students’ alphabetic skills development and knowledge that individual variations may occur; </w:t>
      </w:r>
    </w:p>
    <w:p w14:paraId="31547F27" w14:textId="77777777" w:rsidR="00D63579" w:rsidRDefault="00D63579" w:rsidP="0043551A"/>
    <w:p w14:paraId="119EBBE9" w14:textId="77777777" w:rsidR="00D63579" w:rsidRDefault="006818CE" w:rsidP="0043551A">
      <w:r>
        <w:t xml:space="preserve">3.3k that not all written languages are alphabetic, that many alphabetic languages are more phonetically regular than English, and know how to help English language learner deal with positive and negative transfer related to the alphabetic principle; and </w:t>
      </w:r>
    </w:p>
    <w:p w14:paraId="119B8ABA" w14:textId="77777777" w:rsidR="00D63579" w:rsidRDefault="006818CE" w:rsidP="0043551A">
      <w:r>
        <w:t xml:space="preserve">3.4k how to select, administer, and analyze results from informal and formal assessments of alphabetic knowledge </w:t>
      </w:r>
    </w:p>
    <w:p w14:paraId="1725B413" w14:textId="77777777" w:rsidR="00D63579" w:rsidRDefault="00D63579" w:rsidP="0043551A"/>
    <w:p w14:paraId="1C7A00B7" w14:textId="77777777" w:rsidR="00D63579" w:rsidRDefault="006818CE" w:rsidP="0043551A">
      <w:r>
        <w:t xml:space="preserve">The beginning teacher is able to: </w:t>
      </w:r>
    </w:p>
    <w:p w14:paraId="0F7A2EB8" w14:textId="77777777" w:rsidR="00D63579" w:rsidRDefault="006818CE" w:rsidP="0043551A">
      <w:r>
        <w:t xml:space="preserve">3.1s respond to individual student's needs by providing focused instruction on the letters of the alphabet and the relationships of sounds and letters; </w:t>
      </w:r>
    </w:p>
    <w:p w14:paraId="5D5F1232" w14:textId="77777777" w:rsidR="00D63579" w:rsidRDefault="006818CE" w:rsidP="0043551A">
      <w:r>
        <w:t xml:space="preserve">3.2s select and use instructional materials and strategies, including multisensory techniques (e.g., letter names, </w:t>
      </w:r>
      <w:proofErr w:type="spellStart"/>
      <w:r>
        <w:t>graphophonemic</w:t>
      </w:r>
      <w:proofErr w:type="spellEnd"/>
      <w:r>
        <w:t xml:space="preserve"> knowledge, and the relationship of letters and printed words to spoken language) to promote students’ understanding of the elements of the alphabetic principle; </w:t>
      </w:r>
    </w:p>
    <w:p w14:paraId="234A01B3" w14:textId="77777777" w:rsidR="00D63579" w:rsidRDefault="006818CE" w:rsidP="0043551A">
      <w:r>
        <w:t xml:space="preserve">3.3s use formal and informal assessments to analyze individual student's alphabetic skills, monitor learning, and plan instruction; </w:t>
      </w:r>
    </w:p>
    <w:p w14:paraId="692FFB54" w14:textId="77777777" w:rsidR="00D63579" w:rsidRDefault="006818CE" w:rsidP="0043551A">
      <w:r>
        <w:t xml:space="preserve">3.4s communicate with parents about ways to increase students’ alphabetic knowledge; </w:t>
      </w:r>
    </w:p>
    <w:p w14:paraId="70C9B468" w14:textId="77777777" w:rsidR="00D63579" w:rsidRDefault="006818CE" w:rsidP="0043551A">
      <w:r>
        <w:t xml:space="preserve">3.5s communicate with other professionals and continually seek implications for practice from current research about the development of alphabetic knowledge; and </w:t>
      </w:r>
    </w:p>
    <w:p w14:paraId="051AF365" w14:textId="77777777" w:rsidR="00D63579" w:rsidRDefault="006818CE" w:rsidP="0043551A">
      <w:r>
        <w:t xml:space="preserve">3.6s provide learning experiences that promote students’ ability to read critically and evaluate information presented in nonliterary texts. </w:t>
      </w:r>
    </w:p>
    <w:p w14:paraId="75F815AC" w14:textId="77777777" w:rsidR="00D63579" w:rsidRDefault="00D63579" w:rsidP="0043551A"/>
    <w:p w14:paraId="4964593A" w14:textId="77777777" w:rsidR="00AC187D" w:rsidRPr="00AC187D" w:rsidRDefault="006818CE" w:rsidP="00AC187D">
      <w:pPr>
        <w:pStyle w:val="Heading2"/>
      </w:pPr>
      <w:r>
        <w:t>Standard</w:t>
      </w:r>
      <w:r w:rsidR="00AC187D">
        <w:t xml:space="preserve"> IV.</w:t>
      </w:r>
      <w:r w:rsidR="00AC187D" w:rsidRPr="00AC187D">
        <w:rPr>
          <w:i/>
        </w:rPr>
        <w:t xml:space="preserve"> Li</w:t>
      </w:r>
      <w:r w:rsidR="00AC187D">
        <w:rPr>
          <w:i/>
        </w:rPr>
        <w:t>teracy Development and Practice</w:t>
      </w:r>
    </w:p>
    <w:p w14:paraId="29BFD5B9" w14:textId="77777777" w:rsidR="00D63579" w:rsidRDefault="006818CE" w:rsidP="0043551A">
      <w:r>
        <w:t>Teachers of young students understand that literacy develops over time and progresses from emergent to proficient stages. Teachers use a variety of contexts to support the development of young students’ literacy.</w:t>
      </w:r>
    </w:p>
    <w:p w14:paraId="3F76D0E8" w14:textId="77777777" w:rsidR="00D63579" w:rsidRDefault="00D63579" w:rsidP="0043551A"/>
    <w:p w14:paraId="4C391EAF" w14:textId="77777777" w:rsidR="00D63579" w:rsidRDefault="006818CE" w:rsidP="0043551A">
      <w:r>
        <w:t xml:space="preserve">The beginning teacher knows and understands: </w:t>
      </w:r>
    </w:p>
    <w:p w14:paraId="465B0793" w14:textId="77777777" w:rsidR="00D63579" w:rsidRDefault="006818CE" w:rsidP="0043551A">
      <w:r>
        <w:t xml:space="preserve">4.1k that literacy acquisition develops in an often predictable pattern from pre-reading (sometimes referred to as emergent literacy) to conventional literacy and that individual variations occur in literacy acquisition; </w:t>
      </w:r>
    </w:p>
    <w:p w14:paraId="2D3E70BD" w14:textId="77777777" w:rsidR="00D63579" w:rsidRDefault="006818CE" w:rsidP="0043551A">
      <w:r>
        <w:t xml:space="preserve">4.2k that the developing reader has a growing awareness of print in the environment, of the sounds in spoken words, and of the uses of print; </w:t>
      </w:r>
    </w:p>
    <w:p w14:paraId="4F77D06F" w14:textId="77777777" w:rsidR="00D63579" w:rsidRDefault="006818CE" w:rsidP="0043551A">
      <w:r>
        <w:lastRenderedPageBreak/>
        <w:t xml:space="preserve">4.3k that literacy development occurs in multiple contexts through reading, writing, and the use of oral language; </w:t>
      </w:r>
    </w:p>
    <w:p w14:paraId="428420FE" w14:textId="77777777" w:rsidR="00D63579" w:rsidRDefault="006818CE" w:rsidP="0043551A">
      <w:r>
        <w:t xml:space="preserve">4.4k a wide range of student literature and other texts written for students; </w:t>
      </w:r>
    </w:p>
    <w:p w14:paraId="61F294FA" w14:textId="77777777" w:rsidR="00D63579" w:rsidRDefault="006818CE" w:rsidP="0043551A">
      <w:r>
        <w:t xml:space="preserve">4.5k the importance of modeling and encouraging reading for pleasure and lifelong learning; </w:t>
      </w:r>
    </w:p>
    <w:p w14:paraId="324A1975" w14:textId="77777777" w:rsidR="00D63579" w:rsidRDefault="006818CE" w:rsidP="0043551A">
      <w:r>
        <w:t xml:space="preserve">4.6k the difference between guided and independent practice in reading; </w:t>
      </w:r>
    </w:p>
    <w:p w14:paraId="5FBF60CA" w14:textId="77777777" w:rsidR="00D63579" w:rsidRDefault="006818CE" w:rsidP="0043551A">
      <w:r>
        <w:t xml:space="preserve">4.7k the importance of reading as a skill in all content areas; </w:t>
      </w:r>
    </w:p>
    <w:p w14:paraId="4BF10391" w14:textId="77777777" w:rsidR="00D63579" w:rsidRDefault="006818CE" w:rsidP="0043551A">
      <w:r>
        <w:t xml:space="preserve">4.8k the use of technology in promoting literacy; and </w:t>
      </w:r>
    </w:p>
    <w:p w14:paraId="7822B7E0" w14:textId="77777777" w:rsidR="00D63579" w:rsidRDefault="006818CE" w:rsidP="0043551A">
      <w:r>
        <w:t xml:space="preserve">4.9k how to select, administer, analyze, and use results from informal and formal assessments of literacy acquisition, including assessments of phonological and phonemic awareness and alphabetic skills. </w:t>
      </w:r>
    </w:p>
    <w:p w14:paraId="66F50349" w14:textId="77777777" w:rsidR="00D63579" w:rsidRDefault="00D63579" w:rsidP="0043551A"/>
    <w:p w14:paraId="608BEB8C" w14:textId="77777777" w:rsidR="00D63579" w:rsidRDefault="006818CE" w:rsidP="0043551A">
      <w:r>
        <w:t xml:space="preserve">The beginning teacher is able to: </w:t>
      </w:r>
    </w:p>
    <w:p w14:paraId="72D84681" w14:textId="77777777" w:rsidR="00D63579" w:rsidRDefault="006818CE" w:rsidP="0043551A">
      <w:r>
        <w:t xml:space="preserve">4.1s provide instruction that focuses on concepts about print and functions of print, including book handling, parts of a book, orientation, directionality, and the relationships between written and spoken words; </w:t>
      </w:r>
    </w:p>
    <w:p w14:paraId="6E15AB3C" w14:textId="77777777" w:rsidR="00D63579" w:rsidRDefault="006818CE" w:rsidP="0043551A">
      <w:r>
        <w:t xml:space="preserve">4.2s assist young students in distinguishing letter forms from number forms and text from pictures; </w:t>
      </w:r>
    </w:p>
    <w:p w14:paraId="50571E0C" w14:textId="77777777" w:rsidR="00D63579" w:rsidRDefault="006818CE" w:rsidP="0043551A">
      <w:r>
        <w:t xml:space="preserve">4.3s provide multiple opportunities for young students to listen to and respond to a wide variety of student literature, both fiction and non-fiction, and to recognize characteristics of various types of narrative and expository texts; </w:t>
      </w:r>
    </w:p>
    <w:p w14:paraId="392898F0" w14:textId="77777777" w:rsidR="00D63579" w:rsidRDefault="006818CE" w:rsidP="0043551A">
      <w:r>
        <w:t xml:space="preserve">4.4s talk with students about their favorite books; </w:t>
      </w:r>
    </w:p>
    <w:p w14:paraId="657FFC36" w14:textId="77777777" w:rsidR="00D63579" w:rsidRDefault="006818CE" w:rsidP="0043551A">
      <w:r>
        <w:t xml:space="preserve">4.5s engage students in story reading experiences and encourage young students to interact with others about stories; </w:t>
      </w:r>
    </w:p>
    <w:p w14:paraId="79FB9954" w14:textId="77777777" w:rsidR="00D63579" w:rsidRDefault="006818CE" w:rsidP="0043551A">
      <w:r>
        <w:t xml:space="preserve">4.6s provide many opportunities for students to read and write in order to develop an extensive reading and writing vocabulary; </w:t>
      </w:r>
    </w:p>
    <w:p w14:paraId="44361311" w14:textId="77777777" w:rsidR="00D63579" w:rsidRDefault="006818CE" w:rsidP="0043551A">
      <w:r>
        <w:t xml:space="preserve">4.7s assist young readers in selecting their own books for independent reading; </w:t>
      </w:r>
    </w:p>
    <w:p w14:paraId="69864E36" w14:textId="77777777" w:rsidR="00D63579" w:rsidRDefault="006818CE" w:rsidP="0043551A">
      <w:r>
        <w:t xml:space="preserve">4.8s teach students about authors and their purposes for writing; </w:t>
      </w:r>
    </w:p>
    <w:p w14:paraId="6073620E" w14:textId="77777777" w:rsidR="00D63579" w:rsidRDefault="006818CE" w:rsidP="0043551A">
      <w:r>
        <w:t xml:space="preserve">4.9s use formal and informal assessments of individual student’s literacy development to plan, implement, and monitor instruction; </w:t>
      </w:r>
    </w:p>
    <w:p w14:paraId="45859744" w14:textId="77777777" w:rsidR="00D63579" w:rsidRDefault="006818CE" w:rsidP="0043551A">
      <w:r>
        <w:t xml:space="preserve">4.10s communicate with families about ways to enhance students’ literacy development; </w:t>
      </w:r>
    </w:p>
    <w:p w14:paraId="3108DFEC" w14:textId="77777777" w:rsidR="00D63579" w:rsidRDefault="006818CE" w:rsidP="0043551A">
      <w:r>
        <w:t xml:space="preserve">4.11s communicate with other professionals and continually seek implications for practice from current research on literacy acquisition; and </w:t>
      </w:r>
    </w:p>
    <w:p w14:paraId="3C8340DE" w14:textId="77777777" w:rsidR="00D63579" w:rsidRDefault="006818CE" w:rsidP="0043551A">
      <w:r>
        <w:t xml:space="preserve">4.12s use technology to help students access a wide range of narrative and expository texts. </w:t>
      </w:r>
    </w:p>
    <w:p w14:paraId="125C6037" w14:textId="77777777" w:rsidR="00D63579" w:rsidRDefault="00D63579" w:rsidP="0043551A"/>
    <w:p w14:paraId="7CE3D01B" w14:textId="77777777" w:rsidR="00AC187D" w:rsidRPr="00AC187D" w:rsidRDefault="00AC187D" w:rsidP="00AC187D">
      <w:pPr>
        <w:pStyle w:val="Heading2"/>
      </w:pPr>
      <w:r>
        <w:t>Standard V.</w:t>
      </w:r>
      <w:r w:rsidRPr="00AC187D">
        <w:rPr>
          <w:i/>
        </w:rPr>
        <w:t xml:space="preserve"> </w:t>
      </w:r>
      <w:r>
        <w:rPr>
          <w:i/>
        </w:rPr>
        <w:t>Word Analysis and Decoding</w:t>
      </w:r>
    </w:p>
    <w:p w14:paraId="4AB38981" w14:textId="77777777" w:rsidR="00D63579" w:rsidRDefault="006818CE" w:rsidP="0043551A">
      <w:r>
        <w:t>Teachers understand the importance of word analysis and decoding to reading and provide many opportunities for students to improve word analysis and decoding abilities.</w:t>
      </w:r>
    </w:p>
    <w:p w14:paraId="64AEF0B4" w14:textId="77777777" w:rsidR="00D63579" w:rsidRDefault="00D63579" w:rsidP="0043551A"/>
    <w:p w14:paraId="2655173D" w14:textId="77777777" w:rsidR="00D63579" w:rsidRDefault="006818CE" w:rsidP="0043551A">
      <w:r>
        <w:t xml:space="preserve">The beginning teacher knows and understands: </w:t>
      </w:r>
    </w:p>
    <w:p w14:paraId="29693D94" w14:textId="77777777" w:rsidR="00D63579" w:rsidRDefault="006818CE" w:rsidP="0043551A">
      <w:r>
        <w:t xml:space="preserve">5.1k that many students develop word analysis skills (e.g., decoding, blending, structural analysis, sight word vocabulary) and reading fluency in a predictable sequence, recognizing that individual variations occur; </w:t>
      </w:r>
    </w:p>
    <w:p w14:paraId="456C1601" w14:textId="77777777" w:rsidR="00D63579" w:rsidRDefault="006818CE" w:rsidP="0043551A">
      <w:r>
        <w:t xml:space="preserve">5.2k the continuum of word analysis skills and grade-level expectations for these skills; </w:t>
      </w:r>
    </w:p>
    <w:p w14:paraId="5E9509E4" w14:textId="77777777" w:rsidR="00D63579" w:rsidRDefault="006818CE" w:rsidP="0043551A">
      <w:r>
        <w:t xml:space="preserve">5.3k the norms for reading fluency that have been established for various age and grade levels; </w:t>
      </w:r>
    </w:p>
    <w:p w14:paraId="16A94E64" w14:textId="77777777" w:rsidR="00D63579" w:rsidRDefault="006818CE" w:rsidP="0043551A">
      <w:r>
        <w:t xml:space="preserve">5.4k important phonetic elements and conventions of the English language; </w:t>
      </w:r>
    </w:p>
    <w:p w14:paraId="78310EA4" w14:textId="77777777" w:rsidR="00D63579" w:rsidRDefault="006818CE" w:rsidP="0043551A">
      <w:r>
        <w:t xml:space="preserve">5.5k strategies for decoding and determining the meaning of increasingly complex words; </w:t>
      </w:r>
    </w:p>
    <w:p w14:paraId="0D0BB240" w14:textId="77777777" w:rsidR="00D63579" w:rsidRDefault="006818CE" w:rsidP="0043551A">
      <w:r>
        <w:t xml:space="preserve">5.6k the importance of word recognition skills (e.g., decoding, blending, structural analysis, sight word vocabulary) to reading comprehension and know a variety of strategies to help young student develop and apply word analysis skills; </w:t>
      </w:r>
    </w:p>
    <w:p w14:paraId="14C200B8" w14:textId="77777777" w:rsidR="00D63579" w:rsidRDefault="006818CE" w:rsidP="0043551A">
      <w:r>
        <w:t xml:space="preserve">5.7k differences in students’ development of word analysis skills and know how to adjust instruction in response to various students' needs; </w:t>
      </w:r>
    </w:p>
    <w:p w14:paraId="71A2408C" w14:textId="77777777" w:rsidR="00D63579" w:rsidRDefault="006818CE" w:rsidP="0043551A">
      <w:r>
        <w:t xml:space="preserve">5.8k a variety of formal and informal procedures for assessing students’ word identification and decoding skills; and </w:t>
      </w:r>
    </w:p>
    <w:p w14:paraId="7893336A" w14:textId="77777777" w:rsidR="00D63579" w:rsidRDefault="006818CE" w:rsidP="0043551A">
      <w:r>
        <w:t xml:space="preserve">5.9k instructional practices to meet students’ individual needs in decoding and word identification. </w:t>
      </w:r>
    </w:p>
    <w:p w14:paraId="422873C0" w14:textId="77777777" w:rsidR="00D63579" w:rsidRDefault="00D63579" w:rsidP="0043551A"/>
    <w:p w14:paraId="24ED6B89" w14:textId="77777777" w:rsidR="00D63579" w:rsidRDefault="006818CE" w:rsidP="0043551A">
      <w:r>
        <w:lastRenderedPageBreak/>
        <w:t xml:space="preserve">The beginning teacher is able to: </w:t>
      </w:r>
    </w:p>
    <w:p w14:paraId="434337FE" w14:textId="77777777" w:rsidR="00D63579" w:rsidRDefault="006818CE" w:rsidP="0043551A">
      <w:r>
        <w:t xml:space="preserve">5.1s teach the analysis of phonetically regular words in a simple-to-complex progression, i.e., phonemes, blending onsets and rimes, short vowels, consonant blends, other common vowel and consonant patterns, and syllables; </w:t>
      </w:r>
    </w:p>
    <w:p w14:paraId="04C7E138" w14:textId="77777777" w:rsidR="00D63579" w:rsidRDefault="006818CE" w:rsidP="0043551A">
      <w:r>
        <w:t xml:space="preserve">5.2s teach students to read passages using decodable texts and provide opportunities for students to progress from sounding out words orally to decoding words silently; </w:t>
      </w:r>
    </w:p>
    <w:p w14:paraId="0317E1F0" w14:textId="77777777" w:rsidR="00D63579" w:rsidRDefault="006818CE" w:rsidP="0043551A">
      <w:r>
        <w:t xml:space="preserve">5.3s teach students to recognize high-frequency irregular words by selecting words that appear frequently in students’ books and reviewing difficult words often; </w:t>
      </w:r>
    </w:p>
    <w:p w14:paraId="46435754" w14:textId="77777777" w:rsidR="00D63579" w:rsidRDefault="006818CE" w:rsidP="0043551A">
      <w:r>
        <w:t xml:space="preserve">5.4s teach students ways to identify vowel sound combinations and multisyllabic words; </w:t>
      </w:r>
    </w:p>
    <w:p w14:paraId="207A12A1" w14:textId="77777777" w:rsidR="00D63579" w:rsidRDefault="006818CE" w:rsidP="0043551A">
      <w:r>
        <w:t xml:space="preserve">5.5s provide instruction in how to use structural cues to recognize compound words, base words, and inflections (e.g., prefixes and suffixes); </w:t>
      </w:r>
    </w:p>
    <w:p w14:paraId="06295E31" w14:textId="77777777" w:rsidR="00D63579" w:rsidRDefault="006818CE" w:rsidP="0043551A">
      <w:r>
        <w:t xml:space="preserve">5.6s teach students to use knowledge of word order (English syntax) and context to support word identification and confirm word meaning; </w:t>
      </w:r>
    </w:p>
    <w:p w14:paraId="7C0F3E03" w14:textId="77777777" w:rsidR="00D63579" w:rsidRDefault="006818CE" w:rsidP="0043551A">
      <w:r>
        <w:t xml:space="preserve">5.7s use formal and informal assessments to analyze individual student’s word identification and decoding skills in order to plan and monitor instruction; </w:t>
      </w:r>
    </w:p>
    <w:p w14:paraId="6FCAEC7A" w14:textId="77777777" w:rsidR="00D63579" w:rsidRDefault="006818CE" w:rsidP="0043551A">
      <w:r>
        <w:t xml:space="preserve">5.8s communicate with parents about ways to support students’ word identification and decoding skills; and </w:t>
      </w:r>
    </w:p>
    <w:p w14:paraId="56DEFA08" w14:textId="77777777" w:rsidR="00D63579" w:rsidRDefault="006818CE" w:rsidP="0043551A">
      <w:r>
        <w:t xml:space="preserve">5.9s communicate with other professionals and continually seek implications for practice from current research about the development of decoding and word identification. </w:t>
      </w:r>
    </w:p>
    <w:p w14:paraId="432AEC88" w14:textId="77777777" w:rsidR="00D63579" w:rsidRDefault="00D63579" w:rsidP="0043551A"/>
    <w:p w14:paraId="60C0FF43" w14:textId="77777777" w:rsidR="00AC187D" w:rsidRDefault="00AC187D" w:rsidP="00AC187D">
      <w:pPr>
        <w:pStyle w:val="Heading2"/>
      </w:pPr>
      <w:r>
        <w:rPr>
          <w:b/>
        </w:rPr>
        <w:t xml:space="preserve">Standard VI. </w:t>
      </w:r>
      <w:r w:rsidRPr="00AC187D">
        <w:rPr>
          <w:i/>
        </w:rPr>
        <w:t>Reading Fluency</w:t>
      </w:r>
    </w:p>
    <w:p w14:paraId="670D8FB8" w14:textId="77777777" w:rsidR="00D63579" w:rsidRPr="00AC187D" w:rsidRDefault="006818CE" w:rsidP="0043551A">
      <w:pPr>
        <w:rPr>
          <w:b/>
          <w:i/>
        </w:rPr>
      </w:pPr>
      <w:r>
        <w:t>Teachers understand the importance of fluency to reading comprehension and provide many opportunities for students to improve reading fluency.</w:t>
      </w:r>
    </w:p>
    <w:p w14:paraId="0E4F72A5" w14:textId="77777777" w:rsidR="00D63579" w:rsidRDefault="00D63579" w:rsidP="0043551A"/>
    <w:p w14:paraId="18EDCD88" w14:textId="77777777" w:rsidR="00D63579" w:rsidRDefault="006818CE" w:rsidP="0043551A">
      <w:r>
        <w:t xml:space="preserve">The beginning teacher knows and understands: </w:t>
      </w:r>
    </w:p>
    <w:p w14:paraId="75F2869C" w14:textId="77777777" w:rsidR="00D63579" w:rsidRDefault="006818CE" w:rsidP="0043551A">
      <w:r>
        <w:t xml:space="preserve">6.1k how students’ reading rate and fluency affect comprehension; </w:t>
      </w:r>
    </w:p>
    <w:p w14:paraId="74231551" w14:textId="77777777" w:rsidR="00D63579" w:rsidRDefault="006818CE" w:rsidP="0043551A">
      <w:r>
        <w:t xml:space="preserve">6.2k how young students develop reading fluency and that fluency involves rate, accuracy, and intonation; </w:t>
      </w:r>
    </w:p>
    <w:p w14:paraId="00F5AE01" w14:textId="77777777" w:rsidR="00D63579" w:rsidRDefault="006818CE" w:rsidP="0043551A">
      <w:r>
        <w:t xml:space="preserve">6.3k how to assess students’ reading fluency on an ongoing basis and know the norms that have been established for various age and grade levels; </w:t>
      </w:r>
    </w:p>
    <w:p w14:paraId="6C210D4A" w14:textId="77777777" w:rsidR="00D63579" w:rsidRDefault="006818CE" w:rsidP="0043551A">
      <w:r>
        <w:t xml:space="preserve">6.4k instructional practices that enhance the development of fluency, including providing opportunities for students to read regularly, both orally and silently, in independent-level materials and to do repeated reading and partner reading; </w:t>
      </w:r>
    </w:p>
    <w:p w14:paraId="4B07C12D" w14:textId="77777777" w:rsidR="00D63579" w:rsidRDefault="006818CE" w:rsidP="0043551A">
      <w:r>
        <w:t xml:space="preserve">6.5k instructional strategies and practices for promoting students’ word analysis skills and reading fluency; </w:t>
      </w:r>
    </w:p>
    <w:p w14:paraId="038AB2F1" w14:textId="77777777" w:rsidR="00D63579" w:rsidRDefault="006818CE" w:rsidP="0043551A">
      <w:r>
        <w:t xml:space="preserve">6.6k differences in students’ development of word analysis skills and reading fluency, and instructional practices for meeting students’ individual needs in these areas; and </w:t>
      </w:r>
    </w:p>
    <w:p w14:paraId="7AFF87FC" w14:textId="77777777" w:rsidR="00D63579" w:rsidRDefault="006818CE" w:rsidP="0043551A">
      <w:r>
        <w:t xml:space="preserve">6.7k a variety of informal and formal procedures for assessing on an ongoing basis students’ reading fluency. </w:t>
      </w:r>
    </w:p>
    <w:p w14:paraId="3810D6D8" w14:textId="77777777" w:rsidR="00D63579" w:rsidRDefault="00D63579" w:rsidP="0043551A"/>
    <w:p w14:paraId="790EDF87" w14:textId="77777777" w:rsidR="00D63579" w:rsidRDefault="006818CE" w:rsidP="0043551A">
      <w:r>
        <w:t xml:space="preserve">The beginning teacher is able to: </w:t>
      </w:r>
    </w:p>
    <w:p w14:paraId="4AA22DB0" w14:textId="77777777" w:rsidR="00D63579" w:rsidRDefault="006818CE" w:rsidP="0043551A">
      <w:r>
        <w:t xml:space="preserve">6.1s identify and monitor on an ongoing basis young students’ fluency levels by using leveled passages or reading materials on a daily basis; </w:t>
      </w:r>
    </w:p>
    <w:p w14:paraId="4ABF854A" w14:textId="77777777" w:rsidR="00D63579" w:rsidRDefault="006818CE" w:rsidP="0043551A">
      <w:r>
        <w:t xml:space="preserve">6.2s provide frequent opportunities for fluency development through reading in independent-level materials, reading orally from familiar text, repeated reading activities, and silent reading for increasingly longer periods; </w:t>
      </w:r>
    </w:p>
    <w:p w14:paraId="3069453F" w14:textId="77777777" w:rsidR="00D63579" w:rsidRDefault="006818CE" w:rsidP="0043551A">
      <w:r>
        <w:t xml:space="preserve">6.3s apply norms for reading fluency to evaluate students’ reading fluency; </w:t>
      </w:r>
    </w:p>
    <w:p w14:paraId="519241CD" w14:textId="77777777" w:rsidR="00D63579" w:rsidRDefault="006818CE" w:rsidP="0043551A">
      <w:r>
        <w:t xml:space="preserve">6.4s communicate with families about students’ reading fluency and ways they can help to increase students’ fluency; </w:t>
      </w:r>
    </w:p>
    <w:p w14:paraId="72F32CFC" w14:textId="77777777" w:rsidR="00D63579" w:rsidRDefault="00D63579" w:rsidP="0043551A"/>
    <w:p w14:paraId="7611C5BE" w14:textId="77777777" w:rsidR="00D63579" w:rsidRDefault="006818CE" w:rsidP="0043551A">
      <w:r>
        <w:t xml:space="preserve">6.5s communicate with other professionals and continually seek implications from current research about the development of students’ reading fluency; and </w:t>
      </w:r>
    </w:p>
    <w:p w14:paraId="22DBF027" w14:textId="77777777" w:rsidR="00D63579" w:rsidRDefault="006818CE" w:rsidP="0043551A">
      <w:r>
        <w:t xml:space="preserve">6.6s provide opportunities for students to improve reading fluency through self-correction. </w:t>
      </w:r>
    </w:p>
    <w:p w14:paraId="6A98D1D2" w14:textId="77777777" w:rsidR="00D63579" w:rsidRDefault="00D63579" w:rsidP="0043551A"/>
    <w:p w14:paraId="03B65456" w14:textId="77777777" w:rsidR="00AC187D" w:rsidRDefault="006818CE" w:rsidP="00AC187D">
      <w:pPr>
        <w:pStyle w:val="Heading2"/>
      </w:pPr>
      <w:r>
        <w:rPr>
          <w:b/>
        </w:rPr>
        <w:t xml:space="preserve">Standard VII. </w:t>
      </w:r>
      <w:r w:rsidR="00AC187D" w:rsidRPr="00AC187D">
        <w:rPr>
          <w:i/>
        </w:rPr>
        <w:t>Reading Comprehension</w:t>
      </w:r>
    </w:p>
    <w:p w14:paraId="04CE2211" w14:textId="77777777" w:rsidR="00D63579" w:rsidRDefault="006818CE" w:rsidP="0043551A">
      <w:r>
        <w:t>Teachers understand the importance of reading for understanding, know the components of comprehension, and teach young students strategies for improving comprehension.</w:t>
      </w:r>
    </w:p>
    <w:p w14:paraId="72FD89D7" w14:textId="77777777" w:rsidR="00D63579" w:rsidRDefault="00D63579" w:rsidP="0043551A"/>
    <w:p w14:paraId="039DE8A2" w14:textId="77777777" w:rsidR="00D63579" w:rsidRDefault="006818CE" w:rsidP="0043551A">
      <w:r>
        <w:t xml:space="preserve">The beginning teacher knows and understands: </w:t>
      </w:r>
    </w:p>
    <w:p w14:paraId="5BF23523" w14:textId="77777777" w:rsidR="00D63579" w:rsidRDefault="006818CE" w:rsidP="0043551A">
      <w:r>
        <w:t xml:space="preserve">7.1k that reading comprehension begins with listening comprehension and knows strategies to help students improve listening comprehension; </w:t>
      </w:r>
    </w:p>
    <w:p w14:paraId="75ED78F2" w14:textId="77777777" w:rsidR="00D63579" w:rsidRDefault="006818CE" w:rsidP="0043551A">
      <w:r>
        <w:t xml:space="preserve">7.3k the continuum of reading comprehension skills and grade-level expectations for these skills; </w:t>
      </w:r>
    </w:p>
    <w:p w14:paraId="3245D812" w14:textId="77777777" w:rsidR="00D63579" w:rsidRDefault="006818CE" w:rsidP="0043551A">
      <w:r>
        <w:t xml:space="preserve">7.4k reading comprehension as an active process of constructing meaning; </w:t>
      </w:r>
    </w:p>
    <w:p w14:paraId="3C7F03A1" w14:textId="77777777" w:rsidR="00D63579" w:rsidRDefault="006818CE" w:rsidP="0043551A">
      <w:r>
        <w:t xml:space="preserve">7.5k factors affecting students’ reading comprehension, such as oral language development, word analysis skills, prior knowledge, previous reading experiences, fluency, ability to monitor understanding, and the characteristics of specific texts (e.g., structure and vocabulary); </w:t>
      </w:r>
    </w:p>
    <w:p w14:paraId="6FBB1033" w14:textId="77777777" w:rsidR="00D63579" w:rsidRDefault="006818CE" w:rsidP="0043551A">
      <w:r>
        <w:t xml:space="preserve">7.7k the relationship between extensive reading, vocabulary development, and reading comprehension; </w:t>
      </w:r>
    </w:p>
    <w:p w14:paraId="76697720" w14:textId="77777777" w:rsidR="00D63579" w:rsidRDefault="006818CE" w:rsidP="0043551A">
      <w:r>
        <w:t xml:space="preserve">7.12k how comprehension can be improved through wide reading, the importance of allocating time to wide reading, and how to develop and maintain classroom libraries and “sending home” libraries; </w:t>
      </w:r>
    </w:p>
    <w:p w14:paraId="470BF78B" w14:textId="77777777" w:rsidR="00D63579" w:rsidRDefault="006818CE" w:rsidP="0043551A">
      <w:r>
        <w:t xml:space="preserve">7.13k the importance of vocabulary development through wide reading and experiences, such as interpreting idioms, multiple-meaning words and analogies; </w:t>
      </w:r>
    </w:p>
    <w:p w14:paraId="31245F25" w14:textId="77777777" w:rsidR="00D63579" w:rsidRDefault="006818CE" w:rsidP="0043551A">
      <w:r>
        <w:t xml:space="preserve">7.18k the importance of providing students with direct, explicit instruction in the use of comprehension strategies; </w:t>
      </w:r>
    </w:p>
    <w:p w14:paraId="5B62EB80" w14:textId="77777777" w:rsidR="00D63579" w:rsidRDefault="006818CE" w:rsidP="0043551A">
      <w:r>
        <w:t xml:space="preserve">7.19k a range of strategies that students can use to facilitate comprehension before, during, and after reading (e.g., previewing, making predictions, questioning, self-monitoring, rereading, mapping, using reading journals, and discussing texts); </w:t>
      </w:r>
    </w:p>
    <w:p w14:paraId="7CF17E44" w14:textId="77777777" w:rsidR="00D63579" w:rsidRDefault="006818CE" w:rsidP="0043551A">
      <w:r>
        <w:t xml:space="preserve">7.20k the importance of locating the meanings, pronunciations, and derivations of unfamiliar words using dictionaries, glossaries, and other sources; </w:t>
      </w:r>
    </w:p>
    <w:p w14:paraId="5785DEB4" w14:textId="77777777" w:rsidR="00D63579" w:rsidRDefault="006818CE" w:rsidP="0043551A">
      <w:r>
        <w:t xml:space="preserve">7.23k the reading comprehension needs of students with different needs (e.g., English Language Learners and students with disabilities) and how to provide instruction for those students; and </w:t>
      </w:r>
    </w:p>
    <w:p w14:paraId="45BD7DBA" w14:textId="77777777" w:rsidR="00D63579" w:rsidRDefault="006818CE" w:rsidP="0043551A">
      <w:r>
        <w:t xml:space="preserve">7.24k the use of technology in promoting reading comprehension. </w:t>
      </w:r>
    </w:p>
    <w:p w14:paraId="118D1659" w14:textId="77777777" w:rsidR="00D63579" w:rsidRDefault="00D63579" w:rsidP="0043551A"/>
    <w:p w14:paraId="6C9F1CA3" w14:textId="77777777" w:rsidR="00D63579" w:rsidRDefault="006818CE" w:rsidP="0043551A">
      <w:r>
        <w:t xml:space="preserve">The beginning teacher is able to: </w:t>
      </w:r>
    </w:p>
    <w:p w14:paraId="2F1A7DEB" w14:textId="77777777" w:rsidR="00D63579" w:rsidRDefault="006818CE" w:rsidP="0043551A">
      <w:r>
        <w:t xml:space="preserve">7.1s formally and informally assess students’ reading comprehension and provide focused instruction in reading comprehension based on individual student’s needs; </w:t>
      </w:r>
    </w:p>
    <w:p w14:paraId="265D7F02" w14:textId="77777777" w:rsidR="00D63579" w:rsidRDefault="006818CE" w:rsidP="0043551A">
      <w:r>
        <w:t xml:space="preserve">7.2s use a variety of instructional strategies to enhance students’ listening and reading comprehension, including helping students link the content of texts to students’ lives and connect related ideas across different texts; </w:t>
      </w:r>
    </w:p>
    <w:p w14:paraId="6BDE3303" w14:textId="77777777" w:rsidR="00D63579" w:rsidRDefault="006818CE" w:rsidP="0043551A">
      <w:r>
        <w:t xml:space="preserve">7.5s provide frequent opportunities for students to engage in silent reading, both at school and at home; </w:t>
      </w:r>
    </w:p>
    <w:p w14:paraId="4657D846" w14:textId="77777777" w:rsidR="00D63579" w:rsidRDefault="006818CE" w:rsidP="0043551A">
      <w:r>
        <w:t xml:space="preserve">7.8s use instructional strategies that help increase students’ reading vocabulary; </w:t>
      </w:r>
    </w:p>
    <w:p w14:paraId="3310DBB5" w14:textId="77777777" w:rsidR="00D63579" w:rsidRDefault="006818CE" w:rsidP="0043551A">
      <w:r>
        <w:t xml:space="preserve">7.11s provide opportunities for students to apply comprehension strategies to literature and to respond to literature in a variety of ways (e.g., using reading journals and discussions), including relating background knowledge to literary texts; </w:t>
      </w:r>
    </w:p>
    <w:p w14:paraId="28C98646" w14:textId="77777777" w:rsidR="00D63579" w:rsidRDefault="006818CE" w:rsidP="0043551A">
      <w:r>
        <w:t xml:space="preserve">7.13s provide instruction in comprehension skills that support students’ transition from “learning to read” to “reading to learn,” (e.g., recognizing different types and functions of texts and matching comprehension strategies to the type of text) and teach students how to locate, retrieve, and retain information from a range of content-area and expository texts; </w:t>
      </w:r>
    </w:p>
    <w:p w14:paraId="5630E4E6" w14:textId="77777777" w:rsidR="00D63579" w:rsidRDefault="006818CE" w:rsidP="0043551A">
      <w:r>
        <w:t xml:space="preserve">7.14s provide frequent opportunities for students to engage in silent reading at school and encourage opportunities for silent reading at home through the development and maintenance of classroom libraries and home libraries; </w:t>
      </w:r>
    </w:p>
    <w:p w14:paraId="2CCA319C" w14:textId="77777777" w:rsidR="00D63579" w:rsidRDefault="006818CE" w:rsidP="0043551A">
      <w:r>
        <w:t xml:space="preserve">7.15s communicate with families about students’ reading comprehension and ways to encourage students’ reading; and </w:t>
      </w:r>
    </w:p>
    <w:p w14:paraId="63DDF048" w14:textId="77777777" w:rsidR="00D63579" w:rsidRDefault="006818CE" w:rsidP="0043551A">
      <w:r>
        <w:t xml:space="preserve">7.16s communicate with other professionals and seek implications for practice from ongoing research about the development of students’ reading comprehension. </w:t>
      </w:r>
    </w:p>
    <w:p w14:paraId="5457E65A" w14:textId="77777777" w:rsidR="00D63579" w:rsidRDefault="00D63579" w:rsidP="0043551A"/>
    <w:p w14:paraId="4B2CEFA0" w14:textId="77777777" w:rsidR="00AC187D" w:rsidRDefault="006818CE" w:rsidP="00AC187D">
      <w:pPr>
        <w:pStyle w:val="Heading2"/>
      </w:pPr>
      <w:r>
        <w:rPr>
          <w:b/>
        </w:rPr>
        <w:lastRenderedPageBreak/>
        <w:t xml:space="preserve">Standard IX. </w:t>
      </w:r>
      <w:r w:rsidR="00AC187D" w:rsidRPr="00AC187D">
        <w:rPr>
          <w:i/>
        </w:rPr>
        <w:t>Writing Conventions</w:t>
      </w:r>
    </w:p>
    <w:p w14:paraId="15F19A4E" w14:textId="77777777" w:rsidR="00D63579" w:rsidRDefault="006818CE" w:rsidP="0043551A">
      <w:r>
        <w:t>Teachers understand how young students use writing conventions and how to help students develop those conventions.</w:t>
      </w:r>
    </w:p>
    <w:p w14:paraId="70B95941" w14:textId="77777777" w:rsidR="00D63579" w:rsidRDefault="00D63579" w:rsidP="0043551A"/>
    <w:p w14:paraId="11A2184A" w14:textId="77777777" w:rsidR="00D63579" w:rsidRDefault="006818CE" w:rsidP="0043551A">
      <w:r>
        <w:t xml:space="preserve">The beginning teacher knows and understands: </w:t>
      </w:r>
    </w:p>
    <w:p w14:paraId="128A8429" w14:textId="77777777" w:rsidR="00D63579" w:rsidRDefault="006818CE" w:rsidP="0043551A">
      <w:r>
        <w:t xml:space="preserve">9.2k the relationship between spelling and phonological, </w:t>
      </w:r>
      <w:proofErr w:type="spellStart"/>
      <w:r>
        <w:t>graphophonemic</w:t>
      </w:r>
      <w:proofErr w:type="spellEnd"/>
      <w:r>
        <w:t xml:space="preserve"> knowledge, alphabetic awareness, and the importance of this relationship for later success in reading and writing; </w:t>
      </w:r>
    </w:p>
    <w:p w14:paraId="66FCD1FD" w14:textId="77777777" w:rsidR="00D63579" w:rsidRDefault="006818CE" w:rsidP="0043551A">
      <w:r>
        <w:t>9.3k the stages of spelling development (</w:t>
      </w:r>
      <w:proofErr w:type="spellStart"/>
      <w:r>
        <w:t>prephonetic</w:t>
      </w:r>
      <w:proofErr w:type="spellEnd"/>
      <w:r>
        <w:t xml:space="preserve">, phonetic, transitional, and conventional) and how and when to support students’ development from one stage to the next; </w:t>
      </w:r>
    </w:p>
    <w:p w14:paraId="0C10C07D" w14:textId="77777777" w:rsidR="00D63579" w:rsidRDefault="006818CE" w:rsidP="0043551A">
      <w:r>
        <w:t xml:space="preserve">9.6k the importance of spelling and </w:t>
      </w:r>
      <w:proofErr w:type="spellStart"/>
      <w:r>
        <w:t>graphophonemic</w:t>
      </w:r>
      <w:proofErr w:type="spellEnd"/>
      <w:r>
        <w:t xml:space="preserve"> knowledge for success in reading and writing; and </w:t>
      </w:r>
    </w:p>
    <w:p w14:paraId="79B52C43" w14:textId="77777777" w:rsidR="00D63579" w:rsidRDefault="00D63579" w:rsidP="0043551A"/>
    <w:p w14:paraId="366FF0AA" w14:textId="77777777" w:rsidR="00D63579" w:rsidRDefault="006818CE" w:rsidP="0043551A">
      <w:r>
        <w:t xml:space="preserve">The beginning teacher is able to: </w:t>
      </w:r>
    </w:p>
    <w:p w14:paraId="7F707A01" w14:textId="77777777" w:rsidR="00D63579" w:rsidRDefault="00D63579" w:rsidP="0043551A"/>
    <w:p w14:paraId="190566CF" w14:textId="77777777" w:rsidR="00D63579" w:rsidRDefault="006818CE" w:rsidP="0043551A">
      <w:r>
        <w:t xml:space="preserve">9.2s provide hands-on activities to help young students develop the fine motor skills necessary for writing; </w:t>
      </w:r>
    </w:p>
    <w:p w14:paraId="7F45E325" w14:textId="77777777" w:rsidR="00D63579" w:rsidRDefault="006818CE" w:rsidP="0043551A">
      <w:r>
        <w:t xml:space="preserve">9.3s teach pencil grip, paper position, and beginning stroke; </w:t>
      </w:r>
    </w:p>
    <w:p w14:paraId="3727FB60" w14:textId="77777777" w:rsidR="00D63579" w:rsidRDefault="00D63579" w:rsidP="0043551A"/>
    <w:p w14:paraId="13E37250" w14:textId="77777777" w:rsidR="00D63579" w:rsidRDefault="006818CE" w:rsidP="0043551A">
      <w:pPr>
        <w:rPr>
          <w:b/>
        </w:rPr>
      </w:pPr>
      <w:r>
        <w:rPr>
          <w:b/>
        </w:rPr>
        <w:t>Means for Assessing Student Achievement of the</w:t>
      </w:r>
      <w:r w:rsidR="00355ED0">
        <w:rPr>
          <w:b/>
        </w:rPr>
        <w:t xml:space="preserve"> Outcome Competencies</w:t>
      </w:r>
      <w:r>
        <w:rPr>
          <w:b/>
        </w:rPr>
        <w:t xml:space="preserve"> </w:t>
      </w:r>
      <w:r>
        <w:t>(Additional assessments MAY be added, but those listed MUST be utilized.)</w:t>
      </w:r>
    </w:p>
    <w:p w14:paraId="17A511C6" w14:textId="77777777" w:rsidR="00D63579" w:rsidRDefault="006818CE" w:rsidP="0043551A">
      <w:pPr>
        <w:pStyle w:val="ListParagraph"/>
        <w:numPr>
          <w:ilvl w:val="0"/>
          <w:numId w:val="4"/>
        </w:numPr>
      </w:pPr>
      <w:r>
        <w:t>Class assignments (Domain I: Standards 1,2,3,4,5,6,7,9)</w:t>
      </w:r>
    </w:p>
    <w:p w14:paraId="32A7A0F0" w14:textId="77777777" w:rsidR="00D63579" w:rsidRDefault="006818CE" w:rsidP="0043551A">
      <w:pPr>
        <w:pStyle w:val="ListParagraph"/>
        <w:numPr>
          <w:ilvl w:val="0"/>
          <w:numId w:val="4"/>
        </w:numPr>
      </w:pPr>
      <w:r>
        <w:t>Field Experiences (Domain I: Standards 1,2,4,6,9)</w:t>
      </w:r>
    </w:p>
    <w:p w14:paraId="63D5E004" w14:textId="77777777" w:rsidR="00D63579" w:rsidRDefault="006818CE" w:rsidP="0043551A">
      <w:pPr>
        <w:pStyle w:val="ListParagraph"/>
        <w:numPr>
          <w:ilvl w:val="0"/>
          <w:numId w:val="4"/>
        </w:numPr>
      </w:pPr>
      <w:r>
        <w:t>Phonological areas, phonics, etc. (Domain I: Standards 2,3,5)</w:t>
      </w:r>
    </w:p>
    <w:p w14:paraId="1EFFE893" w14:textId="77777777" w:rsidR="00D63579" w:rsidRDefault="006818CE" w:rsidP="0043551A">
      <w:pPr>
        <w:pStyle w:val="ListParagraph"/>
        <w:numPr>
          <w:ilvl w:val="0"/>
          <w:numId w:val="4"/>
        </w:numPr>
      </w:pPr>
      <w:r>
        <w:t>Course test(s) (Domain I: Standards 1,2,3,4,5,6,7,9)</w:t>
      </w:r>
    </w:p>
    <w:p w14:paraId="5A8A1130" w14:textId="77777777" w:rsidR="00D63579" w:rsidRDefault="006818CE" w:rsidP="0043551A">
      <w:pPr>
        <w:pStyle w:val="ListParagraph"/>
        <w:numPr>
          <w:ilvl w:val="0"/>
          <w:numId w:val="4"/>
        </w:numPr>
      </w:pPr>
      <w:r>
        <w:t>Manuscript proficiency (Domain I: Standard 9)</w:t>
      </w:r>
    </w:p>
    <w:p w14:paraId="7DC24AB5" w14:textId="77777777" w:rsidR="00D63579" w:rsidRDefault="006818CE" w:rsidP="0043551A">
      <w:pPr>
        <w:pStyle w:val="ListParagraph"/>
        <w:numPr>
          <w:ilvl w:val="0"/>
          <w:numId w:val="4"/>
        </w:numPr>
      </w:pPr>
      <w:r>
        <w:t>In-class presentations (Domain I: Standards 1,2,3,4,5,6,7,9)</w:t>
      </w:r>
    </w:p>
    <w:p w14:paraId="21B8EDA7" w14:textId="77777777" w:rsidR="006818CE" w:rsidRDefault="006818CE" w:rsidP="0043551A">
      <w:pPr>
        <w:rPr>
          <w:b/>
        </w:rPr>
      </w:pPr>
    </w:p>
    <w:p w14:paraId="4E81E8B9" w14:textId="77777777" w:rsidR="00355ED0" w:rsidRPr="00355ED0" w:rsidRDefault="006818CE" w:rsidP="00AC187D">
      <w:pPr>
        <w:pStyle w:val="Heading1"/>
      </w:pPr>
      <w:r w:rsidRPr="00355ED0">
        <w:rPr>
          <w:rStyle w:val="Heading1Char"/>
          <w:b/>
        </w:rPr>
        <w:t>Attendance Requirements</w:t>
      </w:r>
    </w:p>
    <w:p w14:paraId="68C9DEDD" w14:textId="77777777" w:rsidR="00B82598" w:rsidRDefault="006818CE" w:rsidP="0043551A">
      <w:r w:rsidRPr="006818CE">
        <w:t>As stated in the Wayland Catalog, students enrolled at one of the University’s external campuses should make every effort to attend all class meetings. All absences must be explained to the instructor, who will then determine whether the omitted work may be made up. When a student reaches that number of absences considered by the instructor</w:t>
      </w:r>
      <w:r>
        <w:t xml:space="preserve"> to be excessive, the instructor will so advise the student and file an unsatisfactory progress report with the campus executive director. Any student who misses 25 percent or more of the regularly scheduled class meetings may receive a grade of F in the course. Additional attendance policies for each course, as defined by the instructor in the course syllabus, are considered a part of the University’s attendance policy.</w:t>
      </w:r>
    </w:p>
    <w:p w14:paraId="2377C670" w14:textId="77777777" w:rsidR="00B82598" w:rsidRDefault="00B82598" w:rsidP="0043551A"/>
    <w:p w14:paraId="45047DB8" w14:textId="77777777" w:rsidR="00AC187D" w:rsidRPr="00AC187D" w:rsidRDefault="00B82598" w:rsidP="00AC187D">
      <w:pPr>
        <w:pStyle w:val="Heading1"/>
        <w:rPr>
          <w:rStyle w:val="Heading1Char"/>
          <w:b/>
        </w:rPr>
      </w:pPr>
      <w:r w:rsidRPr="00AC187D">
        <w:rPr>
          <w:rStyle w:val="Heading1Char"/>
          <w:b/>
        </w:rPr>
        <w:t xml:space="preserve"> </w:t>
      </w:r>
      <w:r w:rsidR="006818CE" w:rsidRPr="00AC187D">
        <w:rPr>
          <w:rStyle w:val="Heading1Char"/>
          <w:b/>
        </w:rPr>
        <w:t>Statement on Plagiarism and Academic Dishonesty</w:t>
      </w:r>
    </w:p>
    <w:p w14:paraId="5857DD2D" w14:textId="77777777" w:rsidR="00D63579" w:rsidRDefault="006818CE" w:rsidP="0043551A">
      <w: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3DCCDF50" w14:textId="77777777" w:rsidR="006818CE" w:rsidRDefault="006818CE" w:rsidP="0043551A"/>
    <w:p w14:paraId="779FE357" w14:textId="77777777" w:rsidR="00AC187D" w:rsidRPr="00AC187D" w:rsidRDefault="006818CE" w:rsidP="00AC187D">
      <w:pPr>
        <w:pStyle w:val="Heading1"/>
        <w:rPr>
          <w:rStyle w:val="Heading1Char"/>
          <w:b/>
        </w:rPr>
      </w:pPr>
      <w:r w:rsidRPr="00AC187D">
        <w:rPr>
          <w:rStyle w:val="Heading1Char"/>
          <w:b/>
        </w:rPr>
        <w:t>Disability Statement</w:t>
      </w:r>
    </w:p>
    <w:p w14:paraId="4BE1744B" w14:textId="77777777" w:rsidR="00D63579" w:rsidRDefault="006818CE" w:rsidP="0043551A">
      <w: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14:paraId="23374C78" w14:textId="77777777" w:rsidR="006818CE" w:rsidRDefault="006818CE" w:rsidP="0043551A"/>
    <w:p w14:paraId="1B7D6EAA" w14:textId="77777777" w:rsidR="006818CE" w:rsidRDefault="006818CE" w:rsidP="00AC187D">
      <w:pPr>
        <w:pStyle w:val="Heading1"/>
      </w:pPr>
      <w:r>
        <w:t>Course Requirements and Grading Criteria</w:t>
      </w:r>
    </w:p>
    <w:p w14:paraId="360B25C8" w14:textId="77777777" w:rsidR="00D63579" w:rsidRDefault="006818CE" w:rsidP="0043551A">
      <w:r>
        <w:t xml:space="preserve">I place great value on professionalism.  It is important to being an effective teacher, and this semester is your opportunity to demonstrate professionalism.  Professionalism will be expected during class time on </w:t>
      </w:r>
      <w:r>
        <w:lastRenderedPageBreak/>
        <w:t xml:space="preserve">campus and during your site visits.  This component will be assessed through the utilization of a rubric and will be based upon my perspective, the teacher education Code of Conduct, and your actions.  It is very important for teachers to effectively communicate ideas to colleagues, parents, and administrators.  Writing clear and error free English is a priority at Wayland’s School of Education.  Therefore, </w:t>
      </w:r>
    </w:p>
    <w:p w14:paraId="64B54212" w14:textId="77777777" w:rsidR="00D63579" w:rsidRDefault="006818CE" w:rsidP="0043551A">
      <w:r>
        <w:t xml:space="preserve">each student’s ability to express his/her knowledge of educational concepts and theories within the conventions of academic discourse will be assessed through both oral presentations and written assignments.  Criteria for evaluation will be based on both content and mechanics.  Integration of information from lectures, readings, discussions, and field experience will be taken into consideration, as will correct and appropriate format and organization.  </w:t>
      </w:r>
    </w:p>
    <w:p w14:paraId="18B49345" w14:textId="77777777" w:rsidR="00D63579" w:rsidRDefault="006818CE" w:rsidP="0043551A">
      <w:pPr>
        <w:pStyle w:val="ListParagraph"/>
        <w:numPr>
          <w:ilvl w:val="0"/>
          <w:numId w:val="1"/>
        </w:numPr>
      </w:pPr>
      <w:r>
        <w:t xml:space="preserve">Class-to-class assignments:  Complete required readings, internet activities, projects, and assignments </w:t>
      </w:r>
      <w:r w:rsidRPr="0043551A">
        <w:rPr>
          <w:b/>
        </w:rPr>
        <w:t>on time,</w:t>
      </w:r>
      <w:r>
        <w:t xml:space="preserve"> following the directions provided.</w:t>
      </w:r>
    </w:p>
    <w:p w14:paraId="628272AA" w14:textId="77777777" w:rsidR="00D63579" w:rsidRDefault="006818CE" w:rsidP="0043551A">
      <w:pPr>
        <w:pStyle w:val="ListParagraph"/>
        <w:numPr>
          <w:ilvl w:val="0"/>
          <w:numId w:val="1"/>
        </w:numPr>
      </w:pPr>
      <w:r>
        <w:t>Field experience (5 hours required):  Observe and develop course-related lessons to early childhood students; provide evidence/documentation.</w:t>
      </w:r>
    </w:p>
    <w:p w14:paraId="4175D13A" w14:textId="77777777" w:rsidR="00D63579" w:rsidRDefault="006818CE" w:rsidP="0043551A">
      <w:pPr>
        <w:pStyle w:val="ListParagraph"/>
        <w:numPr>
          <w:ilvl w:val="0"/>
          <w:numId w:val="1"/>
        </w:numPr>
      </w:pPr>
      <w:r>
        <w:t>Demonstrate mastery of phonological awareness areas, the alphabetic principle, phonics, and word structure analysis.</w:t>
      </w:r>
    </w:p>
    <w:p w14:paraId="5FE8865E" w14:textId="77777777" w:rsidR="00D63579" w:rsidRDefault="006818CE" w:rsidP="0043551A">
      <w:pPr>
        <w:pStyle w:val="ListParagraph"/>
        <w:numPr>
          <w:ilvl w:val="0"/>
          <w:numId w:val="1"/>
        </w:numPr>
      </w:pPr>
      <w:r>
        <w:t>Complete satisfactorily one or more tests based on student learning outcomes &amp; state-centered competencies.</w:t>
      </w:r>
    </w:p>
    <w:p w14:paraId="7677BE5A" w14:textId="77777777" w:rsidR="00D63579" w:rsidRDefault="006818CE" w:rsidP="0043551A">
      <w:pPr>
        <w:pStyle w:val="ListParagraph"/>
        <w:numPr>
          <w:ilvl w:val="0"/>
          <w:numId w:val="1"/>
        </w:numPr>
      </w:pPr>
      <w:r>
        <w:t>Demonstrate basic manuscript proficiency</w:t>
      </w:r>
    </w:p>
    <w:p w14:paraId="6ACE8CB6" w14:textId="77777777" w:rsidR="00D63579" w:rsidRDefault="006818CE" w:rsidP="0043551A">
      <w:pPr>
        <w:pStyle w:val="ListParagraph"/>
        <w:numPr>
          <w:ilvl w:val="0"/>
          <w:numId w:val="1"/>
        </w:numPr>
      </w:pPr>
      <w:r>
        <w:t>Make in-class teaching presentations that exhibit a knowledge of phonics instruction as well as extending your understanding of key early literacy concepts.</w:t>
      </w:r>
    </w:p>
    <w:p w14:paraId="10F91270" w14:textId="77777777" w:rsidR="00D63579" w:rsidRDefault="00D63579" w:rsidP="0043551A"/>
    <w:p w14:paraId="3E4510F4" w14:textId="77777777" w:rsidR="00204A48" w:rsidRDefault="006818CE" w:rsidP="0043551A">
      <w:r>
        <w:t>Grades for courses shall be recorded by the symbols below: (Point totals for each letter grade MAY be modified, but grading system MUST be maintained.)</w:t>
      </w:r>
    </w:p>
    <w:p w14:paraId="7AA8384E" w14:textId="77777777" w:rsidR="00204A48" w:rsidRDefault="00204A48" w:rsidP="0043551A"/>
    <w:p w14:paraId="2284F61C" w14:textId="77777777" w:rsidR="00D63579" w:rsidRDefault="00204A48" w:rsidP="00AC187D">
      <w:pPr>
        <w:pStyle w:val="Heading2"/>
      </w:pPr>
      <w:r>
        <w:t>UNIVERSITY GRADING SYSTEM</w:t>
      </w:r>
    </w:p>
    <w:tbl>
      <w:tblPr>
        <w:tblStyle w:val="TableGrid"/>
        <w:tblW w:w="0" w:type="auto"/>
        <w:tblInd w:w="-5" w:type="dxa"/>
        <w:tblLook w:val="04A0" w:firstRow="1" w:lastRow="0" w:firstColumn="1" w:lastColumn="0" w:noHBand="0" w:noVBand="1"/>
        <w:tblCaption w:val="University Grading System"/>
        <w:tblDescription w:val="Letter Grade and points or meaning behind grade."/>
      </w:tblPr>
      <w:tblGrid>
        <w:gridCol w:w="1530"/>
        <w:gridCol w:w="2430"/>
      </w:tblGrid>
      <w:tr w:rsidR="00204A48" w14:paraId="36218E4E" w14:textId="77777777" w:rsidTr="00204A48">
        <w:trPr>
          <w:tblHeader/>
        </w:trPr>
        <w:tc>
          <w:tcPr>
            <w:tcW w:w="1530" w:type="dxa"/>
          </w:tcPr>
          <w:p w14:paraId="61E247B1"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pPr>
            <w:r>
              <w:t>Letter Grade</w:t>
            </w:r>
          </w:p>
        </w:tc>
        <w:tc>
          <w:tcPr>
            <w:tcW w:w="2430" w:type="dxa"/>
          </w:tcPr>
          <w:p w14:paraId="40E541FE"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pPr>
            <w:r>
              <w:t>Points or Meaning</w:t>
            </w:r>
          </w:p>
        </w:tc>
      </w:tr>
      <w:tr w:rsidR="00204A48" w14:paraId="0BE89AA3" w14:textId="77777777" w:rsidTr="00204A48">
        <w:tc>
          <w:tcPr>
            <w:tcW w:w="1530" w:type="dxa"/>
          </w:tcPr>
          <w:p w14:paraId="405D28CB"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A</w:t>
            </w:r>
          </w:p>
        </w:tc>
        <w:tc>
          <w:tcPr>
            <w:tcW w:w="2430" w:type="dxa"/>
          </w:tcPr>
          <w:p w14:paraId="50F2C125"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90-100</w:t>
            </w:r>
          </w:p>
        </w:tc>
      </w:tr>
      <w:tr w:rsidR="00204A48" w14:paraId="28B9D90F" w14:textId="77777777" w:rsidTr="00204A48">
        <w:tc>
          <w:tcPr>
            <w:tcW w:w="1530" w:type="dxa"/>
          </w:tcPr>
          <w:p w14:paraId="75810BCB"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B</w:t>
            </w:r>
          </w:p>
        </w:tc>
        <w:tc>
          <w:tcPr>
            <w:tcW w:w="2430" w:type="dxa"/>
          </w:tcPr>
          <w:p w14:paraId="72AE6DDE"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80-89</w:t>
            </w:r>
            <w:r>
              <w:tab/>
            </w:r>
          </w:p>
        </w:tc>
      </w:tr>
      <w:tr w:rsidR="00204A48" w14:paraId="05013DED" w14:textId="77777777" w:rsidTr="00204A48">
        <w:tc>
          <w:tcPr>
            <w:tcW w:w="1530" w:type="dxa"/>
          </w:tcPr>
          <w:p w14:paraId="7CC8CE37"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C</w:t>
            </w:r>
          </w:p>
        </w:tc>
        <w:tc>
          <w:tcPr>
            <w:tcW w:w="2430" w:type="dxa"/>
          </w:tcPr>
          <w:p w14:paraId="3E9C15E8"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70-79</w:t>
            </w:r>
            <w:r>
              <w:tab/>
            </w:r>
          </w:p>
        </w:tc>
      </w:tr>
      <w:tr w:rsidR="00204A48" w14:paraId="2E4BABF6" w14:textId="77777777" w:rsidTr="00204A48">
        <w:tc>
          <w:tcPr>
            <w:tcW w:w="1530" w:type="dxa"/>
          </w:tcPr>
          <w:p w14:paraId="1BB15C01"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D</w:t>
            </w:r>
          </w:p>
        </w:tc>
        <w:tc>
          <w:tcPr>
            <w:tcW w:w="2430" w:type="dxa"/>
          </w:tcPr>
          <w:p w14:paraId="7E2360F6"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60-69</w:t>
            </w:r>
            <w:r>
              <w:tab/>
            </w:r>
          </w:p>
        </w:tc>
      </w:tr>
      <w:tr w:rsidR="00204A48" w14:paraId="7A0A5FCC" w14:textId="77777777" w:rsidTr="00204A48">
        <w:tc>
          <w:tcPr>
            <w:tcW w:w="1530" w:type="dxa"/>
          </w:tcPr>
          <w:p w14:paraId="2810DA1B"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F</w:t>
            </w:r>
          </w:p>
        </w:tc>
        <w:tc>
          <w:tcPr>
            <w:tcW w:w="2430" w:type="dxa"/>
          </w:tcPr>
          <w:p w14:paraId="298BFA34" w14:textId="77777777" w:rsidR="00204A48" w:rsidRDefault="00204A48" w:rsidP="005C4755">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 xml:space="preserve">below 60 </w:t>
            </w:r>
          </w:p>
        </w:tc>
      </w:tr>
      <w:tr w:rsidR="00204A48" w14:paraId="140CC749" w14:textId="77777777" w:rsidTr="00204A48">
        <w:tc>
          <w:tcPr>
            <w:tcW w:w="1530" w:type="dxa"/>
          </w:tcPr>
          <w:p w14:paraId="7B0A1D2D"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Cr</w:t>
            </w:r>
          </w:p>
        </w:tc>
        <w:tc>
          <w:tcPr>
            <w:tcW w:w="2430" w:type="dxa"/>
          </w:tcPr>
          <w:p w14:paraId="4E0E4228"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for Credit</w:t>
            </w:r>
          </w:p>
        </w:tc>
      </w:tr>
      <w:tr w:rsidR="00204A48" w14:paraId="2EF63173" w14:textId="77777777" w:rsidTr="00204A48">
        <w:tc>
          <w:tcPr>
            <w:tcW w:w="1530" w:type="dxa"/>
          </w:tcPr>
          <w:p w14:paraId="4945EB53"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NCR</w:t>
            </w:r>
          </w:p>
        </w:tc>
        <w:tc>
          <w:tcPr>
            <w:tcW w:w="2430" w:type="dxa"/>
          </w:tcPr>
          <w:p w14:paraId="1A61A4A6"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No Credit</w:t>
            </w:r>
          </w:p>
        </w:tc>
      </w:tr>
      <w:tr w:rsidR="00204A48" w14:paraId="635CACA9" w14:textId="77777777" w:rsidTr="00204A48">
        <w:tc>
          <w:tcPr>
            <w:tcW w:w="1530" w:type="dxa"/>
          </w:tcPr>
          <w:p w14:paraId="35D3C4A5"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I</w:t>
            </w:r>
          </w:p>
        </w:tc>
        <w:tc>
          <w:tcPr>
            <w:tcW w:w="2430" w:type="dxa"/>
          </w:tcPr>
          <w:p w14:paraId="182BCCCE"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Incomplete*</w:t>
            </w:r>
          </w:p>
        </w:tc>
      </w:tr>
      <w:tr w:rsidR="00204A48" w14:paraId="528C3EC7" w14:textId="77777777" w:rsidTr="00204A48">
        <w:tc>
          <w:tcPr>
            <w:tcW w:w="1530" w:type="dxa"/>
          </w:tcPr>
          <w:p w14:paraId="7558C794"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WF</w:t>
            </w:r>
          </w:p>
        </w:tc>
        <w:tc>
          <w:tcPr>
            <w:tcW w:w="2430" w:type="dxa"/>
          </w:tcPr>
          <w:p w14:paraId="69ED6017"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Withdrawal Failing</w:t>
            </w:r>
          </w:p>
        </w:tc>
      </w:tr>
      <w:tr w:rsidR="00204A48" w14:paraId="6C94DADC" w14:textId="77777777" w:rsidTr="00204A48">
        <w:tc>
          <w:tcPr>
            <w:tcW w:w="1530" w:type="dxa"/>
          </w:tcPr>
          <w:p w14:paraId="69512BC3"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X</w:t>
            </w:r>
          </w:p>
        </w:tc>
        <w:tc>
          <w:tcPr>
            <w:tcW w:w="2430" w:type="dxa"/>
          </w:tcPr>
          <w:p w14:paraId="6A08BF04"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No grade given</w:t>
            </w:r>
          </w:p>
        </w:tc>
      </w:tr>
      <w:tr w:rsidR="00204A48" w14:paraId="2982FF4E" w14:textId="77777777" w:rsidTr="00204A48">
        <w:tc>
          <w:tcPr>
            <w:tcW w:w="1530" w:type="dxa"/>
          </w:tcPr>
          <w:p w14:paraId="259D2508"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IP</w:t>
            </w:r>
          </w:p>
        </w:tc>
        <w:tc>
          <w:tcPr>
            <w:tcW w:w="2430" w:type="dxa"/>
          </w:tcPr>
          <w:p w14:paraId="18A2682B"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In Progress</w:t>
            </w:r>
          </w:p>
        </w:tc>
      </w:tr>
      <w:tr w:rsidR="00204A48" w14:paraId="2802865D" w14:textId="77777777" w:rsidTr="00204A48">
        <w:tc>
          <w:tcPr>
            <w:tcW w:w="1530" w:type="dxa"/>
          </w:tcPr>
          <w:p w14:paraId="21892A54"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W</w:t>
            </w:r>
          </w:p>
        </w:tc>
        <w:tc>
          <w:tcPr>
            <w:tcW w:w="2430" w:type="dxa"/>
          </w:tcPr>
          <w:p w14:paraId="2629ADF0"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for withdrawal</w:t>
            </w:r>
          </w:p>
        </w:tc>
      </w:tr>
      <w:tr w:rsidR="00204A48" w14:paraId="08EFE539" w14:textId="77777777" w:rsidTr="00204A48">
        <w:tc>
          <w:tcPr>
            <w:tcW w:w="1530" w:type="dxa"/>
          </w:tcPr>
          <w:p w14:paraId="03E95DC7"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WP</w:t>
            </w:r>
          </w:p>
        </w:tc>
        <w:tc>
          <w:tcPr>
            <w:tcW w:w="2430" w:type="dxa"/>
          </w:tcPr>
          <w:p w14:paraId="2ABF536A" w14:textId="77777777" w:rsidR="00204A48" w:rsidRDefault="00204A48" w:rsidP="0043551A">
            <w:pPr>
              <w:pBdr>
                <w:top w:val="none" w:sz="0" w:space="0" w:color="auto"/>
                <w:left w:val="none" w:sz="0" w:space="0" w:color="auto"/>
                <w:bottom w:val="none" w:sz="0" w:space="0" w:color="auto"/>
                <w:right w:val="none" w:sz="0" w:space="0" w:color="auto"/>
                <w:between w:val="none" w:sz="0" w:space="0" w:color="auto"/>
              </w:pBdr>
              <w:rPr>
                <w:rFonts w:ascii="Arial" w:eastAsia="Arial" w:hAnsi="Arial" w:cs="Arial"/>
                <w:sz w:val="12"/>
                <w:szCs w:val="12"/>
              </w:rPr>
            </w:pPr>
            <w:r>
              <w:t>Withdrawal Passing</w:t>
            </w:r>
          </w:p>
        </w:tc>
      </w:tr>
    </w:tbl>
    <w:p w14:paraId="76397BC5" w14:textId="77777777" w:rsidR="005C4755" w:rsidRDefault="005C4755" w:rsidP="0043551A"/>
    <w:p w14:paraId="164E1A06" w14:textId="77777777" w:rsidR="00D63579" w:rsidRDefault="006818CE" w:rsidP="0043551A">
      <w:r>
        <w:t>A grade of “CR” indicates that credit in semester hours was granted but no grade or grade points were recorded.</w:t>
      </w:r>
    </w:p>
    <w:p w14:paraId="4D49098F" w14:textId="77777777" w:rsidR="00D63579" w:rsidRDefault="006818CE" w:rsidP="0043551A">
      <w:r>
        <w:rPr>
          <w:b/>
        </w:rPr>
        <w:t>*</w:t>
      </w:r>
      <w:r>
        <w:t xml:space="preserve">A grade of incomplete is changed if the work required is completed prior to the date indicated in the official University calendar of the next long term, unless the instructor designates an earlier date for completion.  If the work is not completed by the appropriate date, the </w:t>
      </w:r>
      <w:r>
        <w:rPr>
          <w:b/>
          <w:u w:val="single"/>
        </w:rPr>
        <w:t>I</w:t>
      </w:r>
      <w:r>
        <w:t xml:space="preserve"> is converted to the grade of </w:t>
      </w:r>
      <w:r>
        <w:rPr>
          <w:b/>
          <w:u w:val="single"/>
        </w:rPr>
        <w:t>F</w:t>
      </w:r>
      <w:r>
        <w:t>.  An incomplete notation cannot remain on the student’s permanent record and must be replaced by the qualitative grade (A-F) by the date specified in the official University calendar of the next regula</w:t>
      </w:r>
      <w:r w:rsidR="005C4755">
        <w:t>r term.</w:t>
      </w:r>
    </w:p>
    <w:p w14:paraId="06008154" w14:textId="77777777" w:rsidR="005C4755" w:rsidRDefault="005C4755" w:rsidP="0043551A"/>
    <w:tbl>
      <w:tblPr>
        <w:tblStyle w:val="PlainTable5"/>
        <w:tblW w:w="9270" w:type="dxa"/>
        <w:tblLayout w:type="fixed"/>
        <w:tblLook w:val="0420" w:firstRow="1" w:lastRow="0" w:firstColumn="0" w:lastColumn="0" w:noHBand="0" w:noVBand="1"/>
        <w:tblCaption w:val="Course Activity and Corresponding Points"/>
      </w:tblPr>
      <w:tblGrid>
        <w:gridCol w:w="8347"/>
        <w:gridCol w:w="923"/>
      </w:tblGrid>
      <w:tr w:rsidR="00B82598" w:rsidRPr="00B82598" w14:paraId="6C0FDC85" w14:textId="77777777" w:rsidTr="00D43039">
        <w:trPr>
          <w:cnfStyle w:val="100000000000" w:firstRow="1" w:lastRow="0" w:firstColumn="0" w:lastColumn="0" w:oddVBand="0" w:evenVBand="0" w:oddHBand="0" w:evenHBand="0" w:firstRowFirstColumn="0" w:firstRowLastColumn="0" w:lastRowFirstColumn="0" w:lastRowLastColumn="0"/>
          <w:tblHeader/>
        </w:trPr>
        <w:tc>
          <w:tcPr>
            <w:tcW w:w="8347" w:type="dxa"/>
          </w:tcPr>
          <w:p w14:paraId="5C6E26D7" w14:textId="77777777" w:rsidR="00B82598" w:rsidRPr="00B82598" w:rsidRDefault="00B82598" w:rsidP="00B82598">
            <w:pPr>
              <w:rPr>
                <w:b/>
              </w:rPr>
            </w:pPr>
            <w:r>
              <w:rPr>
                <w:b/>
              </w:rPr>
              <w:t>Activity</w:t>
            </w:r>
          </w:p>
        </w:tc>
        <w:tc>
          <w:tcPr>
            <w:tcW w:w="923" w:type="dxa"/>
          </w:tcPr>
          <w:p w14:paraId="08D4F035" w14:textId="77777777" w:rsidR="00B82598" w:rsidRPr="00B82598" w:rsidRDefault="00B82598" w:rsidP="00B82598">
            <w:pPr>
              <w:rPr>
                <w:b/>
              </w:rPr>
            </w:pPr>
            <w:r>
              <w:rPr>
                <w:b/>
              </w:rPr>
              <w:t>Points</w:t>
            </w:r>
          </w:p>
        </w:tc>
      </w:tr>
      <w:tr w:rsidR="00D63579" w14:paraId="41D5D015" w14:textId="77777777" w:rsidTr="00D43039">
        <w:trPr>
          <w:cnfStyle w:val="000000100000" w:firstRow="0" w:lastRow="0" w:firstColumn="0" w:lastColumn="0" w:oddVBand="0" w:evenVBand="0" w:oddHBand="1" w:evenHBand="0" w:firstRowFirstColumn="0" w:firstRowLastColumn="0" w:lastRowFirstColumn="0" w:lastRowLastColumn="0"/>
        </w:trPr>
        <w:tc>
          <w:tcPr>
            <w:tcW w:w="8347" w:type="dxa"/>
          </w:tcPr>
          <w:p w14:paraId="378BCE28" w14:textId="77777777" w:rsidR="00D63579" w:rsidRPr="0043551A" w:rsidRDefault="006818CE" w:rsidP="0043551A">
            <w:pPr>
              <w:pStyle w:val="ListParagraph"/>
              <w:numPr>
                <w:ilvl w:val="0"/>
                <w:numId w:val="3"/>
              </w:numPr>
              <w:rPr>
                <w:b/>
              </w:rPr>
            </w:pPr>
            <w:r w:rsidRPr="0043551A">
              <w:rPr>
                <w:sz w:val="24"/>
                <w:szCs w:val="24"/>
              </w:rPr>
              <w:t xml:space="preserve">Professionalism </w:t>
            </w:r>
            <w:r>
              <w:t>(attendance, attitude, participation)</w:t>
            </w:r>
          </w:p>
        </w:tc>
        <w:tc>
          <w:tcPr>
            <w:tcW w:w="923" w:type="dxa"/>
          </w:tcPr>
          <w:p w14:paraId="0970A77B" w14:textId="77777777" w:rsidR="00D63579" w:rsidRDefault="006818CE" w:rsidP="0043551A">
            <w:r>
              <w:t>100</w:t>
            </w:r>
          </w:p>
        </w:tc>
      </w:tr>
      <w:tr w:rsidR="00D63579" w14:paraId="2D0D7D4F" w14:textId="77777777" w:rsidTr="00D43039">
        <w:tc>
          <w:tcPr>
            <w:tcW w:w="8347" w:type="dxa"/>
          </w:tcPr>
          <w:p w14:paraId="429C8A86" w14:textId="77777777" w:rsidR="00D63579" w:rsidRDefault="006818CE" w:rsidP="0043551A">
            <w:pPr>
              <w:pStyle w:val="ListParagraph"/>
              <w:numPr>
                <w:ilvl w:val="0"/>
                <w:numId w:val="3"/>
              </w:numPr>
            </w:pPr>
            <w:r w:rsidRPr="0043551A">
              <w:rPr>
                <w:sz w:val="24"/>
                <w:szCs w:val="24"/>
              </w:rPr>
              <w:t>Class to class assignments (</w:t>
            </w:r>
            <w:r>
              <w:t xml:space="preserve">There will be 28 class to class assignments, both homework and in-class assignments, throughout the course for grades.  Each assignment will be worth 10 points.) </w:t>
            </w:r>
          </w:p>
        </w:tc>
        <w:tc>
          <w:tcPr>
            <w:tcW w:w="923" w:type="dxa"/>
          </w:tcPr>
          <w:p w14:paraId="0A7B08CE" w14:textId="77777777" w:rsidR="00D63579" w:rsidRDefault="006818CE" w:rsidP="0043551A">
            <w:r>
              <w:t>280</w:t>
            </w:r>
          </w:p>
        </w:tc>
      </w:tr>
      <w:tr w:rsidR="00D63579" w14:paraId="52DBA759" w14:textId="77777777" w:rsidTr="00D43039">
        <w:trPr>
          <w:cnfStyle w:val="000000100000" w:firstRow="0" w:lastRow="0" w:firstColumn="0" w:lastColumn="0" w:oddVBand="0" w:evenVBand="0" w:oddHBand="1" w:evenHBand="0" w:firstRowFirstColumn="0" w:firstRowLastColumn="0" w:lastRowFirstColumn="0" w:lastRowLastColumn="0"/>
        </w:trPr>
        <w:tc>
          <w:tcPr>
            <w:tcW w:w="8347" w:type="dxa"/>
          </w:tcPr>
          <w:p w14:paraId="798D1B8F" w14:textId="77777777" w:rsidR="00D63579" w:rsidRDefault="006818CE" w:rsidP="0043551A">
            <w:pPr>
              <w:pStyle w:val="ListParagraph"/>
              <w:numPr>
                <w:ilvl w:val="0"/>
                <w:numId w:val="3"/>
              </w:numPr>
            </w:pPr>
            <w:r w:rsidRPr="0043551A">
              <w:rPr>
                <w:sz w:val="24"/>
                <w:szCs w:val="24"/>
              </w:rPr>
              <w:lastRenderedPageBreak/>
              <w:t xml:space="preserve">Field experiences in local schools are </w:t>
            </w:r>
            <w:r w:rsidRPr="0043551A">
              <w:rPr>
                <w:b/>
                <w:sz w:val="24"/>
                <w:szCs w:val="24"/>
              </w:rPr>
              <w:t>mandatory</w:t>
            </w:r>
            <w:r w:rsidRPr="0043551A">
              <w:rPr>
                <w:sz w:val="24"/>
                <w:szCs w:val="24"/>
              </w:rPr>
              <w:t xml:space="preserve"> for course credit.  (</w:t>
            </w:r>
            <w:r>
              <w:t>There will be 5 hours (6 trips to an elementary campus-10 pts. each) of required field experience during this semester course.  A summary report (5 pts. each)is due after each field experience.)</w:t>
            </w:r>
          </w:p>
        </w:tc>
        <w:tc>
          <w:tcPr>
            <w:tcW w:w="923" w:type="dxa"/>
          </w:tcPr>
          <w:p w14:paraId="35673150" w14:textId="77777777" w:rsidR="00D63579" w:rsidRDefault="006818CE" w:rsidP="0043551A">
            <w:r>
              <w:t>90</w:t>
            </w:r>
          </w:p>
        </w:tc>
      </w:tr>
      <w:tr w:rsidR="00D63579" w14:paraId="6F725B8E" w14:textId="77777777" w:rsidTr="00D43039">
        <w:tc>
          <w:tcPr>
            <w:tcW w:w="8347" w:type="dxa"/>
          </w:tcPr>
          <w:p w14:paraId="4FAFE0A4" w14:textId="77777777" w:rsidR="00D63579" w:rsidRDefault="00D63579" w:rsidP="0043551A"/>
          <w:p w14:paraId="2949CF38" w14:textId="77777777" w:rsidR="00D63579" w:rsidRPr="0043551A" w:rsidRDefault="006818CE" w:rsidP="0043551A">
            <w:pPr>
              <w:pStyle w:val="ListParagraph"/>
              <w:numPr>
                <w:ilvl w:val="0"/>
                <w:numId w:val="3"/>
              </w:numPr>
              <w:rPr>
                <w:b/>
              </w:rPr>
            </w:pPr>
            <w:r w:rsidRPr="0043551A">
              <w:rPr>
                <w:sz w:val="24"/>
                <w:szCs w:val="24"/>
              </w:rPr>
              <w:t>In-class presentation (</w:t>
            </w:r>
            <w:r>
              <w:t>There will be five presentations worth 40 points each.)</w:t>
            </w:r>
          </w:p>
          <w:p w14:paraId="0F9F5071" w14:textId="77777777" w:rsidR="00D63579" w:rsidRDefault="00D63579" w:rsidP="0043551A"/>
        </w:tc>
        <w:tc>
          <w:tcPr>
            <w:tcW w:w="923" w:type="dxa"/>
          </w:tcPr>
          <w:p w14:paraId="6DDDC242" w14:textId="77777777" w:rsidR="00D63579" w:rsidRDefault="006818CE" w:rsidP="0043551A">
            <w:r>
              <w:t>200</w:t>
            </w:r>
          </w:p>
        </w:tc>
      </w:tr>
      <w:tr w:rsidR="00D63579" w14:paraId="317AEB46" w14:textId="77777777" w:rsidTr="00D43039">
        <w:trPr>
          <w:cnfStyle w:val="000000100000" w:firstRow="0" w:lastRow="0" w:firstColumn="0" w:lastColumn="0" w:oddVBand="0" w:evenVBand="0" w:oddHBand="1" w:evenHBand="0" w:firstRowFirstColumn="0" w:firstRowLastColumn="0" w:lastRowFirstColumn="0" w:lastRowLastColumn="0"/>
        </w:trPr>
        <w:tc>
          <w:tcPr>
            <w:tcW w:w="8347" w:type="dxa"/>
          </w:tcPr>
          <w:p w14:paraId="112F40EA" w14:textId="77777777" w:rsidR="00D63579" w:rsidRDefault="006818CE" w:rsidP="0043551A">
            <w:pPr>
              <w:pStyle w:val="ListParagraph"/>
              <w:numPr>
                <w:ilvl w:val="0"/>
                <w:numId w:val="3"/>
              </w:numPr>
            </w:pPr>
            <w:r w:rsidRPr="0043551A">
              <w:rPr>
                <w:sz w:val="24"/>
                <w:szCs w:val="24"/>
              </w:rPr>
              <w:t xml:space="preserve">Phonics notebook </w:t>
            </w:r>
            <w:r>
              <w:t>(A collection of all phonics assignments, handouts, reading guides, and presentation materials.)</w:t>
            </w:r>
          </w:p>
        </w:tc>
        <w:tc>
          <w:tcPr>
            <w:tcW w:w="923" w:type="dxa"/>
          </w:tcPr>
          <w:p w14:paraId="5CD9FAE4" w14:textId="77777777" w:rsidR="00D63579" w:rsidRDefault="006818CE" w:rsidP="0043551A">
            <w:r>
              <w:t>100</w:t>
            </w:r>
          </w:p>
        </w:tc>
      </w:tr>
      <w:tr w:rsidR="00D63579" w14:paraId="43342CB3" w14:textId="77777777" w:rsidTr="00D43039">
        <w:tc>
          <w:tcPr>
            <w:tcW w:w="8347" w:type="dxa"/>
          </w:tcPr>
          <w:p w14:paraId="53A0AC3A" w14:textId="77777777" w:rsidR="00D63579" w:rsidRDefault="006818CE" w:rsidP="0043551A">
            <w:pPr>
              <w:pStyle w:val="ListParagraph"/>
              <w:numPr>
                <w:ilvl w:val="0"/>
                <w:numId w:val="3"/>
              </w:numPr>
            </w:pPr>
            <w:r w:rsidRPr="0043551A">
              <w:rPr>
                <w:sz w:val="24"/>
                <w:szCs w:val="24"/>
              </w:rPr>
              <w:t xml:space="preserve">Three tests </w:t>
            </w:r>
            <w:r>
              <w:t>(100 points each)</w:t>
            </w:r>
          </w:p>
        </w:tc>
        <w:tc>
          <w:tcPr>
            <w:tcW w:w="923" w:type="dxa"/>
          </w:tcPr>
          <w:p w14:paraId="55FC1811" w14:textId="77777777" w:rsidR="00D63579" w:rsidRDefault="006818CE" w:rsidP="0043551A">
            <w:r>
              <w:t>300</w:t>
            </w:r>
          </w:p>
        </w:tc>
      </w:tr>
      <w:tr w:rsidR="00D63579" w14:paraId="515E596B" w14:textId="77777777" w:rsidTr="00D43039">
        <w:trPr>
          <w:cnfStyle w:val="000000100000" w:firstRow="0" w:lastRow="0" w:firstColumn="0" w:lastColumn="0" w:oddVBand="0" w:evenVBand="0" w:oddHBand="1" w:evenHBand="0" w:firstRowFirstColumn="0" w:firstRowLastColumn="0" w:lastRowFirstColumn="0" w:lastRowLastColumn="0"/>
        </w:trPr>
        <w:tc>
          <w:tcPr>
            <w:tcW w:w="8347" w:type="dxa"/>
          </w:tcPr>
          <w:p w14:paraId="43A3B7C7" w14:textId="77777777" w:rsidR="00D63579" w:rsidRDefault="006818CE" w:rsidP="005C4755">
            <w:pPr>
              <w:jc w:val="right"/>
            </w:pPr>
            <w:r>
              <w:rPr>
                <w:b/>
              </w:rPr>
              <w:t>TOTAL</w:t>
            </w:r>
            <w:r>
              <w:t xml:space="preserve">  </w:t>
            </w:r>
          </w:p>
        </w:tc>
        <w:tc>
          <w:tcPr>
            <w:tcW w:w="923" w:type="dxa"/>
          </w:tcPr>
          <w:p w14:paraId="7ACE2495" w14:textId="77777777" w:rsidR="00D63579" w:rsidRDefault="006818CE" w:rsidP="0043551A">
            <w:r>
              <w:t>1070</w:t>
            </w:r>
          </w:p>
        </w:tc>
      </w:tr>
    </w:tbl>
    <w:p w14:paraId="2B99504A" w14:textId="77777777" w:rsidR="00D63579" w:rsidRDefault="00D63579" w:rsidP="0043551A"/>
    <w:p w14:paraId="33A9E85F" w14:textId="77777777" w:rsidR="005C4755" w:rsidRDefault="006818CE" w:rsidP="005C4755">
      <w:pPr>
        <w:tabs>
          <w:tab w:val="left" w:pos="1080"/>
        </w:tabs>
      </w:pPr>
      <w:r>
        <w:t>1070-963</w:t>
      </w:r>
      <w:r w:rsidR="005C4755">
        <w:tab/>
      </w:r>
      <w:r>
        <w:t>=</w:t>
      </w:r>
      <w:r w:rsidR="005C4755">
        <w:tab/>
      </w:r>
      <w:r>
        <w:t>A</w:t>
      </w:r>
    </w:p>
    <w:p w14:paraId="184454EA" w14:textId="77777777" w:rsidR="005C4755" w:rsidRDefault="006818CE" w:rsidP="005C4755">
      <w:pPr>
        <w:tabs>
          <w:tab w:val="left" w:pos="1080"/>
        </w:tabs>
      </w:pPr>
      <w:r>
        <w:t>962-856</w:t>
      </w:r>
      <w:r w:rsidR="005C4755">
        <w:tab/>
      </w:r>
      <w:r>
        <w:t>=</w:t>
      </w:r>
      <w:r w:rsidR="005C4755">
        <w:tab/>
      </w:r>
      <w:r>
        <w:t>B</w:t>
      </w:r>
    </w:p>
    <w:p w14:paraId="107A44AA" w14:textId="77777777" w:rsidR="005C4755" w:rsidRDefault="006818CE" w:rsidP="005C4755">
      <w:pPr>
        <w:tabs>
          <w:tab w:val="left" w:pos="1080"/>
        </w:tabs>
      </w:pPr>
      <w:r>
        <w:t>855-749</w:t>
      </w:r>
      <w:r w:rsidR="005C4755">
        <w:tab/>
        <w:t>=</w:t>
      </w:r>
      <w:r w:rsidR="005C4755">
        <w:tab/>
      </w:r>
      <w:r>
        <w:t>C</w:t>
      </w:r>
    </w:p>
    <w:p w14:paraId="3DA8F551" w14:textId="77777777" w:rsidR="005C4755" w:rsidRDefault="006818CE" w:rsidP="005C4755">
      <w:pPr>
        <w:tabs>
          <w:tab w:val="left" w:pos="1080"/>
        </w:tabs>
      </w:pPr>
      <w:r>
        <w:t>748-642</w:t>
      </w:r>
      <w:r w:rsidR="005C4755">
        <w:t xml:space="preserve"> </w:t>
      </w:r>
      <w:r w:rsidR="005C4755">
        <w:tab/>
      </w:r>
      <w:r>
        <w:t>=</w:t>
      </w:r>
      <w:r w:rsidR="005C4755">
        <w:tab/>
      </w:r>
      <w:r>
        <w:t>D</w:t>
      </w:r>
    </w:p>
    <w:p w14:paraId="15D7E9D0" w14:textId="77777777" w:rsidR="00D63579" w:rsidRDefault="006818CE" w:rsidP="005C4755">
      <w:pPr>
        <w:tabs>
          <w:tab w:val="left" w:pos="1080"/>
        </w:tabs>
      </w:pPr>
      <w:r>
        <w:t>Below 642</w:t>
      </w:r>
      <w:r w:rsidR="005C4755">
        <w:t xml:space="preserve"> </w:t>
      </w:r>
      <w:r w:rsidR="005C4755">
        <w:tab/>
      </w:r>
      <w:r>
        <w:t>=</w:t>
      </w:r>
      <w:r w:rsidR="005C4755">
        <w:tab/>
      </w:r>
      <w:r>
        <w:t>F</w:t>
      </w:r>
    </w:p>
    <w:p w14:paraId="17318BAF" w14:textId="77777777" w:rsidR="00D63579" w:rsidRDefault="00D63579" w:rsidP="0043551A"/>
    <w:p w14:paraId="62C8781D" w14:textId="77777777" w:rsidR="005C4755" w:rsidRDefault="005C4755" w:rsidP="00AC187D">
      <w:pPr>
        <w:pStyle w:val="Heading1"/>
      </w:pPr>
      <w:r>
        <w:t>Grade Appeal Statement</w:t>
      </w:r>
    </w:p>
    <w:p w14:paraId="3FB4CB93" w14:textId="77777777" w:rsidR="00D63579" w:rsidRDefault="006818CE" w:rsidP="0043551A">
      <w:r>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w:t>
      </w:r>
      <w:r>
        <w:rPr>
          <w:i/>
        </w:rPr>
        <w:t>or lowered</w:t>
      </w:r>
      <w:r>
        <w:t xml:space="preserve"> at any stage of the appeal process. Any recommendation to lower a course grade must be submitted through the Vice President of Academic Affairs/Faculty Assembly Grade Appeals Committee for review and approval. The Faculty Assembly Grade Appeals Committee may instruct that the course grade be upheld, raised, or lowered to a more proper evaluation.”</w:t>
      </w:r>
    </w:p>
    <w:p w14:paraId="15F2947B" w14:textId="77777777" w:rsidR="00D63579" w:rsidRDefault="00D63579" w:rsidP="0043551A"/>
    <w:p w14:paraId="1636F081" w14:textId="77777777" w:rsidR="00D63579" w:rsidRDefault="006818CE" w:rsidP="00AC187D">
      <w:pPr>
        <w:pStyle w:val="Heading1"/>
      </w:pPr>
      <w:r>
        <w:t>Tentative Schedule</w:t>
      </w:r>
    </w:p>
    <w:p w14:paraId="46679CFA" w14:textId="3C2E0E8B" w:rsidR="00D63579" w:rsidRDefault="006818CE" w:rsidP="00420705">
      <w:pPr>
        <w:pStyle w:val="ListParagraph"/>
        <w:numPr>
          <w:ilvl w:val="0"/>
          <w:numId w:val="2"/>
        </w:numPr>
        <w:ind w:hanging="270"/>
      </w:pPr>
      <w:r>
        <w:t>Week 1- Introduction</w:t>
      </w:r>
      <w:r w:rsidR="00420705">
        <w:t xml:space="preserve"> &amp; </w:t>
      </w:r>
      <w:r>
        <w:t>A Child Learns to Read:  Process and Product</w:t>
      </w:r>
    </w:p>
    <w:p w14:paraId="1E14CE18" w14:textId="255D6B4C" w:rsidR="00D63579" w:rsidRDefault="006818CE" w:rsidP="00420705">
      <w:pPr>
        <w:pStyle w:val="ListParagraph"/>
        <w:numPr>
          <w:ilvl w:val="0"/>
          <w:numId w:val="2"/>
        </w:numPr>
        <w:ind w:hanging="270"/>
      </w:pPr>
      <w:r>
        <w:t xml:space="preserve">Week </w:t>
      </w:r>
      <w:r w:rsidR="00420705">
        <w:t>2</w:t>
      </w:r>
      <w:r>
        <w:t xml:space="preserve"> - A Quest for Balance:  Moving Forward</w:t>
      </w:r>
      <w:r w:rsidR="00420705">
        <w:t xml:space="preserve"> &amp; </w:t>
      </w:r>
      <w:r>
        <w:t>Emergent Literacy:  From Birth to Conventional Literacy</w:t>
      </w:r>
    </w:p>
    <w:p w14:paraId="0AAD6791" w14:textId="2DD9AA64" w:rsidR="00D63579" w:rsidRDefault="006818CE" w:rsidP="00420705">
      <w:pPr>
        <w:pStyle w:val="ListParagraph"/>
        <w:numPr>
          <w:ilvl w:val="0"/>
          <w:numId w:val="2"/>
        </w:numPr>
        <w:ind w:hanging="270"/>
      </w:pPr>
      <w:r>
        <w:t xml:space="preserve">Week </w:t>
      </w:r>
      <w:r w:rsidR="00420705">
        <w:t>3</w:t>
      </w:r>
      <w:r>
        <w:t xml:space="preserve"> - Phonemic Awareness:  The Sounds of our Language</w:t>
      </w:r>
      <w:r w:rsidR="00420705">
        <w:t xml:space="preserve"> &amp; </w:t>
      </w:r>
      <w:r>
        <w:t>Week 6 - Phonics, Sight Vocabulary, and Fluency:  Why and How</w:t>
      </w:r>
    </w:p>
    <w:p w14:paraId="5618FC4F" w14:textId="1EB59749" w:rsidR="00D63579" w:rsidRPr="00420705" w:rsidRDefault="006818CE" w:rsidP="00420705">
      <w:pPr>
        <w:pStyle w:val="ListParagraph"/>
        <w:numPr>
          <w:ilvl w:val="0"/>
          <w:numId w:val="2"/>
        </w:numPr>
        <w:ind w:hanging="270"/>
      </w:pPr>
      <w:r>
        <w:t xml:space="preserve">Week </w:t>
      </w:r>
      <w:r w:rsidR="00420705">
        <w:t>4</w:t>
      </w:r>
      <w:r>
        <w:t xml:space="preserve"> - Spelling:  A Writer’s Tool</w:t>
      </w:r>
      <w:r w:rsidR="00420705">
        <w:t xml:space="preserve"> &amp; </w:t>
      </w:r>
      <w:r>
        <w:t>Week 8 - Acquiring Word Meanings:  The Building Blocks of Literacy</w:t>
      </w:r>
    </w:p>
    <w:p w14:paraId="2EA69780" w14:textId="4ED282BA" w:rsidR="00D63579" w:rsidRPr="0043551A" w:rsidRDefault="006818CE" w:rsidP="00420705">
      <w:pPr>
        <w:pStyle w:val="ListParagraph"/>
        <w:numPr>
          <w:ilvl w:val="0"/>
          <w:numId w:val="2"/>
        </w:numPr>
        <w:ind w:hanging="270"/>
        <w:rPr>
          <w:u w:val="single"/>
        </w:rPr>
      </w:pPr>
      <w:r>
        <w:t xml:space="preserve">Week </w:t>
      </w:r>
      <w:r w:rsidR="00420705">
        <w:t>5</w:t>
      </w:r>
      <w:r>
        <w:t xml:space="preserve"> - Reading Comprehension:  Making Sense of Print</w:t>
      </w:r>
      <w:r w:rsidR="00420705">
        <w:t xml:space="preserve"> </w:t>
      </w:r>
      <w:r w:rsidR="00420705">
        <w:rPr>
          <w:u w:val="single"/>
        </w:rPr>
        <w:t>&amp;</w:t>
      </w:r>
      <w:r>
        <w:t xml:space="preserve"> Writing-Reading Connections:  Reciprocal Paths to Literacy</w:t>
      </w:r>
    </w:p>
    <w:p w14:paraId="7EE96A20" w14:textId="70F1FD17" w:rsidR="00D63579" w:rsidRPr="00420705" w:rsidRDefault="006818CE" w:rsidP="00420705">
      <w:pPr>
        <w:pStyle w:val="ListParagraph"/>
        <w:numPr>
          <w:ilvl w:val="0"/>
          <w:numId w:val="2"/>
        </w:numPr>
        <w:ind w:hanging="270"/>
        <w:rPr>
          <w:u w:val="single"/>
        </w:rPr>
      </w:pPr>
      <w:r>
        <w:t xml:space="preserve">Week </w:t>
      </w:r>
      <w:r w:rsidR="00420705">
        <w:t>6</w:t>
      </w:r>
      <w:r>
        <w:t xml:space="preserve"> - Large and Small Group Reading Strategies:  Creating a Literate Community</w:t>
      </w:r>
      <w:r w:rsidR="00420705">
        <w:t xml:space="preserve"> &amp; </w:t>
      </w:r>
      <w:r>
        <w:t>Literacy and Technology in a Balanced Classroom:  Exploring Today’s Resources</w:t>
      </w:r>
    </w:p>
    <w:p w14:paraId="24906113" w14:textId="5FD1EE0C" w:rsidR="00D63579" w:rsidRPr="00420705" w:rsidRDefault="006818CE" w:rsidP="00420705">
      <w:pPr>
        <w:pStyle w:val="ListParagraph"/>
        <w:numPr>
          <w:ilvl w:val="0"/>
          <w:numId w:val="2"/>
        </w:numPr>
        <w:ind w:hanging="270"/>
        <w:rPr>
          <w:u w:val="single"/>
        </w:rPr>
      </w:pPr>
      <w:r>
        <w:t xml:space="preserve">Week </w:t>
      </w:r>
      <w:r w:rsidR="00420705">
        <w:t>7</w:t>
      </w:r>
      <w:r>
        <w:t xml:space="preserve"> - Assessment of Early Literacy Development: Informing Instruction </w:t>
      </w:r>
      <w:r w:rsidR="00420705">
        <w:t xml:space="preserve">&amp; </w:t>
      </w:r>
      <w:r>
        <w:t>Week 14 - Home as Partner:  The Shared Connection</w:t>
      </w:r>
    </w:p>
    <w:p w14:paraId="6F64C7A7" w14:textId="1DA54FA4" w:rsidR="00D63579" w:rsidRPr="00420705" w:rsidRDefault="006818CE" w:rsidP="00420705">
      <w:pPr>
        <w:pStyle w:val="ListParagraph"/>
        <w:numPr>
          <w:ilvl w:val="0"/>
          <w:numId w:val="2"/>
        </w:numPr>
        <w:ind w:hanging="270"/>
        <w:rPr>
          <w:u w:val="single"/>
        </w:rPr>
      </w:pPr>
      <w:r>
        <w:t xml:space="preserve">Week </w:t>
      </w:r>
      <w:r w:rsidR="00420705">
        <w:t>8</w:t>
      </w:r>
      <w:r>
        <w:t xml:space="preserve"> - The Early Literacy Classroom:  Orchestrating a Comprehensive Program</w:t>
      </w:r>
      <w:r w:rsidR="00420705">
        <w:t xml:space="preserve"> &amp;</w:t>
      </w:r>
      <w:r>
        <w:t xml:space="preserve"> Final</w:t>
      </w:r>
    </w:p>
    <w:p w14:paraId="084C357A" w14:textId="77777777" w:rsidR="00D63579" w:rsidRDefault="006818CE" w:rsidP="0043551A">
      <w:r>
        <w:t>All outside of class assignments and/or quizzes will be contained within the weekly folder under Course Contents in Blackboard</w:t>
      </w:r>
    </w:p>
    <w:p w14:paraId="6EAC3AB2" w14:textId="77777777" w:rsidR="00D63579" w:rsidRDefault="00D63579" w:rsidP="0043551A"/>
    <w:p w14:paraId="6054B367" w14:textId="77777777" w:rsidR="00BB036D" w:rsidRDefault="00BB036D" w:rsidP="00BB036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 WEEK TENTATIVE SCHEDULE:</w:t>
      </w:r>
    </w:p>
    <w:p w14:paraId="2C735042" w14:textId="77777777" w:rsidR="00BB036D" w:rsidRDefault="00BB036D" w:rsidP="00BB036D">
      <w:pPr>
        <w:rPr>
          <w:rFonts w:ascii="Times New Roman" w:eastAsia="Times New Roman" w:hAnsi="Times New Roman" w:cs="Times New Roman"/>
          <w:b/>
          <w:sz w:val="24"/>
          <w:szCs w:val="24"/>
        </w:rPr>
      </w:pPr>
    </w:p>
    <w:tbl>
      <w:tblPr>
        <w:tblW w:w="11340" w:type="dxa"/>
        <w:tblInd w:w="-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30"/>
        <w:gridCol w:w="3509"/>
        <w:gridCol w:w="2792"/>
        <w:gridCol w:w="3509"/>
      </w:tblGrid>
      <w:tr w:rsidR="00BB036D" w14:paraId="29036295" w14:textId="77777777" w:rsidTr="00404897">
        <w:tc>
          <w:tcPr>
            <w:tcW w:w="1530" w:type="dxa"/>
            <w:shd w:val="clear" w:color="auto" w:fill="D9D9D9"/>
          </w:tcPr>
          <w:p w14:paraId="5EDAC5A6" w14:textId="77777777" w:rsidR="00BB036D" w:rsidRDefault="00BB036D" w:rsidP="00404897">
            <w:pPr>
              <w:jc w:val="center"/>
              <w:rPr>
                <w:b/>
                <w:sz w:val="20"/>
                <w:szCs w:val="20"/>
              </w:rPr>
            </w:pPr>
            <w:r>
              <w:rPr>
                <w:b/>
                <w:sz w:val="20"/>
                <w:szCs w:val="20"/>
              </w:rPr>
              <w:t>Date</w:t>
            </w:r>
          </w:p>
        </w:tc>
        <w:tc>
          <w:tcPr>
            <w:tcW w:w="6301" w:type="dxa"/>
            <w:gridSpan w:val="2"/>
            <w:shd w:val="clear" w:color="auto" w:fill="D9D9D9"/>
          </w:tcPr>
          <w:p w14:paraId="09DD4AB3" w14:textId="77777777" w:rsidR="00BB036D" w:rsidRDefault="00BB036D" w:rsidP="00404897">
            <w:pPr>
              <w:jc w:val="center"/>
              <w:rPr>
                <w:b/>
                <w:sz w:val="20"/>
                <w:szCs w:val="20"/>
              </w:rPr>
            </w:pPr>
            <w:r>
              <w:rPr>
                <w:b/>
                <w:sz w:val="20"/>
                <w:szCs w:val="20"/>
              </w:rPr>
              <w:t>Topic/Readings</w:t>
            </w:r>
          </w:p>
        </w:tc>
        <w:tc>
          <w:tcPr>
            <w:tcW w:w="3509" w:type="dxa"/>
            <w:shd w:val="clear" w:color="auto" w:fill="D9D9D9"/>
          </w:tcPr>
          <w:p w14:paraId="09875CE5" w14:textId="16879B8F" w:rsidR="00BB036D" w:rsidRDefault="00BB036D" w:rsidP="00404897">
            <w:pPr>
              <w:jc w:val="center"/>
              <w:rPr>
                <w:b/>
                <w:sz w:val="20"/>
                <w:szCs w:val="20"/>
              </w:rPr>
            </w:pPr>
            <w:r>
              <w:rPr>
                <w:b/>
                <w:sz w:val="20"/>
                <w:szCs w:val="20"/>
              </w:rPr>
              <w:t>Assignments due by Sunday of each week, 11:59 p.m.</w:t>
            </w:r>
          </w:p>
        </w:tc>
      </w:tr>
      <w:tr w:rsidR="00BB036D" w14:paraId="33DF0D12" w14:textId="77777777" w:rsidTr="00404897">
        <w:tc>
          <w:tcPr>
            <w:tcW w:w="1530" w:type="dxa"/>
          </w:tcPr>
          <w:p w14:paraId="01E9BA1C" w14:textId="77777777" w:rsidR="00BB036D" w:rsidRDefault="00BB036D" w:rsidP="00404897">
            <w:pPr>
              <w:jc w:val="center"/>
              <w:rPr>
                <w:sz w:val="20"/>
                <w:szCs w:val="20"/>
              </w:rPr>
            </w:pPr>
            <w:r>
              <w:rPr>
                <w:sz w:val="20"/>
                <w:szCs w:val="20"/>
              </w:rPr>
              <w:t>Week 1</w:t>
            </w:r>
          </w:p>
        </w:tc>
        <w:tc>
          <w:tcPr>
            <w:tcW w:w="6301" w:type="dxa"/>
            <w:gridSpan w:val="2"/>
          </w:tcPr>
          <w:p w14:paraId="7E957EB0" w14:textId="77777777" w:rsidR="00BB036D" w:rsidRDefault="00BB036D" w:rsidP="00404897">
            <w:pPr>
              <w:jc w:val="center"/>
              <w:rPr>
                <w:sz w:val="20"/>
                <w:szCs w:val="20"/>
              </w:rPr>
            </w:pPr>
            <w:r>
              <w:t>Introduction</w:t>
            </w:r>
            <w:r>
              <w:rPr>
                <w:sz w:val="20"/>
                <w:szCs w:val="20"/>
              </w:rPr>
              <w:t xml:space="preserve"> </w:t>
            </w:r>
          </w:p>
        </w:tc>
        <w:tc>
          <w:tcPr>
            <w:tcW w:w="3509" w:type="dxa"/>
          </w:tcPr>
          <w:p w14:paraId="482A20D2" w14:textId="77777777" w:rsidR="00BB036D" w:rsidRDefault="00BB036D" w:rsidP="00404897">
            <w:pPr>
              <w:rPr>
                <w:b/>
                <w:sz w:val="20"/>
                <w:szCs w:val="20"/>
              </w:rPr>
            </w:pPr>
          </w:p>
          <w:p w14:paraId="133A0503" w14:textId="77777777" w:rsidR="00BB036D" w:rsidRDefault="00BB036D" w:rsidP="00404897">
            <w:pPr>
              <w:rPr>
                <w:b/>
                <w:i/>
                <w:sz w:val="20"/>
                <w:szCs w:val="20"/>
              </w:rPr>
            </w:pPr>
          </w:p>
        </w:tc>
      </w:tr>
      <w:tr w:rsidR="00BB036D" w14:paraId="60C8A464" w14:textId="77777777" w:rsidTr="00404897">
        <w:tc>
          <w:tcPr>
            <w:tcW w:w="1530" w:type="dxa"/>
          </w:tcPr>
          <w:p w14:paraId="0F05423C" w14:textId="6B677930" w:rsidR="00BB036D" w:rsidRDefault="00BB036D" w:rsidP="00404897">
            <w:pPr>
              <w:jc w:val="center"/>
              <w:rPr>
                <w:sz w:val="20"/>
                <w:szCs w:val="20"/>
              </w:rPr>
            </w:pPr>
          </w:p>
        </w:tc>
        <w:tc>
          <w:tcPr>
            <w:tcW w:w="6301" w:type="dxa"/>
            <w:gridSpan w:val="2"/>
          </w:tcPr>
          <w:p w14:paraId="57CAB157" w14:textId="77777777" w:rsidR="00BB036D" w:rsidRDefault="00BB036D" w:rsidP="00404897">
            <w:pPr>
              <w:jc w:val="center"/>
              <w:rPr>
                <w:sz w:val="20"/>
                <w:szCs w:val="20"/>
              </w:rPr>
            </w:pPr>
            <w:r>
              <w:t>A Child Learns to Read:  Process and Product</w:t>
            </w:r>
            <w:r>
              <w:rPr>
                <w:sz w:val="20"/>
                <w:szCs w:val="20"/>
              </w:rPr>
              <w:t xml:space="preserve"> </w:t>
            </w:r>
          </w:p>
        </w:tc>
        <w:tc>
          <w:tcPr>
            <w:tcW w:w="3509" w:type="dxa"/>
          </w:tcPr>
          <w:p w14:paraId="160243A1" w14:textId="77777777" w:rsidR="00BB036D" w:rsidRPr="00B27741" w:rsidRDefault="00B27741" w:rsidP="00404897">
            <w:pPr>
              <w:rPr>
                <w:b/>
                <w:sz w:val="20"/>
                <w:szCs w:val="20"/>
              </w:rPr>
            </w:pPr>
            <w:r w:rsidRPr="00B27741">
              <w:rPr>
                <w:b/>
                <w:sz w:val="20"/>
                <w:szCs w:val="20"/>
              </w:rPr>
              <w:t>Class Presentation 1</w:t>
            </w:r>
          </w:p>
          <w:p w14:paraId="6FE935FA" w14:textId="77777777" w:rsidR="00BB036D" w:rsidRDefault="00BB036D" w:rsidP="00404897">
            <w:pPr>
              <w:rPr>
                <w:b/>
                <w:sz w:val="20"/>
                <w:szCs w:val="20"/>
              </w:rPr>
            </w:pPr>
          </w:p>
        </w:tc>
      </w:tr>
      <w:tr w:rsidR="00BB036D" w14:paraId="665F1870" w14:textId="77777777" w:rsidTr="00404897">
        <w:tc>
          <w:tcPr>
            <w:tcW w:w="1530" w:type="dxa"/>
          </w:tcPr>
          <w:p w14:paraId="0C5771D0" w14:textId="1EE3152E" w:rsidR="00BB036D" w:rsidRDefault="00BB036D" w:rsidP="00404897">
            <w:pPr>
              <w:jc w:val="center"/>
              <w:rPr>
                <w:sz w:val="20"/>
                <w:szCs w:val="20"/>
              </w:rPr>
            </w:pPr>
            <w:r>
              <w:rPr>
                <w:sz w:val="20"/>
                <w:szCs w:val="20"/>
              </w:rPr>
              <w:lastRenderedPageBreak/>
              <w:t xml:space="preserve">Week </w:t>
            </w:r>
            <w:r w:rsidR="00420705">
              <w:rPr>
                <w:sz w:val="20"/>
                <w:szCs w:val="20"/>
              </w:rPr>
              <w:t>2</w:t>
            </w:r>
          </w:p>
        </w:tc>
        <w:tc>
          <w:tcPr>
            <w:tcW w:w="6301" w:type="dxa"/>
            <w:gridSpan w:val="2"/>
          </w:tcPr>
          <w:p w14:paraId="11B5F81B" w14:textId="77777777" w:rsidR="00BB036D" w:rsidRDefault="00BB036D" w:rsidP="00404897">
            <w:pPr>
              <w:jc w:val="center"/>
              <w:rPr>
                <w:sz w:val="20"/>
                <w:szCs w:val="20"/>
              </w:rPr>
            </w:pPr>
            <w:r>
              <w:t>A Quest for Balance:  Moving Forward</w:t>
            </w:r>
            <w:r>
              <w:rPr>
                <w:sz w:val="20"/>
                <w:szCs w:val="20"/>
              </w:rPr>
              <w:t xml:space="preserve"> </w:t>
            </w:r>
          </w:p>
        </w:tc>
        <w:tc>
          <w:tcPr>
            <w:tcW w:w="3509" w:type="dxa"/>
          </w:tcPr>
          <w:p w14:paraId="0CFBD87D" w14:textId="77777777" w:rsidR="00BB036D" w:rsidRDefault="00B27741" w:rsidP="00404897">
            <w:pPr>
              <w:rPr>
                <w:b/>
              </w:rPr>
            </w:pPr>
            <w:r>
              <w:rPr>
                <w:b/>
              </w:rPr>
              <w:t>Chapter 2 Reading Guide</w:t>
            </w:r>
          </w:p>
          <w:p w14:paraId="34ACDB20" w14:textId="77777777" w:rsidR="00B27741" w:rsidRDefault="00B27741" w:rsidP="00404897">
            <w:pPr>
              <w:rPr>
                <w:b/>
              </w:rPr>
            </w:pPr>
            <w:r>
              <w:rPr>
                <w:b/>
              </w:rPr>
              <w:t>Chapter 2 Thought Provoker</w:t>
            </w:r>
          </w:p>
        </w:tc>
      </w:tr>
      <w:tr w:rsidR="00B27741" w14:paraId="28832C2A" w14:textId="77777777" w:rsidTr="00404897">
        <w:tc>
          <w:tcPr>
            <w:tcW w:w="1530" w:type="dxa"/>
          </w:tcPr>
          <w:p w14:paraId="69397B45" w14:textId="7BA12823" w:rsidR="00B27741" w:rsidRDefault="00B27741" w:rsidP="00B27741">
            <w:pPr>
              <w:jc w:val="center"/>
              <w:rPr>
                <w:sz w:val="20"/>
                <w:szCs w:val="20"/>
              </w:rPr>
            </w:pPr>
          </w:p>
        </w:tc>
        <w:tc>
          <w:tcPr>
            <w:tcW w:w="6301" w:type="dxa"/>
            <w:gridSpan w:val="2"/>
          </w:tcPr>
          <w:p w14:paraId="5D3AE633" w14:textId="77777777" w:rsidR="00B27741" w:rsidRDefault="00B27741" w:rsidP="00B27741">
            <w:pPr>
              <w:jc w:val="center"/>
              <w:rPr>
                <w:sz w:val="20"/>
                <w:szCs w:val="20"/>
              </w:rPr>
            </w:pPr>
            <w:r>
              <w:t>Emergent Literacy:  From Birth to Conventional Literacy</w:t>
            </w:r>
            <w:r>
              <w:rPr>
                <w:sz w:val="20"/>
                <w:szCs w:val="20"/>
              </w:rPr>
              <w:t xml:space="preserve"> </w:t>
            </w:r>
          </w:p>
        </w:tc>
        <w:tc>
          <w:tcPr>
            <w:tcW w:w="3509" w:type="dxa"/>
          </w:tcPr>
          <w:p w14:paraId="379E0E17" w14:textId="77777777" w:rsidR="00B27741" w:rsidRDefault="00B27741" w:rsidP="00B27741">
            <w:pPr>
              <w:rPr>
                <w:b/>
              </w:rPr>
            </w:pPr>
            <w:r>
              <w:rPr>
                <w:b/>
              </w:rPr>
              <w:t>Chapter 3 Reading Guide</w:t>
            </w:r>
          </w:p>
          <w:p w14:paraId="458F60D9" w14:textId="77777777" w:rsidR="00B27741" w:rsidRDefault="00B27741" w:rsidP="00B27741">
            <w:pPr>
              <w:rPr>
                <w:b/>
              </w:rPr>
            </w:pPr>
            <w:r>
              <w:rPr>
                <w:b/>
              </w:rPr>
              <w:t>Chapter 3 Thought Provoker</w:t>
            </w:r>
          </w:p>
        </w:tc>
      </w:tr>
      <w:tr w:rsidR="00B27741" w14:paraId="21E680E5" w14:textId="77777777" w:rsidTr="00404897">
        <w:tc>
          <w:tcPr>
            <w:tcW w:w="1530" w:type="dxa"/>
          </w:tcPr>
          <w:p w14:paraId="4B421E19" w14:textId="51F388D0" w:rsidR="00B27741" w:rsidRDefault="00B27741" w:rsidP="00B27741">
            <w:pPr>
              <w:jc w:val="center"/>
              <w:rPr>
                <w:sz w:val="20"/>
                <w:szCs w:val="20"/>
              </w:rPr>
            </w:pPr>
            <w:r>
              <w:rPr>
                <w:sz w:val="20"/>
                <w:szCs w:val="20"/>
              </w:rPr>
              <w:t xml:space="preserve">Week </w:t>
            </w:r>
            <w:r w:rsidR="00420705">
              <w:rPr>
                <w:sz w:val="20"/>
                <w:szCs w:val="20"/>
              </w:rPr>
              <w:t>3</w:t>
            </w:r>
          </w:p>
        </w:tc>
        <w:tc>
          <w:tcPr>
            <w:tcW w:w="6301" w:type="dxa"/>
            <w:gridSpan w:val="2"/>
          </w:tcPr>
          <w:p w14:paraId="428992ED" w14:textId="77777777" w:rsidR="00B27741" w:rsidRDefault="00B27741" w:rsidP="00B27741">
            <w:pPr>
              <w:pStyle w:val="ListParagraph"/>
            </w:pPr>
            <w:r>
              <w:t>Phonemic Awareness:  The Sounds of our Language</w:t>
            </w:r>
          </w:p>
          <w:p w14:paraId="32D672E1" w14:textId="77777777" w:rsidR="00B27741" w:rsidRDefault="00B27741" w:rsidP="00B27741">
            <w:pPr>
              <w:jc w:val="center"/>
              <w:rPr>
                <w:sz w:val="20"/>
                <w:szCs w:val="20"/>
              </w:rPr>
            </w:pPr>
          </w:p>
        </w:tc>
        <w:tc>
          <w:tcPr>
            <w:tcW w:w="3509" w:type="dxa"/>
          </w:tcPr>
          <w:p w14:paraId="6801E0FA" w14:textId="77777777" w:rsidR="00B27741" w:rsidRDefault="00B27741" w:rsidP="00B27741">
            <w:pPr>
              <w:rPr>
                <w:b/>
              </w:rPr>
            </w:pPr>
            <w:r>
              <w:rPr>
                <w:b/>
              </w:rPr>
              <w:t>Chapter 4 Reading Guide</w:t>
            </w:r>
          </w:p>
          <w:p w14:paraId="2B20BC5A" w14:textId="77777777" w:rsidR="00B27741" w:rsidRDefault="00B27741" w:rsidP="00B27741">
            <w:pPr>
              <w:rPr>
                <w:b/>
              </w:rPr>
            </w:pPr>
            <w:r>
              <w:rPr>
                <w:b/>
              </w:rPr>
              <w:t>Chapter 4 Thought Provoker</w:t>
            </w:r>
          </w:p>
        </w:tc>
      </w:tr>
      <w:tr w:rsidR="00B27741" w14:paraId="1D303247" w14:textId="77777777" w:rsidTr="00404897">
        <w:tc>
          <w:tcPr>
            <w:tcW w:w="1530" w:type="dxa"/>
          </w:tcPr>
          <w:p w14:paraId="22EB8D83" w14:textId="708DB0BC" w:rsidR="00B27741" w:rsidRDefault="00B27741" w:rsidP="00B27741">
            <w:pPr>
              <w:jc w:val="center"/>
              <w:rPr>
                <w:sz w:val="20"/>
                <w:szCs w:val="20"/>
              </w:rPr>
            </w:pPr>
          </w:p>
        </w:tc>
        <w:tc>
          <w:tcPr>
            <w:tcW w:w="6301" w:type="dxa"/>
            <w:gridSpan w:val="2"/>
          </w:tcPr>
          <w:p w14:paraId="41A09688" w14:textId="77777777" w:rsidR="00B27741" w:rsidRDefault="00B27741" w:rsidP="00B27741">
            <w:pPr>
              <w:jc w:val="center"/>
              <w:rPr>
                <w:sz w:val="20"/>
                <w:szCs w:val="20"/>
              </w:rPr>
            </w:pPr>
            <w:r>
              <w:t>Phonics, Sight Vocabulary, and Fluency:  Why and How</w:t>
            </w:r>
            <w:r>
              <w:rPr>
                <w:sz w:val="20"/>
                <w:szCs w:val="20"/>
              </w:rPr>
              <w:t xml:space="preserve"> </w:t>
            </w:r>
          </w:p>
        </w:tc>
        <w:tc>
          <w:tcPr>
            <w:tcW w:w="3509" w:type="dxa"/>
          </w:tcPr>
          <w:p w14:paraId="48BBC53C" w14:textId="77777777" w:rsidR="00B27741" w:rsidRDefault="00B27741" w:rsidP="00B27741">
            <w:pPr>
              <w:rPr>
                <w:b/>
              </w:rPr>
            </w:pPr>
            <w:r>
              <w:rPr>
                <w:b/>
              </w:rPr>
              <w:t>Chapter 5 Reading Guide</w:t>
            </w:r>
          </w:p>
          <w:p w14:paraId="668A62DD" w14:textId="77777777" w:rsidR="00B27741" w:rsidRDefault="00B27741" w:rsidP="00B27741">
            <w:pPr>
              <w:rPr>
                <w:b/>
              </w:rPr>
            </w:pPr>
            <w:r>
              <w:rPr>
                <w:b/>
              </w:rPr>
              <w:t>Chapter 5 Thought Provoker</w:t>
            </w:r>
          </w:p>
          <w:p w14:paraId="65FFB0D8" w14:textId="77777777" w:rsidR="00B27741" w:rsidRDefault="00B27741" w:rsidP="00B27741">
            <w:pPr>
              <w:rPr>
                <w:b/>
              </w:rPr>
            </w:pPr>
            <w:r>
              <w:rPr>
                <w:b/>
              </w:rPr>
              <w:t>Class Presentation 2</w:t>
            </w:r>
          </w:p>
        </w:tc>
      </w:tr>
      <w:tr w:rsidR="00B27741" w14:paraId="68F8B3A8" w14:textId="77777777" w:rsidTr="00404897">
        <w:tc>
          <w:tcPr>
            <w:tcW w:w="1530" w:type="dxa"/>
          </w:tcPr>
          <w:p w14:paraId="5D057F2B" w14:textId="4453FA93" w:rsidR="00B27741" w:rsidRDefault="00B27741" w:rsidP="00B27741">
            <w:pPr>
              <w:jc w:val="center"/>
              <w:rPr>
                <w:sz w:val="20"/>
                <w:szCs w:val="20"/>
              </w:rPr>
            </w:pPr>
            <w:r>
              <w:rPr>
                <w:sz w:val="20"/>
                <w:szCs w:val="20"/>
              </w:rPr>
              <w:t xml:space="preserve">Week </w:t>
            </w:r>
            <w:r w:rsidR="00420705">
              <w:rPr>
                <w:sz w:val="20"/>
                <w:szCs w:val="20"/>
              </w:rPr>
              <w:t>4</w:t>
            </w:r>
          </w:p>
        </w:tc>
        <w:tc>
          <w:tcPr>
            <w:tcW w:w="6301" w:type="dxa"/>
            <w:gridSpan w:val="2"/>
          </w:tcPr>
          <w:p w14:paraId="36EC895C" w14:textId="77777777" w:rsidR="00B27741" w:rsidRDefault="00B27741" w:rsidP="00B27741">
            <w:pPr>
              <w:jc w:val="center"/>
            </w:pPr>
            <w:r>
              <w:t>Spelling:  A Writer’s Tool</w:t>
            </w:r>
          </w:p>
          <w:p w14:paraId="2B5E681D" w14:textId="77777777" w:rsidR="00B27741" w:rsidRDefault="00B27741" w:rsidP="00B27741">
            <w:pPr>
              <w:jc w:val="center"/>
              <w:rPr>
                <w:sz w:val="20"/>
                <w:szCs w:val="20"/>
              </w:rPr>
            </w:pPr>
          </w:p>
        </w:tc>
        <w:tc>
          <w:tcPr>
            <w:tcW w:w="3509" w:type="dxa"/>
          </w:tcPr>
          <w:p w14:paraId="5FCCE445" w14:textId="77777777" w:rsidR="00B27741" w:rsidRDefault="00B27741" w:rsidP="00B27741">
            <w:pPr>
              <w:rPr>
                <w:b/>
              </w:rPr>
            </w:pPr>
            <w:r>
              <w:rPr>
                <w:b/>
              </w:rPr>
              <w:t>Chapter 6 Reading Guide</w:t>
            </w:r>
          </w:p>
          <w:p w14:paraId="525E0CB2" w14:textId="77777777" w:rsidR="00B27741" w:rsidRDefault="00B27741" w:rsidP="00B27741">
            <w:pPr>
              <w:rPr>
                <w:b/>
              </w:rPr>
            </w:pPr>
            <w:r>
              <w:rPr>
                <w:b/>
              </w:rPr>
              <w:t>Chapter 6 Thought Provoker</w:t>
            </w:r>
          </w:p>
          <w:p w14:paraId="7D19FC80" w14:textId="77777777" w:rsidR="00B27741" w:rsidRDefault="00B27741" w:rsidP="00B27741">
            <w:pPr>
              <w:rPr>
                <w:b/>
              </w:rPr>
            </w:pPr>
            <w:r>
              <w:rPr>
                <w:b/>
              </w:rPr>
              <w:t>Literacy Essay</w:t>
            </w:r>
          </w:p>
        </w:tc>
      </w:tr>
      <w:tr w:rsidR="00B27741" w14:paraId="402943CF" w14:textId="77777777" w:rsidTr="00404897">
        <w:tc>
          <w:tcPr>
            <w:tcW w:w="1530" w:type="dxa"/>
          </w:tcPr>
          <w:p w14:paraId="2811294C" w14:textId="06C21D67" w:rsidR="00B27741" w:rsidRDefault="00B27741" w:rsidP="00B27741">
            <w:pPr>
              <w:jc w:val="center"/>
              <w:rPr>
                <w:sz w:val="20"/>
                <w:szCs w:val="20"/>
              </w:rPr>
            </w:pPr>
          </w:p>
        </w:tc>
        <w:tc>
          <w:tcPr>
            <w:tcW w:w="6301" w:type="dxa"/>
            <w:gridSpan w:val="2"/>
          </w:tcPr>
          <w:p w14:paraId="356A065A" w14:textId="77777777" w:rsidR="00B27741" w:rsidRDefault="00B27741" w:rsidP="00B27741">
            <w:pPr>
              <w:jc w:val="center"/>
              <w:rPr>
                <w:sz w:val="20"/>
                <w:szCs w:val="20"/>
              </w:rPr>
            </w:pPr>
            <w:r>
              <w:t>Acquiring Word Meanings:  The Building Blocks of Literacy</w:t>
            </w:r>
            <w:r>
              <w:rPr>
                <w:sz w:val="20"/>
                <w:szCs w:val="20"/>
              </w:rPr>
              <w:t xml:space="preserve"> </w:t>
            </w:r>
          </w:p>
        </w:tc>
        <w:tc>
          <w:tcPr>
            <w:tcW w:w="3509" w:type="dxa"/>
          </w:tcPr>
          <w:p w14:paraId="3F8277F2" w14:textId="77777777" w:rsidR="00B27741" w:rsidRDefault="00B27741" w:rsidP="00B27741">
            <w:pPr>
              <w:rPr>
                <w:b/>
              </w:rPr>
            </w:pPr>
            <w:r>
              <w:rPr>
                <w:b/>
              </w:rPr>
              <w:t>Chapter 7 Reading Guide</w:t>
            </w:r>
          </w:p>
          <w:p w14:paraId="0B40632C" w14:textId="77777777" w:rsidR="00B27741" w:rsidRDefault="00B27741" w:rsidP="00B27741">
            <w:pPr>
              <w:rPr>
                <w:b/>
              </w:rPr>
            </w:pPr>
            <w:r>
              <w:rPr>
                <w:b/>
              </w:rPr>
              <w:t>Chapter 7 Thought Provoker</w:t>
            </w:r>
          </w:p>
        </w:tc>
      </w:tr>
      <w:tr w:rsidR="00B27741" w14:paraId="40EF33B4" w14:textId="77777777" w:rsidTr="00404897">
        <w:tc>
          <w:tcPr>
            <w:tcW w:w="1530" w:type="dxa"/>
          </w:tcPr>
          <w:p w14:paraId="0A1B3837" w14:textId="17C1B0F4" w:rsidR="00B27741" w:rsidRDefault="00B27741" w:rsidP="00B27741">
            <w:pPr>
              <w:jc w:val="center"/>
              <w:rPr>
                <w:sz w:val="20"/>
                <w:szCs w:val="20"/>
              </w:rPr>
            </w:pPr>
            <w:r>
              <w:rPr>
                <w:sz w:val="20"/>
                <w:szCs w:val="20"/>
              </w:rPr>
              <w:t>Week</w:t>
            </w:r>
            <w:r w:rsidR="00420705">
              <w:rPr>
                <w:sz w:val="20"/>
                <w:szCs w:val="20"/>
              </w:rPr>
              <w:t xml:space="preserve"> 5</w:t>
            </w:r>
          </w:p>
        </w:tc>
        <w:tc>
          <w:tcPr>
            <w:tcW w:w="6301" w:type="dxa"/>
            <w:gridSpan w:val="2"/>
          </w:tcPr>
          <w:p w14:paraId="51484B8E" w14:textId="77777777" w:rsidR="00B27741" w:rsidRDefault="00B27741" w:rsidP="00B27741">
            <w:pPr>
              <w:jc w:val="center"/>
              <w:rPr>
                <w:i/>
                <w:sz w:val="20"/>
                <w:szCs w:val="20"/>
              </w:rPr>
            </w:pPr>
            <w:r>
              <w:t>Reading Comprehension:  Making Sense of Print</w:t>
            </w:r>
          </w:p>
          <w:p w14:paraId="5D875B8E" w14:textId="77777777" w:rsidR="00B27741" w:rsidRDefault="00B27741" w:rsidP="00B27741">
            <w:pPr>
              <w:jc w:val="center"/>
              <w:rPr>
                <w:sz w:val="20"/>
                <w:szCs w:val="20"/>
              </w:rPr>
            </w:pPr>
          </w:p>
        </w:tc>
        <w:tc>
          <w:tcPr>
            <w:tcW w:w="3509" w:type="dxa"/>
          </w:tcPr>
          <w:p w14:paraId="2CD02FAD" w14:textId="77777777" w:rsidR="00B27741" w:rsidRDefault="00B27741" w:rsidP="00B27741">
            <w:pPr>
              <w:rPr>
                <w:b/>
              </w:rPr>
            </w:pPr>
            <w:r>
              <w:rPr>
                <w:b/>
              </w:rPr>
              <w:t>Chapter 8 Reading Guide</w:t>
            </w:r>
          </w:p>
          <w:p w14:paraId="49C1D890" w14:textId="77777777" w:rsidR="00B27741" w:rsidRDefault="00B27741" w:rsidP="00B27741">
            <w:pPr>
              <w:rPr>
                <w:b/>
              </w:rPr>
            </w:pPr>
            <w:r>
              <w:rPr>
                <w:b/>
              </w:rPr>
              <w:t>Chapter8 Thought Provoker</w:t>
            </w:r>
          </w:p>
          <w:p w14:paraId="2C9DE88D" w14:textId="77777777" w:rsidR="00B27741" w:rsidRDefault="00B27741" w:rsidP="00B27741">
            <w:pPr>
              <w:rPr>
                <w:b/>
              </w:rPr>
            </w:pPr>
            <w:r>
              <w:rPr>
                <w:b/>
              </w:rPr>
              <w:t>Class Presentation 3</w:t>
            </w:r>
          </w:p>
        </w:tc>
      </w:tr>
      <w:tr w:rsidR="00B27741" w14:paraId="7317815B" w14:textId="77777777" w:rsidTr="00404897">
        <w:tc>
          <w:tcPr>
            <w:tcW w:w="1530" w:type="dxa"/>
          </w:tcPr>
          <w:p w14:paraId="339F48FF" w14:textId="5FEEAAB1" w:rsidR="00B27741" w:rsidRDefault="00B27741" w:rsidP="00B27741">
            <w:pPr>
              <w:jc w:val="center"/>
              <w:rPr>
                <w:sz w:val="20"/>
                <w:szCs w:val="20"/>
              </w:rPr>
            </w:pPr>
          </w:p>
        </w:tc>
        <w:tc>
          <w:tcPr>
            <w:tcW w:w="6301" w:type="dxa"/>
            <w:gridSpan w:val="2"/>
          </w:tcPr>
          <w:p w14:paraId="00C038DB" w14:textId="77777777" w:rsidR="00B27741" w:rsidRPr="0043551A" w:rsidRDefault="00B27741" w:rsidP="00B27741">
            <w:pPr>
              <w:pStyle w:val="ListParagraph"/>
              <w:rPr>
                <w:u w:val="single"/>
              </w:rPr>
            </w:pPr>
            <w:r>
              <w:t>Writing-Reading Connections:  Reciprocal Paths to Literacy</w:t>
            </w:r>
          </w:p>
          <w:p w14:paraId="6951D158" w14:textId="77777777" w:rsidR="00B27741" w:rsidRDefault="00B27741" w:rsidP="00B27741">
            <w:pPr>
              <w:jc w:val="center"/>
              <w:rPr>
                <w:sz w:val="20"/>
                <w:szCs w:val="20"/>
              </w:rPr>
            </w:pPr>
          </w:p>
        </w:tc>
        <w:tc>
          <w:tcPr>
            <w:tcW w:w="3509" w:type="dxa"/>
          </w:tcPr>
          <w:p w14:paraId="02D9081F" w14:textId="77777777" w:rsidR="00B27741" w:rsidRDefault="00B27741" w:rsidP="00B27741">
            <w:pPr>
              <w:rPr>
                <w:b/>
              </w:rPr>
            </w:pPr>
            <w:r>
              <w:rPr>
                <w:b/>
              </w:rPr>
              <w:t>Chapter 9 Reading Guide</w:t>
            </w:r>
          </w:p>
          <w:p w14:paraId="5B194276" w14:textId="77777777" w:rsidR="00B27741" w:rsidRDefault="00B27741" w:rsidP="00B27741">
            <w:pPr>
              <w:rPr>
                <w:b/>
              </w:rPr>
            </w:pPr>
            <w:r>
              <w:rPr>
                <w:b/>
              </w:rPr>
              <w:t>Chapter 9 Thought Provoker</w:t>
            </w:r>
          </w:p>
        </w:tc>
      </w:tr>
      <w:tr w:rsidR="00B27741" w14:paraId="5920C4BD" w14:textId="77777777" w:rsidTr="00404897">
        <w:tc>
          <w:tcPr>
            <w:tcW w:w="1530" w:type="dxa"/>
          </w:tcPr>
          <w:p w14:paraId="67CA84C1" w14:textId="502B144A" w:rsidR="00B27741" w:rsidRDefault="00B27741" w:rsidP="00B27741">
            <w:pPr>
              <w:jc w:val="center"/>
              <w:rPr>
                <w:sz w:val="20"/>
                <w:szCs w:val="20"/>
              </w:rPr>
            </w:pPr>
            <w:r>
              <w:rPr>
                <w:sz w:val="20"/>
                <w:szCs w:val="20"/>
              </w:rPr>
              <w:t xml:space="preserve">Week </w:t>
            </w:r>
            <w:r w:rsidR="00420705">
              <w:rPr>
                <w:sz w:val="20"/>
                <w:szCs w:val="20"/>
              </w:rPr>
              <w:t>6</w:t>
            </w:r>
          </w:p>
        </w:tc>
        <w:tc>
          <w:tcPr>
            <w:tcW w:w="6301" w:type="dxa"/>
            <w:gridSpan w:val="2"/>
          </w:tcPr>
          <w:p w14:paraId="5F53D453" w14:textId="77777777" w:rsidR="00B27741" w:rsidRDefault="00B27741" w:rsidP="00B27741">
            <w:pPr>
              <w:jc w:val="center"/>
              <w:rPr>
                <w:sz w:val="20"/>
                <w:szCs w:val="20"/>
              </w:rPr>
            </w:pPr>
            <w:r>
              <w:t>Large and Small Group Reading Strategies:  Creating a Literate Community</w:t>
            </w:r>
            <w:r>
              <w:rPr>
                <w:sz w:val="20"/>
                <w:szCs w:val="20"/>
              </w:rPr>
              <w:t xml:space="preserve"> </w:t>
            </w:r>
          </w:p>
        </w:tc>
        <w:tc>
          <w:tcPr>
            <w:tcW w:w="3509" w:type="dxa"/>
          </w:tcPr>
          <w:p w14:paraId="2E0569CB" w14:textId="77777777" w:rsidR="00B27741" w:rsidRDefault="00B27741" w:rsidP="00B27741">
            <w:pPr>
              <w:rPr>
                <w:b/>
              </w:rPr>
            </w:pPr>
            <w:r>
              <w:rPr>
                <w:b/>
              </w:rPr>
              <w:t>Chapter 10 Reading Guide</w:t>
            </w:r>
          </w:p>
          <w:p w14:paraId="20B84AF8" w14:textId="77777777" w:rsidR="00B27741" w:rsidRDefault="00B27741" w:rsidP="00B27741">
            <w:pPr>
              <w:rPr>
                <w:b/>
              </w:rPr>
            </w:pPr>
          </w:p>
        </w:tc>
      </w:tr>
      <w:tr w:rsidR="00B27741" w14:paraId="7564920C" w14:textId="77777777" w:rsidTr="00404897">
        <w:tc>
          <w:tcPr>
            <w:tcW w:w="1530" w:type="dxa"/>
          </w:tcPr>
          <w:p w14:paraId="59286CC9" w14:textId="621743EE" w:rsidR="00B27741" w:rsidRDefault="00B27741" w:rsidP="00B27741">
            <w:pPr>
              <w:jc w:val="center"/>
              <w:rPr>
                <w:sz w:val="20"/>
                <w:szCs w:val="20"/>
              </w:rPr>
            </w:pPr>
          </w:p>
        </w:tc>
        <w:tc>
          <w:tcPr>
            <w:tcW w:w="6301" w:type="dxa"/>
            <w:gridSpan w:val="2"/>
          </w:tcPr>
          <w:p w14:paraId="7EE24AF5" w14:textId="77777777" w:rsidR="00B27741" w:rsidRDefault="00B27741" w:rsidP="00B27741">
            <w:pPr>
              <w:jc w:val="center"/>
              <w:rPr>
                <w:i/>
                <w:sz w:val="20"/>
                <w:szCs w:val="20"/>
              </w:rPr>
            </w:pPr>
            <w:r>
              <w:t>- Literacy and Technology in a Balanced Classroom:  Exploring Today’s Resources</w:t>
            </w:r>
          </w:p>
          <w:p w14:paraId="4A62A771" w14:textId="77777777" w:rsidR="00B27741" w:rsidRDefault="00B27741" w:rsidP="00B27741">
            <w:pPr>
              <w:jc w:val="center"/>
              <w:rPr>
                <w:sz w:val="20"/>
                <w:szCs w:val="20"/>
              </w:rPr>
            </w:pPr>
          </w:p>
        </w:tc>
        <w:tc>
          <w:tcPr>
            <w:tcW w:w="3509" w:type="dxa"/>
          </w:tcPr>
          <w:p w14:paraId="45BE7F6E" w14:textId="77777777" w:rsidR="00B27741" w:rsidRDefault="00B27741" w:rsidP="00B27741">
            <w:pPr>
              <w:rPr>
                <w:b/>
              </w:rPr>
            </w:pPr>
            <w:r>
              <w:rPr>
                <w:b/>
              </w:rPr>
              <w:t>Chapter 11 Reading Guide</w:t>
            </w:r>
          </w:p>
          <w:p w14:paraId="382B6F96" w14:textId="77777777" w:rsidR="00B27741" w:rsidRDefault="00B27741" w:rsidP="00B27741">
            <w:pPr>
              <w:rPr>
                <w:b/>
              </w:rPr>
            </w:pPr>
            <w:r>
              <w:rPr>
                <w:b/>
              </w:rPr>
              <w:t>Chapter 11 Thought Provoker</w:t>
            </w:r>
          </w:p>
        </w:tc>
      </w:tr>
      <w:tr w:rsidR="00B27741" w14:paraId="748EDD31" w14:textId="77777777" w:rsidTr="00404897">
        <w:trPr>
          <w:trHeight w:val="1125"/>
        </w:trPr>
        <w:tc>
          <w:tcPr>
            <w:tcW w:w="1530" w:type="dxa"/>
          </w:tcPr>
          <w:p w14:paraId="2E43DE48" w14:textId="4E1AE32A" w:rsidR="00B27741" w:rsidRDefault="00B27741" w:rsidP="00B27741">
            <w:pPr>
              <w:jc w:val="center"/>
              <w:rPr>
                <w:sz w:val="20"/>
                <w:szCs w:val="20"/>
              </w:rPr>
            </w:pPr>
            <w:r>
              <w:rPr>
                <w:sz w:val="20"/>
                <w:szCs w:val="20"/>
              </w:rPr>
              <w:t xml:space="preserve">Week </w:t>
            </w:r>
            <w:r w:rsidR="00420705">
              <w:rPr>
                <w:sz w:val="20"/>
                <w:szCs w:val="20"/>
              </w:rPr>
              <w:t>7</w:t>
            </w:r>
          </w:p>
        </w:tc>
        <w:tc>
          <w:tcPr>
            <w:tcW w:w="6301" w:type="dxa"/>
            <w:gridSpan w:val="2"/>
          </w:tcPr>
          <w:p w14:paraId="7CB336CF" w14:textId="77777777" w:rsidR="00B27741" w:rsidRDefault="00B27741" w:rsidP="00B27741">
            <w:pPr>
              <w:jc w:val="center"/>
              <w:rPr>
                <w:sz w:val="20"/>
                <w:szCs w:val="20"/>
              </w:rPr>
            </w:pPr>
            <w:r>
              <w:t xml:space="preserve">Assessment of Early Literacy Development: Informing Instruction  </w:t>
            </w:r>
          </w:p>
        </w:tc>
        <w:tc>
          <w:tcPr>
            <w:tcW w:w="3509" w:type="dxa"/>
          </w:tcPr>
          <w:p w14:paraId="024AAE6C" w14:textId="77777777" w:rsidR="00B27741" w:rsidRDefault="00B27741" w:rsidP="00B27741">
            <w:pPr>
              <w:rPr>
                <w:b/>
              </w:rPr>
            </w:pPr>
            <w:r>
              <w:rPr>
                <w:b/>
              </w:rPr>
              <w:t>Chapter 12 Reading Guide</w:t>
            </w:r>
          </w:p>
          <w:p w14:paraId="0612053C" w14:textId="77777777" w:rsidR="00B27741" w:rsidRDefault="00B27741" w:rsidP="00B27741">
            <w:pPr>
              <w:rPr>
                <w:b/>
              </w:rPr>
            </w:pPr>
            <w:r>
              <w:rPr>
                <w:b/>
              </w:rPr>
              <w:t>Chapter 12 Thought Provoker</w:t>
            </w:r>
          </w:p>
          <w:p w14:paraId="7C5F716A" w14:textId="77777777" w:rsidR="00B27741" w:rsidRDefault="00B27741" w:rsidP="00B27741">
            <w:pPr>
              <w:rPr>
                <w:b/>
              </w:rPr>
            </w:pPr>
            <w:r>
              <w:rPr>
                <w:b/>
              </w:rPr>
              <w:t>Class Presentation 4</w:t>
            </w:r>
          </w:p>
        </w:tc>
      </w:tr>
      <w:tr w:rsidR="00B27741" w14:paraId="4BC7E06B" w14:textId="77777777" w:rsidTr="00404897">
        <w:trPr>
          <w:trHeight w:val="1125"/>
        </w:trPr>
        <w:tc>
          <w:tcPr>
            <w:tcW w:w="1530" w:type="dxa"/>
          </w:tcPr>
          <w:p w14:paraId="27C88EDF" w14:textId="3195F66D" w:rsidR="00B27741" w:rsidRDefault="00B27741" w:rsidP="00B27741">
            <w:pPr>
              <w:jc w:val="center"/>
              <w:rPr>
                <w:sz w:val="20"/>
                <w:szCs w:val="20"/>
              </w:rPr>
            </w:pPr>
          </w:p>
        </w:tc>
        <w:tc>
          <w:tcPr>
            <w:tcW w:w="6301" w:type="dxa"/>
            <w:gridSpan w:val="2"/>
          </w:tcPr>
          <w:p w14:paraId="541DD468" w14:textId="77777777" w:rsidR="00B27741" w:rsidRDefault="00B27741" w:rsidP="00B27741">
            <w:pPr>
              <w:jc w:val="center"/>
              <w:rPr>
                <w:sz w:val="20"/>
                <w:szCs w:val="20"/>
              </w:rPr>
            </w:pPr>
            <w:r>
              <w:t>Home as Partner:  The Shared Connection</w:t>
            </w:r>
            <w:r>
              <w:rPr>
                <w:sz w:val="20"/>
                <w:szCs w:val="20"/>
              </w:rPr>
              <w:t xml:space="preserve"> </w:t>
            </w:r>
          </w:p>
        </w:tc>
        <w:tc>
          <w:tcPr>
            <w:tcW w:w="3509" w:type="dxa"/>
          </w:tcPr>
          <w:p w14:paraId="176A79FE" w14:textId="77777777" w:rsidR="00B27741" w:rsidRDefault="00B27741" w:rsidP="00B27741">
            <w:pPr>
              <w:rPr>
                <w:b/>
              </w:rPr>
            </w:pPr>
            <w:r>
              <w:rPr>
                <w:b/>
              </w:rPr>
              <w:t>Chapter 13 Reading Guide</w:t>
            </w:r>
          </w:p>
          <w:p w14:paraId="6AD6C170" w14:textId="77777777" w:rsidR="00B27741" w:rsidRDefault="00B27741" w:rsidP="00B27741">
            <w:pPr>
              <w:rPr>
                <w:b/>
              </w:rPr>
            </w:pPr>
            <w:r>
              <w:rPr>
                <w:b/>
              </w:rPr>
              <w:t>Chapter 13 Thought Provoker</w:t>
            </w:r>
          </w:p>
        </w:tc>
      </w:tr>
      <w:tr w:rsidR="004A0616" w14:paraId="4944E63C" w14:textId="77777777" w:rsidTr="00404897">
        <w:trPr>
          <w:trHeight w:val="1097"/>
        </w:trPr>
        <w:tc>
          <w:tcPr>
            <w:tcW w:w="1530" w:type="dxa"/>
          </w:tcPr>
          <w:p w14:paraId="4DF95717" w14:textId="67CF1581" w:rsidR="004A0616" w:rsidRDefault="004A0616" w:rsidP="004A0616">
            <w:pPr>
              <w:jc w:val="center"/>
              <w:rPr>
                <w:sz w:val="20"/>
                <w:szCs w:val="20"/>
              </w:rPr>
            </w:pPr>
            <w:r>
              <w:rPr>
                <w:sz w:val="20"/>
                <w:szCs w:val="20"/>
              </w:rPr>
              <w:t xml:space="preserve">Week </w:t>
            </w:r>
            <w:r w:rsidR="00420705">
              <w:rPr>
                <w:sz w:val="20"/>
                <w:szCs w:val="20"/>
              </w:rPr>
              <w:t>8</w:t>
            </w:r>
          </w:p>
        </w:tc>
        <w:tc>
          <w:tcPr>
            <w:tcW w:w="6301" w:type="dxa"/>
            <w:gridSpan w:val="2"/>
          </w:tcPr>
          <w:p w14:paraId="718EEE9C" w14:textId="77777777" w:rsidR="004A0616" w:rsidRPr="00715C96" w:rsidRDefault="004A0616" w:rsidP="004A0616">
            <w:pPr>
              <w:jc w:val="center"/>
              <w:rPr>
                <w:u w:val="single"/>
              </w:rPr>
            </w:pPr>
            <w:r>
              <w:t>The Early Literacy Classroom:  Orchestrating a Comprehensive Program</w:t>
            </w:r>
          </w:p>
          <w:p w14:paraId="1364CE09" w14:textId="77777777" w:rsidR="004A0616" w:rsidRPr="00057B30" w:rsidRDefault="004A0616" w:rsidP="004A0616">
            <w:pPr>
              <w:jc w:val="center"/>
              <w:rPr>
                <w:sz w:val="20"/>
                <w:szCs w:val="20"/>
              </w:rPr>
            </w:pPr>
          </w:p>
        </w:tc>
        <w:tc>
          <w:tcPr>
            <w:tcW w:w="3509" w:type="dxa"/>
          </w:tcPr>
          <w:p w14:paraId="1D40F062" w14:textId="77777777" w:rsidR="004A0616" w:rsidRDefault="004A0616" w:rsidP="004A0616">
            <w:pPr>
              <w:rPr>
                <w:b/>
              </w:rPr>
            </w:pPr>
            <w:r>
              <w:rPr>
                <w:b/>
              </w:rPr>
              <w:t>Chapter 14 Reading Guide</w:t>
            </w:r>
          </w:p>
          <w:p w14:paraId="5F52B385" w14:textId="77777777" w:rsidR="004A0616" w:rsidRDefault="004A0616" w:rsidP="004A0616">
            <w:pPr>
              <w:rPr>
                <w:b/>
              </w:rPr>
            </w:pPr>
            <w:r>
              <w:rPr>
                <w:b/>
              </w:rPr>
              <w:t>Chapter 14 Thought Provoker</w:t>
            </w:r>
          </w:p>
          <w:p w14:paraId="590D2A72" w14:textId="77777777" w:rsidR="004A0616" w:rsidRDefault="004A0616" w:rsidP="004A0616">
            <w:pPr>
              <w:rPr>
                <w:b/>
              </w:rPr>
            </w:pPr>
            <w:r>
              <w:rPr>
                <w:b/>
              </w:rPr>
              <w:t>Class Presentation 5</w:t>
            </w:r>
          </w:p>
          <w:p w14:paraId="02BDDFF2" w14:textId="69DE889A" w:rsidR="0005728B" w:rsidRDefault="0005728B" w:rsidP="004A0616">
            <w:pPr>
              <w:rPr>
                <w:b/>
              </w:rPr>
            </w:pPr>
            <w:r>
              <w:rPr>
                <w:b/>
              </w:rPr>
              <w:t>Final</w:t>
            </w:r>
          </w:p>
        </w:tc>
      </w:tr>
      <w:tr w:rsidR="0005728B" w14:paraId="58548462" w14:textId="77777777" w:rsidTr="00404897">
        <w:trPr>
          <w:gridAfter w:val="2"/>
          <w:wAfter w:w="6301" w:type="dxa"/>
          <w:trHeight w:val="1097"/>
        </w:trPr>
        <w:tc>
          <w:tcPr>
            <w:tcW w:w="1530" w:type="dxa"/>
          </w:tcPr>
          <w:p w14:paraId="734162CA" w14:textId="611B7BD4" w:rsidR="0005728B" w:rsidRDefault="0005728B" w:rsidP="004A0616">
            <w:pPr>
              <w:jc w:val="center"/>
              <w:rPr>
                <w:sz w:val="20"/>
                <w:szCs w:val="20"/>
              </w:rPr>
            </w:pPr>
          </w:p>
        </w:tc>
        <w:tc>
          <w:tcPr>
            <w:tcW w:w="3509" w:type="dxa"/>
          </w:tcPr>
          <w:p w14:paraId="44D27162" w14:textId="77777777" w:rsidR="0005728B" w:rsidRDefault="0005728B" w:rsidP="004A0616">
            <w:pPr>
              <w:rPr>
                <w:b/>
                <w:sz w:val="20"/>
                <w:szCs w:val="20"/>
              </w:rPr>
            </w:pPr>
          </w:p>
        </w:tc>
      </w:tr>
    </w:tbl>
    <w:p w14:paraId="3D677DE4" w14:textId="77777777" w:rsidR="00D63579" w:rsidRDefault="00D63579" w:rsidP="0043551A"/>
    <w:sectPr w:rsidR="00D63579">
      <w:pgSz w:w="12240" w:h="15840"/>
      <w:pgMar w:top="720" w:right="1440" w:bottom="72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62501D"/>
    <w:multiLevelType w:val="multilevel"/>
    <w:tmpl w:val="6E2C30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9235889"/>
    <w:multiLevelType w:val="hybridMultilevel"/>
    <w:tmpl w:val="855C8ACC"/>
    <w:lvl w:ilvl="0" w:tplc="6008706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9E4E87"/>
    <w:multiLevelType w:val="multilevel"/>
    <w:tmpl w:val="C4D4B448"/>
    <w:lvl w:ilvl="0">
      <w:start w:val="1"/>
      <w:numFmt w:val="decimal"/>
      <w:lvlText w:val="%1."/>
      <w:lvlJc w:val="left"/>
      <w:pPr>
        <w:ind w:left="810" w:hanging="360"/>
      </w:pPr>
      <w:rPr>
        <w:rFonts w:ascii="Calibri" w:eastAsia="Calibri" w:hAnsi="Calibri" w:cs="Calibri"/>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5132F3C"/>
    <w:multiLevelType w:val="multilevel"/>
    <w:tmpl w:val="B54CBD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7C0C32D9"/>
    <w:multiLevelType w:val="multilevel"/>
    <w:tmpl w:val="F7F044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579"/>
    <w:rsid w:val="000173C6"/>
    <w:rsid w:val="0005728B"/>
    <w:rsid w:val="001D1D04"/>
    <w:rsid w:val="00204A48"/>
    <w:rsid w:val="00254749"/>
    <w:rsid w:val="00355ED0"/>
    <w:rsid w:val="00420705"/>
    <w:rsid w:val="0043551A"/>
    <w:rsid w:val="004A0616"/>
    <w:rsid w:val="005C4755"/>
    <w:rsid w:val="006818CE"/>
    <w:rsid w:val="00715C96"/>
    <w:rsid w:val="007236F4"/>
    <w:rsid w:val="007B0B9D"/>
    <w:rsid w:val="009E26BB"/>
    <w:rsid w:val="00AC187D"/>
    <w:rsid w:val="00B27741"/>
    <w:rsid w:val="00B82598"/>
    <w:rsid w:val="00BB036D"/>
    <w:rsid w:val="00C75B77"/>
    <w:rsid w:val="00D43039"/>
    <w:rsid w:val="00D63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F3B2B"/>
  <w15:docId w15:val="{C19815F5-15FE-4E2C-9A1B-D35CFBBB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551A"/>
    <w:pPr>
      <w:pBdr>
        <w:top w:val="nil"/>
        <w:left w:val="nil"/>
        <w:bottom w:val="nil"/>
        <w:right w:val="nil"/>
        <w:between w:val="nil"/>
      </w:pBdr>
    </w:pPr>
    <w:rPr>
      <w:rFonts w:ascii="Calibri" w:eastAsia="Calibri" w:hAnsi="Calibri" w:cs="Calibri"/>
      <w:color w:val="000000"/>
      <w:sz w:val="22"/>
      <w:szCs w:val="22"/>
    </w:rPr>
  </w:style>
  <w:style w:type="paragraph" w:styleId="Heading1">
    <w:name w:val="heading 1"/>
    <w:basedOn w:val="Normal"/>
    <w:next w:val="Normal"/>
    <w:link w:val="Heading1Char"/>
    <w:autoRedefine/>
    <w:qFormat/>
    <w:rsid w:val="00AC187D"/>
    <w:pPr>
      <w:outlineLvl w:val="0"/>
    </w:pPr>
    <w:rPr>
      <w:b/>
      <w:sz w:val="28"/>
    </w:rPr>
  </w:style>
  <w:style w:type="paragraph" w:styleId="Heading2">
    <w:name w:val="heading 2"/>
    <w:basedOn w:val="Normal"/>
    <w:next w:val="Normal"/>
    <w:autoRedefine/>
    <w:rsid w:val="00AC187D"/>
    <w:pPr>
      <w:keepNext/>
      <w:keepLines/>
      <w:outlineLvl w:val="1"/>
    </w:pPr>
    <w:rPr>
      <w:color w:val="8EAADB" w:themeColor="accent5" w:themeTint="99"/>
      <w:sz w:val="24"/>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unhideWhenUsed/>
    <w:qFormat/>
    <w:rsid w:val="00C75B77"/>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Heading1"/>
    <w:next w:val="Normal"/>
    <w:rsid w:val="0043551A"/>
    <w:pPr>
      <w:keepLines/>
      <w:jc w:val="center"/>
    </w:pPr>
    <w:rPr>
      <w:rFonts w:asciiTheme="minorHAnsi" w:hAnsiTheme="minorHAnsi"/>
      <w:sz w:val="36"/>
      <w:szCs w:val="72"/>
    </w:rPr>
  </w:style>
  <w:style w:type="paragraph" w:styleId="NormalWeb">
    <w:name w:val="Normal (Web)"/>
    <w:basedOn w:val="Normal"/>
    <w:rsid w:val="00832ECF"/>
    <w:pPr>
      <w:spacing w:before="100" w:beforeAutospacing="1" w:after="100" w:afterAutospacing="1"/>
    </w:pPr>
  </w:style>
  <w:style w:type="character" w:styleId="Strong">
    <w:name w:val="Strong"/>
    <w:qFormat/>
    <w:rsid w:val="00832ECF"/>
    <w:rPr>
      <w:b/>
      <w:bCs/>
    </w:rPr>
  </w:style>
  <w:style w:type="character" w:customStyle="1" w:styleId="style11">
    <w:name w:val="style11"/>
    <w:rsid w:val="00832ECF"/>
    <w:rPr>
      <w:rFonts w:ascii="Courier New" w:hAnsi="Courier New" w:cs="Courier New" w:hint="default"/>
    </w:rPr>
  </w:style>
  <w:style w:type="paragraph" w:customStyle="1" w:styleId="Default">
    <w:name w:val="Default"/>
    <w:rsid w:val="002722B0"/>
    <w:pPr>
      <w:autoSpaceDE w:val="0"/>
      <w:autoSpaceDN w:val="0"/>
      <w:adjustRightInd w:val="0"/>
    </w:pPr>
    <w:rPr>
      <w:color w:val="000000"/>
    </w:rPr>
  </w:style>
  <w:style w:type="character" w:customStyle="1" w:styleId="Heading1Char">
    <w:name w:val="Heading 1 Char"/>
    <w:basedOn w:val="DefaultParagraphFont"/>
    <w:link w:val="Heading1"/>
    <w:rsid w:val="00AC187D"/>
    <w:rPr>
      <w:rFonts w:ascii="Calibri" w:eastAsia="Calibri" w:hAnsi="Calibri" w:cs="Calibri"/>
      <w:b/>
      <w:color w:val="000000"/>
      <w:sz w:val="28"/>
      <w:szCs w:val="22"/>
    </w:rPr>
  </w:style>
  <w:style w:type="character" w:styleId="Hyperlink">
    <w:name w:val="Hyperlink"/>
    <w:basedOn w:val="DefaultParagraphFont"/>
    <w:rsid w:val="00525E29"/>
    <w:rPr>
      <w:color w:val="0000FF"/>
      <w:u w:val="single"/>
    </w:rPr>
  </w:style>
  <w:style w:type="paragraph" w:styleId="ListParagraph">
    <w:name w:val="List Paragraph"/>
    <w:basedOn w:val="Normal"/>
    <w:uiPriority w:val="34"/>
    <w:qFormat/>
    <w:rsid w:val="00525E29"/>
    <w:pPr>
      <w:ind w:left="720"/>
      <w:contextualSpacing/>
    </w:pPr>
    <w:rPr>
      <w:sz w:val="20"/>
      <w:szCs w:val="20"/>
    </w:rPr>
  </w:style>
  <w:style w:type="table" w:styleId="TableGrid">
    <w:name w:val="Table Grid"/>
    <w:basedOn w:val="TableNormal"/>
    <w:uiPriority w:val="59"/>
    <w:rsid w:val="00FE3AE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E3AEF"/>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rPr>
      <w:rFonts w:ascii="Calibri" w:eastAsia="Calibri" w:hAnsi="Calibri" w:cs="Calibri"/>
      <w:sz w:val="22"/>
      <w:szCs w:val="22"/>
    </w:rPr>
    <w:tblPr>
      <w:tblStyleRowBandSize w:val="1"/>
      <w:tblStyleColBandSize w:val="1"/>
    </w:tblPr>
  </w:style>
  <w:style w:type="table" w:styleId="ListTable7Colorful-Accent5">
    <w:name w:val="List Table 7 Colorful Accent 5"/>
    <w:basedOn w:val="TableNormal"/>
    <w:uiPriority w:val="52"/>
    <w:rsid w:val="0043551A"/>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Heading7Char">
    <w:name w:val="Heading 7 Char"/>
    <w:basedOn w:val="DefaultParagraphFont"/>
    <w:link w:val="Heading7"/>
    <w:uiPriority w:val="9"/>
    <w:rsid w:val="00C75B77"/>
    <w:rPr>
      <w:rFonts w:asciiTheme="majorHAnsi" w:eastAsiaTheme="majorEastAsia" w:hAnsiTheme="majorHAnsi" w:cstheme="majorBidi"/>
      <w:i/>
      <w:iCs/>
      <w:color w:val="1F4D78" w:themeColor="accent1" w:themeShade="7F"/>
      <w:sz w:val="22"/>
      <w:szCs w:val="22"/>
    </w:rPr>
  </w:style>
  <w:style w:type="table" w:styleId="PlainTable5">
    <w:name w:val="Plain Table 5"/>
    <w:basedOn w:val="TableNormal"/>
    <w:uiPriority w:val="45"/>
    <w:rsid w:val="005C475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tea.texas.gov" TargetMode="External"/><Relationship Id="rId3" Type="http://schemas.openxmlformats.org/officeDocument/2006/relationships/styles" Target="styles.xml"/><Relationship Id="rId7" Type="http://schemas.openxmlformats.org/officeDocument/2006/relationships/hyperlink" Target="mailto:quebek@wbu.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ea.texas.gov/pk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QvBOaFxwKTfUtPS/SvDbVNhk/+A==">AMUW2mVC2fkoqcwyDt2Hh1Qzzh442iSkDclMreLhtU+5KDAr7QPdfIFj+LdvA7NoOqjbcy6HmPUWyPr0q1kCPHBt6K/t6Ht1MpNUTFW5wQ8XaH+NDYEGnobiwz3kRMgVXrbXbnzNnvfRRH9lHHUPf+vxL2RgDNifbbZzJXUHv9ZvnlKmpQIJqBA=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4382</Words>
  <Characters>24980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cindym</dc:creator>
  <cp:lastModifiedBy>Doug</cp:lastModifiedBy>
  <cp:revision>3</cp:revision>
  <dcterms:created xsi:type="dcterms:W3CDTF">2026-03-23T01:56:00Z</dcterms:created>
  <dcterms:modified xsi:type="dcterms:W3CDTF">2026-04-21T16:29:00Z</dcterms:modified>
</cp:coreProperties>
</file>