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VC82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B">
      <w:pPr>
        <w:spacing w:after="0" w:lineRule="auto"/>
        <w:rPr>
          <w:b w:val="1"/>
        </w:rPr>
      </w:pPr>
      <w:r w:rsidDel="00000000" w:rsidR="00000000" w:rsidRPr="00000000">
        <w:rPr>
          <w:b w:val="1"/>
          <w:rtl w:val="0"/>
        </w:rPr>
        <w:t xml:space="preserve">&lt;&lt;</w:t>
      </w:r>
      <w:r w:rsidDel="00000000" w:rsidR="00000000" w:rsidRPr="00000000">
        <w:rPr>
          <w:rtl w:val="0"/>
        </w:rPr>
        <w:t xml:space="preserve">Select appropriate campus and delete the rest.  Add your class attendance policy below the appropriate campus policy.  &gt;&gt;</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rtl w:val="0"/>
        </w:rPr>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External Campuses</w:t>
      </w:r>
    </w:p>
    <w:p w:rsidR="00000000" w:rsidDel="00000000" w:rsidP="00000000" w:rsidRDefault="00000000" w:rsidRPr="00000000" w14:paraId="0000001E">
      <w:pPr>
        <w:spacing w:after="0" w:lineRule="auto"/>
        <w:rPr/>
      </w:pPr>
      <w:r w:rsidDel="00000000" w:rsidR="00000000" w:rsidRPr="00000000">
        <w:rPr>
          <w:rtl w:val="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000000" w:rsidDel="00000000" w:rsidP="00000000" w:rsidRDefault="00000000" w:rsidRPr="00000000" w14:paraId="0000001F">
      <w:pPr>
        <w:spacing w:after="0" w:lineRule="auto"/>
        <w:rPr>
          <w:u w:val="single"/>
        </w:rPr>
      </w:pPr>
      <w:r w:rsidDel="00000000" w:rsidR="00000000" w:rsidRPr="00000000">
        <w:rPr>
          <w:rtl w:val="0"/>
        </w:rPr>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Plainview Campus</w:t>
      </w:r>
    </w:p>
    <w:p w:rsidR="00000000" w:rsidDel="00000000" w:rsidP="00000000" w:rsidRDefault="00000000" w:rsidRPr="00000000" w14:paraId="00000021">
      <w:pPr>
        <w:spacing w:after="0" w:lineRule="auto"/>
        <w:rPr/>
      </w:pPr>
      <w:r w:rsidDel="00000000" w:rsidR="00000000" w:rsidRPr="00000000">
        <w:rPr>
          <w:rtl w:val="0"/>
        </w:rPr>
        <w:t xml:space="preserve">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6">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C">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F">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3">
      <w:pPr>
        <w:rPr/>
      </w:pPr>
      <w:r w:rsidDel="00000000" w:rsidR="00000000" w:rsidRPr="00000000">
        <w:rPr>
          <w:rtl w:val="0"/>
        </w:rPr>
        <w:t xml:space="preserve">&lt;&lt;Calendar,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35">
      <w:pPr>
        <w:spacing w:after="0" w:lineRule="auto"/>
        <w:rPr/>
      </w:pPr>
      <w:r w:rsidDel="00000000" w:rsidR="00000000" w:rsidRPr="00000000">
        <w:rPr>
          <w:rtl w:val="0"/>
        </w:rPr>
        <w:t xml:space="preserve">&lt;&lt;Section can be deleted if not needed&gt;&gt;</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YouYfPI7jAXnDHW0J100zudHsA==">AMUW2mWqI3SXyTJDPj0dMVfjQ2Rg6qUmMdo97bb+1DF3hTGhZLZniwbehGD34Lq0A4Np9mfH5Y7kIJgPW4jeQ9TOleU1N6623Y5OGFK+n3J9PwYibfuVB+QbtKIWeyiKijUYPnvbhDq3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