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CEC" w:rsidRDefault="00211CEC">
      <w:pPr>
        <w:pStyle w:val="Title"/>
      </w:pPr>
      <w:bookmarkStart w:id="0" w:name="_GoBack"/>
      <w:bookmarkEnd w:id="0"/>
      <w:smartTag w:uri="urn:schemas-microsoft-com:office:smarttags" w:element="place">
        <w:smartTag w:uri="urn:schemas-microsoft-com:office:smarttags" w:element="PlaceName">
          <w:r>
            <w:t>WAYLAND</w:t>
          </w:r>
        </w:smartTag>
        <w:r>
          <w:t xml:space="preserve"> </w:t>
        </w:r>
        <w:smartTag w:uri="urn:schemas-microsoft-com:office:smarttags" w:element="PlaceName">
          <w:r>
            <w:t>BAPTIST</w:t>
          </w:r>
        </w:smartTag>
        <w:r>
          <w:t xml:space="preserve"> </w:t>
        </w:r>
        <w:smartTag w:uri="urn:schemas-microsoft-com:office:smarttags" w:element="PlaceType">
          <w:r>
            <w:t>UNIVERSITY</w:t>
          </w:r>
        </w:smartTag>
      </w:smartTag>
    </w:p>
    <w:p w:rsidR="00211CEC" w:rsidRDefault="00211CEC">
      <w:pPr>
        <w:jc w:val="center"/>
        <w:rPr>
          <w:b/>
          <w:bCs/>
          <w:sz w:val="24"/>
        </w:rPr>
      </w:pPr>
      <w:r>
        <w:rPr>
          <w:b/>
          <w:bCs/>
          <w:sz w:val="24"/>
        </w:rPr>
        <w:t>DIVISION OF EDUCATION</w:t>
      </w:r>
    </w:p>
    <w:p w:rsidR="00211CEC" w:rsidRDefault="00211CEC">
      <w:pPr>
        <w:jc w:val="center"/>
        <w:rPr>
          <w:sz w:val="24"/>
        </w:rPr>
      </w:pPr>
    </w:p>
    <w:p w:rsidR="00211CEC" w:rsidRDefault="00211CEC" w:rsidP="0081660D">
      <w:pPr>
        <w:pStyle w:val="BodyText"/>
        <w:rPr>
          <w:rFonts w:ascii="Times New Roman" w:hAnsi="Times New Roman"/>
          <w:sz w:val="24"/>
        </w:rPr>
      </w:pPr>
      <w:r>
        <w:rPr>
          <w:rFonts w:ascii="Times New Roman" w:hAnsi="Times New Roman"/>
          <w:b/>
          <w:bCs/>
          <w:sz w:val="24"/>
        </w:rPr>
        <w:t>University Mission:</w:t>
      </w:r>
      <w:r>
        <w:rPr>
          <w:rFonts w:ascii="Times New Roman" w:hAnsi="Times New Roman"/>
          <w:sz w:val="24"/>
        </w:rPr>
        <w:t xml:space="preserve">  </w:t>
      </w:r>
      <w:r w:rsidR="0081660D">
        <w:rPr>
          <w:rFonts w:ascii="Times New Roman" w:hAnsi="Times New Roman"/>
          <w:sz w:val="24"/>
        </w:rPr>
        <w:t>Wayland Baptist University exists to educate students in an academically challenging</w:t>
      </w:r>
      <w:r w:rsidR="00945797">
        <w:rPr>
          <w:rFonts w:ascii="Times New Roman" w:hAnsi="Times New Roman"/>
          <w:sz w:val="24"/>
        </w:rPr>
        <w:t>, learning focused</w:t>
      </w:r>
      <w:r w:rsidR="0081660D">
        <w:rPr>
          <w:rFonts w:ascii="Times New Roman" w:hAnsi="Times New Roman"/>
          <w:sz w:val="24"/>
        </w:rPr>
        <w:t xml:space="preserve"> and distinctively Christian environment for professional success, lifelong learning and service to God and humankind.</w:t>
      </w:r>
    </w:p>
    <w:p w:rsidR="000B25B8" w:rsidRDefault="000B25B8" w:rsidP="00041711">
      <w:pPr>
        <w:pStyle w:val="Heading1"/>
        <w:rPr>
          <w:rFonts w:ascii="Times New Roman" w:hAnsi="Times New Roman"/>
          <w:sz w:val="24"/>
        </w:rPr>
      </w:pPr>
    </w:p>
    <w:p w:rsidR="00211CEC" w:rsidRPr="00041711" w:rsidRDefault="00211CEC" w:rsidP="00041711">
      <w:pPr>
        <w:pStyle w:val="Heading1"/>
        <w:rPr>
          <w:rFonts w:ascii="Times New Roman" w:hAnsi="Times New Roman"/>
          <w:sz w:val="24"/>
        </w:rPr>
      </w:pPr>
      <w:r>
        <w:rPr>
          <w:rFonts w:ascii="Times New Roman" w:hAnsi="Times New Roman"/>
          <w:sz w:val="24"/>
        </w:rPr>
        <w:t xml:space="preserve">Course Number and Title: </w:t>
      </w:r>
      <w:r w:rsidR="00041711" w:rsidRPr="00041711">
        <w:rPr>
          <w:rFonts w:ascii="Times New Roman" w:hAnsi="Times New Roman"/>
          <w:sz w:val="24"/>
          <w:highlight w:val="yellow"/>
        </w:rPr>
        <w:t xml:space="preserve">CNSL 5306 </w:t>
      </w:r>
      <w:r w:rsidR="00041711" w:rsidRPr="00041711">
        <w:rPr>
          <w:rFonts w:ascii="Times New Roman" w:hAnsi="Times New Roman"/>
          <w:b w:val="0"/>
          <w:highlight w:val="yellow"/>
        </w:rPr>
        <w:t>Career and Vocational Counseling</w:t>
      </w:r>
      <w:r w:rsidR="00041711" w:rsidRPr="00041711">
        <w:rPr>
          <w:rFonts w:ascii="Times New Roman" w:hAnsi="Times New Roman"/>
          <w:highlight w:val="yellow"/>
        </w:rPr>
        <w:t xml:space="preserve"> </w:t>
      </w:r>
      <w:r w:rsidR="00041711" w:rsidRPr="00041711">
        <w:rPr>
          <w:rFonts w:ascii="Times New Roman" w:hAnsi="Times New Roman"/>
          <w:b w:val="0"/>
          <w:bCs w:val="0"/>
          <w:highlight w:val="yellow"/>
        </w:rPr>
        <w:t>and Guidance</w:t>
      </w:r>
      <w:r w:rsidR="00041711" w:rsidRPr="00041711">
        <w:rPr>
          <w:rFonts w:ascii="Times New Roman" w:hAnsi="Times New Roman"/>
        </w:rPr>
        <w:t xml:space="preserve">   </w:t>
      </w:r>
    </w:p>
    <w:p w:rsidR="00211CEC" w:rsidRPr="000B25B8" w:rsidRDefault="00211CEC" w:rsidP="000B25B8">
      <w:pPr>
        <w:pStyle w:val="Footer"/>
        <w:tabs>
          <w:tab w:val="clear" w:pos="4320"/>
          <w:tab w:val="clear" w:pos="8640"/>
        </w:tabs>
        <w:rPr>
          <w:sz w:val="24"/>
          <w:szCs w:val="24"/>
        </w:rPr>
      </w:pPr>
      <w:r w:rsidRPr="000B25B8">
        <w:rPr>
          <w:sz w:val="24"/>
          <w:szCs w:val="24"/>
        </w:rPr>
        <w:t>Professor:</w:t>
      </w:r>
      <w:r w:rsidRPr="000B25B8">
        <w:rPr>
          <w:sz w:val="24"/>
          <w:szCs w:val="24"/>
        </w:rPr>
        <w:tab/>
      </w:r>
      <w:smartTag w:uri="urn:schemas-microsoft-com:office:smarttags" w:element="PersonName">
        <w:smartTag w:uri="urn:schemas:contacts" w:element="title">
          <w:r w:rsidRPr="000B25B8">
            <w:rPr>
              <w:sz w:val="24"/>
              <w:szCs w:val="24"/>
            </w:rPr>
            <w:t>Dr.</w:t>
          </w:r>
        </w:smartTag>
        <w:r w:rsidRPr="000B25B8">
          <w:rPr>
            <w:sz w:val="24"/>
            <w:szCs w:val="24"/>
          </w:rPr>
          <w:t xml:space="preserve"> </w:t>
        </w:r>
        <w:smartTag w:uri="urn:schemas-microsoft-com:office:smarttags" w:element="PersonName">
          <w:smartTag w:uri="urn:schemas:contacts" w:element="GivenName">
            <w:r w:rsidRPr="000B25B8">
              <w:rPr>
                <w:sz w:val="24"/>
                <w:szCs w:val="24"/>
              </w:rPr>
              <w:t>Linda</w:t>
            </w:r>
          </w:smartTag>
          <w:r w:rsidRPr="000B25B8">
            <w:rPr>
              <w:sz w:val="24"/>
              <w:szCs w:val="24"/>
            </w:rPr>
            <w:t xml:space="preserve"> </w:t>
          </w:r>
          <w:smartTag w:uri="urn:schemas:contacts" w:element="Sn">
            <w:r w:rsidRPr="000B25B8">
              <w:rPr>
                <w:sz w:val="24"/>
                <w:szCs w:val="24"/>
              </w:rPr>
              <w:t>Hutcherson</w:t>
            </w:r>
          </w:smartTag>
        </w:smartTag>
      </w:smartTag>
    </w:p>
    <w:p w:rsidR="00211CEC" w:rsidRDefault="00211CEC">
      <w:pPr>
        <w:pStyle w:val="Heading3"/>
      </w:pPr>
      <w:r>
        <w:t xml:space="preserve">Phone: </w:t>
      </w:r>
      <w:r>
        <w:tab/>
        <w:t xml:space="preserve">(806) </w:t>
      </w:r>
      <w:r w:rsidR="00443632">
        <w:t>336-5015 (Cell)</w:t>
      </w:r>
    </w:p>
    <w:p w:rsidR="00211CEC" w:rsidRDefault="00211CEC">
      <w:pPr>
        <w:rPr>
          <w:sz w:val="24"/>
        </w:rPr>
      </w:pPr>
      <w:r>
        <w:rPr>
          <w:sz w:val="24"/>
        </w:rPr>
        <w:t xml:space="preserve">Email:   </w:t>
      </w:r>
      <w:r>
        <w:rPr>
          <w:sz w:val="24"/>
        </w:rPr>
        <w:tab/>
      </w:r>
      <w:hyperlink r:id="rId7" w:history="1">
        <w:r>
          <w:rPr>
            <w:rStyle w:val="Hyperlink"/>
            <w:sz w:val="24"/>
          </w:rPr>
          <w:t>lindah</w:t>
        </w:r>
        <w:r>
          <w:rPr>
            <w:rStyle w:val="Hyperlink"/>
            <w:sz w:val="24"/>
          </w:rPr>
          <w:t>@</w:t>
        </w:r>
        <w:r>
          <w:rPr>
            <w:rStyle w:val="Hyperlink"/>
            <w:sz w:val="24"/>
          </w:rPr>
          <w:t>wbu.edu</w:t>
        </w:r>
      </w:hyperlink>
      <w:r>
        <w:rPr>
          <w:sz w:val="24"/>
        </w:rPr>
        <w:tab/>
      </w:r>
    </w:p>
    <w:p w:rsidR="00211CEC" w:rsidRPr="004479E9" w:rsidRDefault="000B25B8" w:rsidP="008365A5">
      <w:pPr>
        <w:pStyle w:val="NormalWeb"/>
        <w:rPr>
          <w:b/>
          <w:bCs/>
          <w:u w:val="single"/>
        </w:rPr>
      </w:pPr>
      <w:r>
        <w:rPr>
          <w:b/>
          <w:bCs/>
        </w:rPr>
        <w:t>C</w:t>
      </w:r>
      <w:r w:rsidR="00211CEC">
        <w:rPr>
          <w:b/>
          <w:bCs/>
        </w:rPr>
        <w:t>ourse Description</w:t>
      </w:r>
      <w:r w:rsidR="00211CEC" w:rsidRPr="00350B8F">
        <w:rPr>
          <w:bCs/>
        </w:rPr>
        <w:t xml:space="preserve">:  </w:t>
      </w:r>
      <w:r w:rsidR="008365A5" w:rsidRPr="008365A5">
        <w:rPr>
          <w:rStyle w:val="Strong"/>
          <w:b w:val="0"/>
          <w:bCs w:val="0"/>
        </w:rPr>
        <w:t>This course is designed to provide students with an understanding of the roles career theory and information play in counseling for career development. It is designed to assist students t</w:t>
      </w:r>
      <w:r w:rsidR="008365A5">
        <w:rPr>
          <w:rStyle w:val="Strong"/>
          <w:b w:val="0"/>
          <w:bCs w:val="0"/>
        </w:rPr>
        <w:t>o effectively work with clients</w:t>
      </w:r>
      <w:r w:rsidR="008365A5" w:rsidRPr="008365A5">
        <w:rPr>
          <w:rStyle w:val="Strong"/>
          <w:b w:val="0"/>
          <w:bCs w:val="0"/>
        </w:rPr>
        <w:t xml:space="preserve"> throughout the life span</w:t>
      </w:r>
      <w:r w:rsidR="004479E9">
        <w:rPr>
          <w:rStyle w:val="Strong"/>
          <w:b w:val="0"/>
          <w:bCs w:val="0"/>
        </w:rPr>
        <w:t>:</w:t>
      </w:r>
      <w:r w:rsidR="008365A5">
        <w:rPr>
          <w:rStyle w:val="Strong"/>
          <w:b w:val="0"/>
          <w:bCs w:val="0"/>
        </w:rPr>
        <w:t xml:space="preserve"> Pre-Kindergarten through adulthood</w:t>
      </w:r>
      <w:r w:rsidR="008365A5" w:rsidRPr="008365A5">
        <w:rPr>
          <w:rStyle w:val="Strong"/>
          <w:b w:val="0"/>
          <w:bCs w:val="0"/>
        </w:rPr>
        <w:t>. Emphasis is placed on career decision-making</w:t>
      </w:r>
      <w:r w:rsidR="008365A5">
        <w:rPr>
          <w:rStyle w:val="Strong"/>
          <w:b w:val="0"/>
          <w:bCs w:val="0"/>
        </w:rPr>
        <w:t>,</w:t>
      </w:r>
      <w:r w:rsidR="008365A5" w:rsidRPr="008365A5">
        <w:rPr>
          <w:rStyle w:val="Strong"/>
          <w:b w:val="0"/>
          <w:bCs w:val="0"/>
        </w:rPr>
        <w:t xml:space="preserve"> social-psychological fact</w:t>
      </w:r>
      <w:r w:rsidR="008365A5">
        <w:rPr>
          <w:rStyle w:val="Strong"/>
          <w:b w:val="0"/>
          <w:bCs w:val="0"/>
        </w:rPr>
        <w:t>ors in career decision making, f</w:t>
      </w:r>
      <w:r w:rsidR="008365A5" w:rsidRPr="008365A5">
        <w:rPr>
          <w:rStyle w:val="Strong"/>
          <w:b w:val="0"/>
          <w:bCs w:val="0"/>
        </w:rPr>
        <w:t>ormal and informal occupational classification systems</w:t>
      </w:r>
      <w:r w:rsidR="008365A5">
        <w:rPr>
          <w:rStyle w:val="Strong"/>
          <w:b w:val="0"/>
          <w:bCs w:val="0"/>
        </w:rPr>
        <w:t xml:space="preserve"> and</w:t>
      </w:r>
      <w:r w:rsidR="008365A5" w:rsidRPr="008365A5">
        <w:rPr>
          <w:rStyle w:val="Strong"/>
          <w:b w:val="0"/>
          <w:bCs w:val="0"/>
        </w:rPr>
        <w:t xml:space="preserve"> practical application of career theory to counseling, group guidance, job search and placement.</w:t>
      </w:r>
      <w:r w:rsidR="008365A5">
        <w:rPr>
          <w:rStyle w:val="Strong"/>
          <w:b w:val="0"/>
          <w:bCs w:val="0"/>
        </w:rPr>
        <w:t xml:space="preserve"> </w:t>
      </w:r>
    </w:p>
    <w:p w:rsidR="008365A5" w:rsidRDefault="00211CEC">
      <w:pPr>
        <w:rPr>
          <w:b/>
          <w:bCs/>
          <w:sz w:val="24"/>
        </w:rPr>
      </w:pPr>
      <w:r>
        <w:rPr>
          <w:b/>
          <w:bCs/>
          <w:sz w:val="24"/>
        </w:rPr>
        <w:t>Resources:</w:t>
      </w:r>
      <w:r w:rsidR="008365A5">
        <w:rPr>
          <w:b/>
          <w:bCs/>
          <w:sz w:val="24"/>
        </w:rPr>
        <w:t xml:space="preserve"> </w:t>
      </w:r>
    </w:p>
    <w:p w:rsidR="00211CEC" w:rsidRDefault="008365A5" w:rsidP="008365A5">
      <w:pPr>
        <w:numPr>
          <w:ilvl w:val="0"/>
          <w:numId w:val="22"/>
        </w:numPr>
        <w:rPr>
          <w:bCs/>
          <w:sz w:val="24"/>
        </w:rPr>
      </w:pPr>
      <w:r w:rsidRPr="00104B85">
        <w:rPr>
          <w:b/>
          <w:bCs/>
          <w:sz w:val="24"/>
          <w:szCs w:val="24"/>
        </w:rPr>
        <w:t>Textbook:</w:t>
      </w:r>
      <w:r w:rsidR="004057A8" w:rsidRPr="00104B85">
        <w:rPr>
          <w:rStyle w:val="Hyperlink"/>
          <w:sz w:val="24"/>
          <w:szCs w:val="24"/>
        </w:rPr>
        <w:t xml:space="preserve"> </w:t>
      </w:r>
      <w:r w:rsidR="004057A8" w:rsidRPr="00104B85">
        <w:rPr>
          <w:rStyle w:val="Strong"/>
          <w:sz w:val="24"/>
          <w:szCs w:val="24"/>
        </w:rPr>
        <w:t>Career Counseling: A Holistic Approach , 9th Edition</w:t>
      </w:r>
      <w:r w:rsidR="004057A8" w:rsidRPr="00104B85">
        <w:rPr>
          <w:sz w:val="24"/>
          <w:szCs w:val="24"/>
        </w:rPr>
        <w:t xml:space="preserve"> </w:t>
      </w:r>
      <w:r w:rsidR="004057A8" w:rsidRPr="00104B85">
        <w:rPr>
          <w:sz w:val="24"/>
          <w:szCs w:val="24"/>
        </w:rPr>
        <w:br/>
        <w:t>Vernon G. Zunker</w:t>
      </w:r>
      <w:r w:rsidR="004057A8" w:rsidRPr="00104B85">
        <w:rPr>
          <w:sz w:val="24"/>
          <w:szCs w:val="24"/>
        </w:rPr>
        <w:br/>
        <w:t>ISBN-10: 1305087283 | ISBN-13: 9781305087286</w:t>
      </w:r>
      <w:r w:rsidR="004057A8">
        <w:br/>
        <w:t>© 2016</w:t>
      </w:r>
    </w:p>
    <w:p w:rsidR="004A2F31" w:rsidRDefault="004A2F31" w:rsidP="008365A5">
      <w:pPr>
        <w:numPr>
          <w:ilvl w:val="0"/>
          <w:numId w:val="22"/>
        </w:numPr>
        <w:rPr>
          <w:bCs/>
          <w:sz w:val="24"/>
        </w:rPr>
      </w:pPr>
      <w:r>
        <w:rPr>
          <w:bCs/>
          <w:sz w:val="24"/>
        </w:rPr>
        <w:t xml:space="preserve">The World of Work map found at </w:t>
      </w:r>
      <w:hyperlink r:id="rId8" w:history="1">
        <w:r>
          <w:rPr>
            <w:rStyle w:val="Hyperlink"/>
            <w:bCs/>
            <w:sz w:val="24"/>
          </w:rPr>
          <w:t>American College Testin</w:t>
        </w:r>
        <w:r>
          <w:rPr>
            <w:rStyle w:val="Hyperlink"/>
            <w:bCs/>
            <w:sz w:val="24"/>
          </w:rPr>
          <w:t>g</w:t>
        </w:r>
        <w:r>
          <w:rPr>
            <w:rStyle w:val="Hyperlink"/>
            <w:bCs/>
            <w:sz w:val="24"/>
          </w:rPr>
          <w:t xml:space="preserve"> Web site</w:t>
        </w:r>
      </w:hyperlink>
      <w:r>
        <w:rPr>
          <w:bCs/>
          <w:sz w:val="24"/>
        </w:rPr>
        <w:t xml:space="preserve"> </w:t>
      </w:r>
    </w:p>
    <w:p w:rsidR="008365A5" w:rsidRDefault="008365A5" w:rsidP="008365A5">
      <w:pPr>
        <w:numPr>
          <w:ilvl w:val="0"/>
          <w:numId w:val="22"/>
        </w:numPr>
        <w:rPr>
          <w:bCs/>
          <w:sz w:val="24"/>
        </w:rPr>
      </w:pPr>
      <w:r>
        <w:rPr>
          <w:bCs/>
          <w:sz w:val="24"/>
        </w:rPr>
        <w:t xml:space="preserve">Texas Counselor Standards found at </w:t>
      </w:r>
      <w:hyperlink r:id="rId9" w:history="1">
        <w:r w:rsidRPr="005B29EC">
          <w:rPr>
            <w:rStyle w:val="Hyperlink"/>
            <w:bCs/>
            <w:sz w:val="24"/>
          </w:rPr>
          <w:t>Texas Ad</w:t>
        </w:r>
        <w:r w:rsidRPr="005B29EC">
          <w:rPr>
            <w:rStyle w:val="Hyperlink"/>
            <w:bCs/>
            <w:sz w:val="24"/>
          </w:rPr>
          <w:t>m</w:t>
        </w:r>
        <w:r w:rsidRPr="005B29EC">
          <w:rPr>
            <w:rStyle w:val="Hyperlink"/>
            <w:bCs/>
            <w:sz w:val="24"/>
          </w:rPr>
          <w:t>inis</w:t>
        </w:r>
        <w:r w:rsidRPr="005B29EC">
          <w:rPr>
            <w:rStyle w:val="Hyperlink"/>
            <w:bCs/>
            <w:sz w:val="24"/>
          </w:rPr>
          <w:t>t</w:t>
        </w:r>
        <w:r w:rsidRPr="005B29EC">
          <w:rPr>
            <w:rStyle w:val="Hyperlink"/>
            <w:bCs/>
            <w:sz w:val="24"/>
          </w:rPr>
          <w:t>rative</w:t>
        </w:r>
        <w:r w:rsidRPr="005B29EC">
          <w:rPr>
            <w:rStyle w:val="Hyperlink"/>
            <w:bCs/>
            <w:sz w:val="24"/>
          </w:rPr>
          <w:t xml:space="preserve"> </w:t>
        </w:r>
        <w:r w:rsidRPr="005B29EC">
          <w:rPr>
            <w:rStyle w:val="Hyperlink"/>
            <w:bCs/>
            <w:sz w:val="24"/>
          </w:rPr>
          <w:t>Code: Standards for School Counselor Certification</w:t>
        </w:r>
      </w:hyperlink>
      <w:r>
        <w:rPr>
          <w:bCs/>
          <w:sz w:val="24"/>
        </w:rPr>
        <w:t xml:space="preserve"> </w:t>
      </w:r>
    </w:p>
    <w:p w:rsidR="004A2F31" w:rsidRDefault="00C43F1A" w:rsidP="008365A5">
      <w:pPr>
        <w:numPr>
          <w:ilvl w:val="0"/>
          <w:numId w:val="22"/>
        </w:numPr>
        <w:rPr>
          <w:bCs/>
          <w:sz w:val="24"/>
          <w:szCs w:val="24"/>
        </w:rPr>
      </w:pPr>
      <w:r w:rsidRPr="00C43F1A">
        <w:rPr>
          <w:bCs/>
          <w:sz w:val="24"/>
          <w:szCs w:val="24"/>
        </w:rPr>
        <w:t xml:space="preserve">State Comprehensive School Counseling Programs </w:t>
      </w:r>
      <w:r>
        <w:rPr>
          <w:bCs/>
          <w:sz w:val="24"/>
          <w:szCs w:val="24"/>
        </w:rPr>
        <w:t xml:space="preserve">found at </w:t>
      </w:r>
      <w:hyperlink r:id="rId10" w:history="1">
        <w:r>
          <w:rPr>
            <w:rStyle w:val="Hyperlink"/>
            <w:bCs/>
            <w:sz w:val="24"/>
            <w:szCs w:val="24"/>
          </w:rPr>
          <w:t>A</w:t>
        </w:r>
        <w:r>
          <w:rPr>
            <w:rStyle w:val="Hyperlink"/>
            <w:bCs/>
            <w:sz w:val="24"/>
            <w:szCs w:val="24"/>
          </w:rPr>
          <w:t>m</w:t>
        </w:r>
        <w:r>
          <w:rPr>
            <w:rStyle w:val="Hyperlink"/>
            <w:bCs/>
            <w:sz w:val="24"/>
            <w:szCs w:val="24"/>
          </w:rPr>
          <w:t>erican School Counselor Web site</w:t>
        </w:r>
      </w:hyperlink>
    </w:p>
    <w:p w:rsidR="004A2F31" w:rsidRDefault="004A2F31" w:rsidP="008365A5">
      <w:pPr>
        <w:numPr>
          <w:ilvl w:val="0"/>
          <w:numId w:val="22"/>
        </w:numPr>
        <w:rPr>
          <w:bCs/>
          <w:sz w:val="24"/>
          <w:szCs w:val="24"/>
        </w:rPr>
      </w:pPr>
      <w:r>
        <w:rPr>
          <w:bCs/>
          <w:sz w:val="24"/>
          <w:szCs w:val="24"/>
        </w:rPr>
        <w:t xml:space="preserve">National Career Standards found at </w:t>
      </w:r>
      <w:hyperlink r:id="rId11" w:history="1">
        <w:r>
          <w:rPr>
            <w:rStyle w:val="Hyperlink"/>
            <w:bCs/>
            <w:sz w:val="24"/>
            <w:szCs w:val="24"/>
          </w:rPr>
          <w:t>Association</w:t>
        </w:r>
        <w:r>
          <w:rPr>
            <w:rStyle w:val="Hyperlink"/>
            <w:bCs/>
            <w:sz w:val="24"/>
            <w:szCs w:val="24"/>
          </w:rPr>
          <w:t xml:space="preserve"> </w:t>
        </w:r>
        <w:r>
          <w:rPr>
            <w:rStyle w:val="Hyperlink"/>
            <w:bCs/>
            <w:sz w:val="24"/>
            <w:szCs w:val="24"/>
          </w:rPr>
          <w:t xml:space="preserve">for </w:t>
        </w:r>
        <w:r>
          <w:rPr>
            <w:rStyle w:val="Hyperlink"/>
            <w:bCs/>
            <w:sz w:val="24"/>
            <w:szCs w:val="24"/>
          </w:rPr>
          <w:t>C</w:t>
        </w:r>
        <w:r>
          <w:rPr>
            <w:rStyle w:val="Hyperlink"/>
            <w:bCs/>
            <w:sz w:val="24"/>
            <w:szCs w:val="24"/>
          </w:rPr>
          <w:t>areer and Technical Association Web site</w:t>
        </w:r>
      </w:hyperlink>
    </w:p>
    <w:p w:rsidR="00C43F1A" w:rsidRPr="00C43F1A" w:rsidRDefault="004A2F31" w:rsidP="008365A5">
      <w:pPr>
        <w:numPr>
          <w:ilvl w:val="0"/>
          <w:numId w:val="22"/>
        </w:numPr>
        <w:rPr>
          <w:bCs/>
          <w:sz w:val="24"/>
          <w:szCs w:val="24"/>
        </w:rPr>
      </w:pPr>
      <w:r>
        <w:rPr>
          <w:bCs/>
          <w:sz w:val="24"/>
          <w:szCs w:val="24"/>
        </w:rPr>
        <w:t>Multiple authoritative Web sources  concerning career guidance and counseling</w:t>
      </w:r>
      <w:r w:rsidR="00C43F1A">
        <w:rPr>
          <w:bCs/>
          <w:sz w:val="24"/>
          <w:szCs w:val="24"/>
        </w:rPr>
        <w:t xml:space="preserve"> </w:t>
      </w:r>
    </w:p>
    <w:p w:rsidR="007F7137" w:rsidRDefault="007F7137" w:rsidP="007F7137">
      <w:pPr>
        <w:rPr>
          <w:sz w:val="24"/>
        </w:rPr>
      </w:pPr>
    </w:p>
    <w:p w:rsidR="007F7137" w:rsidRPr="007F7137" w:rsidRDefault="007F7137" w:rsidP="007F7137">
      <w:pPr>
        <w:rPr>
          <w:b/>
          <w:sz w:val="24"/>
        </w:rPr>
      </w:pPr>
      <w:r>
        <w:rPr>
          <w:b/>
          <w:sz w:val="24"/>
        </w:rPr>
        <w:t xml:space="preserve">Prerequisite Courses: </w:t>
      </w:r>
      <w:r w:rsidR="008365A5">
        <w:rPr>
          <w:b/>
          <w:sz w:val="24"/>
        </w:rPr>
        <w:t>None</w:t>
      </w:r>
    </w:p>
    <w:p w:rsidR="00211CEC" w:rsidRDefault="00211CEC">
      <w:pPr>
        <w:rPr>
          <w:sz w:val="24"/>
        </w:rPr>
      </w:pPr>
    </w:p>
    <w:p w:rsidR="00211CEC" w:rsidRDefault="00211CEC" w:rsidP="00211CEC">
      <w:pPr>
        <w:rPr>
          <w:b/>
          <w:bCs/>
          <w:sz w:val="24"/>
        </w:rPr>
      </w:pPr>
      <w:r>
        <w:rPr>
          <w:b/>
          <w:bCs/>
          <w:sz w:val="24"/>
        </w:rPr>
        <w:t xml:space="preserve">Note:  Any student who, because of a disabling condition, may require some special arrangement in order to meet course requirements should contact the instructor as soon as possible to make necessary accommodations.  </w:t>
      </w:r>
    </w:p>
    <w:p w:rsidR="00CB21E4" w:rsidRDefault="00CB21E4" w:rsidP="00CB21E4">
      <w:pPr>
        <w:rPr>
          <w:b/>
          <w:bCs/>
          <w:sz w:val="24"/>
        </w:rPr>
      </w:pPr>
    </w:p>
    <w:p w:rsidR="00DE0B83" w:rsidRPr="00DE0B83" w:rsidRDefault="00DE0B83" w:rsidP="00DE0B83">
      <w:pPr>
        <w:rPr>
          <w:b/>
          <w:bCs/>
          <w:sz w:val="24"/>
          <w:szCs w:val="24"/>
        </w:rPr>
      </w:pPr>
      <w:r>
        <w:rPr>
          <w:b/>
          <w:bCs/>
          <w:sz w:val="24"/>
        </w:rPr>
        <w:br w:type="page"/>
      </w:r>
      <w:r w:rsidRPr="00DE0B83">
        <w:rPr>
          <w:b/>
          <w:bCs/>
          <w:sz w:val="24"/>
          <w:szCs w:val="24"/>
        </w:rPr>
        <w:lastRenderedPageBreak/>
        <w:t>Student Learner Outcomes</w:t>
      </w:r>
      <w:r w:rsidR="00CB21E4" w:rsidRPr="00DE0B83">
        <w:rPr>
          <w:b/>
          <w:bCs/>
          <w:sz w:val="24"/>
          <w:szCs w:val="24"/>
        </w:rPr>
        <w:t xml:space="preserve">: </w:t>
      </w:r>
    </w:p>
    <w:p w:rsidR="00DE0B83" w:rsidRPr="00DE0B83" w:rsidRDefault="00DE0B83" w:rsidP="00DE0B83">
      <w:pPr>
        <w:numPr>
          <w:ilvl w:val="0"/>
          <w:numId w:val="23"/>
        </w:numPr>
        <w:rPr>
          <w:sz w:val="24"/>
          <w:szCs w:val="24"/>
        </w:rPr>
      </w:pPr>
      <w:r w:rsidRPr="00DE0B83">
        <w:rPr>
          <w:sz w:val="24"/>
          <w:szCs w:val="24"/>
        </w:rPr>
        <w:t xml:space="preserve">Knowledge: The certified counselor has a broad knowledge base. The certified counselor must know and understand: </w:t>
      </w:r>
    </w:p>
    <w:p w:rsidR="00DE0B83" w:rsidRPr="00DE0B83" w:rsidRDefault="00DE0B83" w:rsidP="00DE0B83">
      <w:pPr>
        <w:ind w:left="1440"/>
        <w:rPr>
          <w:sz w:val="24"/>
          <w:szCs w:val="24"/>
        </w:rPr>
      </w:pPr>
      <w:r w:rsidRPr="00DE0B83">
        <w:rPr>
          <w:sz w:val="24"/>
          <w:szCs w:val="24"/>
        </w:rPr>
        <w:t>(1) Career development theories and practices;  </w:t>
      </w:r>
    </w:p>
    <w:p w:rsidR="00DE0B83" w:rsidRPr="00DE0B83" w:rsidRDefault="00DE0B83" w:rsidP="00DE0B83">
      <w:pPr>
        <w:ind w:left="1440"/>
        <w:rPr>
          <w:sz w:val="24"/>
          <w:szCs w:val="24"/>
        </w:rPr>
      </w:pPr>
      <w:r w:rsidRPr="00DE0B83">
        <w:rPr>
          <w:sz w:val="24"/>
          <w:szCs w:val="24"/>
        </w:rPr>
        <w:t>(2) Learners'/clients’ developmental characteristics and needs and their relevance to educational and career choices;</w:t>
      </w:r>
    </w:p>
    <w:p w:rsidR="00DE0B83" w:rsidRPr="00DE0B83" w:rsidRDefault="00DE0B83" w:rsidP="00DE0B83">
      <w:pPr>
        <w:ind w:left="1440"/>
        <w:rPr>
          <w:sz w:val="24"/>
          <w:szCs w:val="24"/>
        </w:rPr>
      </w:pPr>
    </w:p>
    <w:p w:rsidR="00DE0B83" w:rsidRPr="00DE0B83" w:rsidRDefault="00DE0B83" w:rsidP="00DE0B83">
      <w:pPr>
        <w:numPr>
          <w:ilvl w:val="0"/>
          <w:numId w:val="23"/>
        </w:numPr>
        <w:rPr>
          <w:sz w:val="24"/>
          <w:szCs w:val="24"/>
        </w:rPr>
      </w:pPr>
      <w:r w:rsidRPr="00DE0B83">
        <w:rPr>
          <w:sz w:val="24"/>
          <w:szCs w:val="24"/>
        </w:rPr>
        <w:t>Skills: The certified counselor applies the knowledge base to promote the educational, personal, social, and career development of the learner/client. The certified counselor must:</w:t>
      </w:r>
    </w:p>
    <w:p w:rsidR="00DE0B83" w:rsidRPr="00DE0B83" w:rsidRDefault="00DE0B83" w:rsidP="00DE0B83">
      <w:pPr>
        <w:ind w:left="1440"/>
        <w:rPr>
          <w:sz w:val="24"/>
          <w:szCs w:val="24"/>
        </w:rPr>
      </w:pPr>
      <w:r w:rsidRPr="00DE0B83">
        <w:rPr>
          <w:sz w:val="24"/>
          <w:szCs w:val="24"/>
        </w:rPr>
        <w:t xml:space="preserve">  (1) Develop processes and procedures for planning, designing, implementing, and evaluating a developmental guidance and counseling program; </w:t>
      </w:r>
    </w:p>
    <w:p w:rsidR="00DE0B83" w:rsidRPr="00DE0B83" w:rsidRDefault="00DE0B83" w:rsidP="00DE0B83">
      <w:pPr>
        <w:ind w:left="1440"/>
        <w:rPr>
          <w:sz w:val="24"/>
          <w:szCs w:val="24"/>
        </w:rPr>
      </w:pPr>
      <w:r w:rsidRPr="00DE0B83">
        <w:rPr>
          <w:sz w:val="24"/>
          <w:szCs w:val="24"/>
        </w:rPr>
        <w:t xml:space="preserve">  (2) Provide a proactive, developmental guidance program based on the needs of students/clients; </w:t>
      </w:r>
    </w:p>
    <w:p w:rsidR="00DE0B83" w:rsidRPr="00DE0B83" w:rsidRDefault="00DE0B83" w:rsidP="00DE0B83">
      <w:pPr>
        <w:ind w:left="1440"/>
        <w:rPr>
          <w:sz w:val="24"/>
          <w:szCs w:val="24"/>
        </w:rPr>
      </w:pPr>
      <w:r w:rsidRPr="00DE0B83">
        <w:rPr>
          <w:sz w:val="24"/>
          <w:szCs w:val="24"/>
        </w:rPr>
        <w:t xml:space="preserve">  (3) Counsel individuals and small groups using appropriate counseling theories and techniques in response to students'/clients’ needs; </w:t>
      </w:r>
    </w:p>
    <w:p w:rsidR="00DE0B83" w:rsidRPr="00DE0B83" w:rsidRDefault="00DE0B83" w:rsidP="00DE0B83">
      <w:pPr>
        <w:ind w:left="1440"/>
        <w:rPr>
          <w:sz w:val="24"/>
          <w:szCs w:val="24"/>
        </w:rPr>
      </w:pPr>
      <w:r w:rsidRPr="00DE0B83">
        <w:rPr>
          <w:sz w:val="24"/>
          <w:szCs w:val="24"/>
        </w:rPr>
        <w:t xml:space="preserve">  (4) Consult with parents/guardians, teachers, administrators, and other individuals as appropriate to enhance their work with students/clients; </w:t>
      </w:r>
    </w:p>
    <w:p w:rsidR="00DE0B83" w:rsidRPr="00DE0B83" w:rsidRDefault="00DE0B83" w:rsidP="00DE0B83">
      <w:pPr>
        <w:ind w:left="1440"/>
        <w:rPr>
          <w:sz w:val="24"/>
          <w:szCs w:val="24"/>
        </w:rPr>
      </w:pPr>
      <w:r w:rsidRPr="00DE0B83">
        <w:rPr>
          <w:sz w:val="24"/>
          <w:szCs w:val="24"/>
        </w:rPr>
        <w:t xml:space="preserve">  (5) Coordinate resources for students/clients within the school and community; </w:t>
      </w:r>
    </w:p>
    <w:p w:rsidR="00DE0B83" w:rsidRPr="00DE0B83" w:rsidRDefault="00DE0B83" w:rsidP="00DE0B83">
      <w:pPr>
        <w:ind w:left="1440"/>
        <w:rPr>
          <w:sz w:val="24"/>
          <w:szCs w:val="24"/>
        </w:rPr>
      </w:pPr>
      <w:r w:rsidRPr="00DE0B83">
        <w:rPr>
          <w:sz w:val="24"/>
          <w:szCs w:val="24"/>
        </w:rPr>
        <w:t xml:space="preserve">  (6) Demonstrate proficiency in teaching small and large groups by actively engaging students/clients in the learning process; </w:t>
      </w:r>
    </w:p>
    <w:p w:rsidR="00DE0B83" w:rsidRPr="00DE0B83" w:rsidRDefault="00DE0B83" w:rsidP="00DE0B83">
      <w:pPr>
        <w:ind w:left="1440"/>
        <w:rPr>
          <w:sz w:val="24"/>
          <w:szCs w:val="24"/>
        </w:rPr>
      </w:pPr>
      <w:r w:rsidRPr="00DE0B83">
        <w:rPr>
          <w:sz w:val="24"/>
          <w:szCs w:val="24"/>
        </w:rPr>
        <w:t xml:space="preserve">  (7) Participate in the selection, use, and interpretation of assessments and assessment results; </w:t>
      </w:r>
    </w:p>
    <w:p w:rsidR="00DE0B83" w:rsidRPr="00DE0B83" w:rsidRDefault="00DE0B83" w:rsidP="00DE0B83">
      <w:pPr>
        <w:ind w:left="1440"/>
        <w:rPr>
          <w:sz w:val="24"/>
          <w:szCs w:val="24"/>
        </w:rPr>
      </w:pPr>
      <w:r w:rsidRPr="00DE0B83">
        <w:rPr>
          <w:sz w:val="24"/>
          <w:szCs w:val="24"/>
        </w:rPr>
        <w:t xml:space="preserve">  (8) Use varied sources of information about students/clients for assessment purposes; </w:t>
      </w:r>
    </w:p>
    <w:p w:rsidR="00DE0B83" w:rsidRPr="00DE0B83" w:rsidRDefault="00DE0B83" w:rsidP="00DE0B83">
      <w:pPr>
        <w:ind w:left="1440"/>
        <w:rPr>
          <w:sz w:val="24"/>
          <w:szCs w:val="24"/>
        </w:rPr>
      </w:pPr>
      <w:r w:rsidRPr="00DE0B83">
        <w:rPr>
          <w:sz w:val="24"/>
          <w:szCs w:val="24"/>
        </w:rPr>
        <w:t xml:space="preserve">  (9) Use counseling-related research techniques and practices to address student/client needs; and </w:t>
      </w:r>
    </w:p>
    <w:p w:rsidR="00DE0B83" w:rsidRPr="00DE0B83" w:rsidRDefault="00DE0B83" w:rsidP="00DE0B83">
      <w:pPr>
        <w:ind w:left="1440"/>
        <w:rPr>
          <w:sz w:val="24"/>
          <w:szCs w:val="24"/>
        </w:rPr>
      </w:pPr>
      <w:r w:rsidRPr="00DE0B83">
        <w:rPr>
          <w:sz w:val="24"/>
          <w:szCs w:val="24"/>
        </w:rPr>
        <w:t>  (10) Advocate for a developmental guidance and counseling program that is responsive to all students/clients.</w:t>
      </w:r>
    </w:p>
    <w:p w:rsidR="00DE0B83" w:rsidRPr="00DE0B83" w:rsidRDefault="00DE0B83" w:rsidP="00DE0B83">
      <w:pPr>
        <w:ind w:left="1440"/>
        <w:rPr>
          <w:sz w:val="24"/>
          <w:szCs w:val="24"/>
        </w:rPr>
      </w:pPr>
    </w:p>
    <w:p w:rsidR="00DE0B83" w:rsidRPr="00DE0B83" w:rsidRDefault="00DE0B83" w:rsidP="00DE0B83">
      <w:pPr>
        <w:numPr>
          <w:ilvl w:val="0"/>
          <w:numId w:val="23"/>
        </w:numPr>
        <w:rPr>
          <w:sz w:val="24"/>
          <w:szCs w:val="24"/>
        </w:rPr>
      </w:pPr>
      <w:r w:rsidRPr="00DE0B83">
        <w:rPr>
          <w:sz w:val="24"/>
          <w:szCs w:val="24"/>
        </w:rPr>
        <w:t>Process: The certified counselor participates in the development, monitoring, and evaluation of a developmental guidance and counseling program that promotes learners'/clients’ knowledge, skills, motivation, and personal growth. The certified counselor must:</w:t>
      </w:r>
    </w:p>
    <w:p w:rsidR="00DE0B83" w:rsidRPr="00DE0B83" w:rsidRDefault="00DE0B83" w:rsidP="00DE0B83">
      <w:pPr>
        <w:ind w:left="1440"/>
        <w:rPr>
          <w:sz w:val="24"/>
          <w:szCs w:val="24"/>
        </w:rPr>
      </w:pPr>
      <w:r w:rsidRPr="00DE0B83">
        <w:rPr>
          <w:sz w:val="24"/>
          <w:szCs w:val="24"/>
        </w:rPr>
        <w:t>  (1) facilitate learners'/clients’ ability to achieve their potential by helping them set and attain challenging educational, career, and personal/social goals based on various types of information;</w:t>
      </w:r>
    </w:p>
    <w:p w:rsidR="004479E9" w:rsidRPr="000B25B8" w:rsidRDefault="00FE0393" w:rsidP="004479E9">
      <w:pPr>
        <w:pStyle w:val="NormalWeb"/>
        <w:rPr>
          <w:bCs/>
          <w:u w:val="single"/>
        </w:rPr>
      </w:pPr>
      <w:r>
        <w:rPr>
          <w:b/>
          <w:bCs/>
        </w:rPr>
        <w:br w:type="page"/>
      </w:r>
      <w:r w:rsidR="004479E9">
        <w:rPr>
          <w:b/>
          <w:bCs/>
        </w:rPr>
        <w:lastRenderedPageBreak/>
        <w:t xml:space="preserve">Course Requirements: </w:t>
      </w:r>
      <w:r w:rsidR="004479E9" w:rsidRPr="000B25B8">
        <w:t>The student will develop</w:t>
      </w:r>
      <w:r w:rsidR="00945797">
        <w:t xml:space="preserve"> holistic career counseling skills</w:t>
      </w:r>
      <w:r w:rsidR="004479E9" w:rsidRPr="000B25B8">
        <w:t xml:space="preserve">, through </w:t>
      </w:r>
      <w:r w:rsidR="00945797">
        <w:t xml:space="preserve">conceptual </w:t>
      </w:r>
      <w:r w:rsidR="004479E9" w:rsidRPr="000B25B8">
        <w:t>research and writing activities</w:t>
      </w:r>
      <w:r w:rsidR="00945797">
        <w:t xml:space="preserve">.  Each module will require conceptualizing the ideas presented in the textbook through weekly assignments and quizzes, a self-assessment and the development of a personal career guidance model. </w:t>
      </w:r>
    </w:p>
    <w:p w:rsidR="00351698" w:rsidRDefault="00351698" w:rsidP="00DE0B83">
      <w:pPr>
        <w:rPr>
          <w:b/>
          <w:bCs/>
          <w:sz w:val="24"/>
        </w:rPr>
      </w:pPr>
    </w:p>
    <w:p w:rsidR="00211CEC" w:rsidRDefault="00211CEC" w:rsidP="00DE0B83">
      <w:pPr>
        <w:rPr>
          <w:b/>
          <w:bCs/>
          <w:sz w:val="24"/>
        </w:rPr>
      </w:pPr>
      <w:r>
        <w:rPr>
          <w:b/>
          <w:bCs/>
          <w:sz w:val="24"/>
        </w:rPr>
        <w:t>Course Outline</w:t>
      </w:r>
      <w:r w:rsidR="004479E9">
        <w:rPr>
          <w:b/>
          <w:bCs/>
          <w:sz w:val="24"/>
        </w:rPr>
        <w:t xml:space="preserve"> and Grading Structure</w:t>
      </w:r>
      <w:r>
        <w:rPr>
          <w:b/>
          <w:bCs/>
          <w:sz w:val="24"/>
        </w:rPr>
        <w:t xml:space="preserve">:   </w:t>
      </w:r>
    </w:p>
    <w:tbl>
      <w:tblPr>
        <w:tblW w:w="3812" w:type="pct"/>
        <w:jc w:val="center"/>
        <w:tblCellMar>
          <w:left w:w="54" w:type="dxa"/>
          <w:right w:w="54" w:type="dxa"/>
        </w:tblCellMar>
        <w:tblLook w:val="0000" w:firstRow="0" w:lastRow="0" w:firstColumn="0" w:lastColumn="0" w:noHBand="0" w:noVBand="0"/>
      </w:tblPr>
      <w:tblGrid>
        <w:gridCol w:w="1511"/>
        <w:gridCol w:w="3473"/>
        <w:gridCol w:w="670"/>
        <w:gridCol w:w="1015"/>
      </w:tblGrid>
      <w:tr w:rsidR="00945797" w:rsidTr="001C3DFC">
        <w:tblPrEx>
          <w:tblCellMar>
            <w:top w:w="0" w:type="dxa"/>
            <w:bottom w:w="0" w:type="dxa"/>
          </w:tblCellMar>
        </w:tblPrEx>
        <w:trPr>
          <w:trHeight w:val="270"/>
          <w:jc w:val="center"/>
        </w:trPr>
        <w:tc>
          <w:tcPr>
            <w:tcW w:w="1133" w:type="pct"/>
            <w:tcBorders>
              <w:top w:val="single" w:sz="12" w:space="0" w:color="auto"/>
              <w:left w:val="single" w:sz="12" w:space="0" w:color="auto"/>
              <w:bottom w:val="single" w:sz="12" w:space="0" w:color="auto"/>
              <w:right w:val="single" w:sz="6" w:space="0" w:color="auto"/>
            </w:tcBorders>
            <w:vAlign w:val="center"/>
          </w:tcPr>
          <w:p w:rsidR="00E35831" w:rsidRDefault="00E35831" w:rsidP="00E35831">
            <w:pPr>
              <w:widowControl w:val="0"/>
              <w:autoSpaceDE w:val="0"/>
              <w:autoSpaceDN w:val="0"/>
              <w:adjustRightInd w:val="0"/>
              <w:jc w:val="center"/>
              <w:rPr>
                <w:b/>
                <w:bCs/>
                <w:sz w:val="24"/>
              </w:rPr>
            </w:pPr>
            <w:r>
              <w:rPr>
                <w:b/>
                <w:bCs/>
                <w:sz w:val="24"/>
              </w:rPr>
              <w:t>Module</w:t>
            </w:r>
          </w:p>
          <w:p w:rsidR="00945797" w:rsidRDefault="00945797" w:rsidP="00E35831">
            <w:pPr>
              <w:widowControl w:val="0"/>
              <w:autoSpaceDE w:val="0"/>
              <w:autoSpaceDN w:val="0"/>
              <w:adjustRightInd w:val="0"/>
              <w:jc w:val="center"/>
              <w:rPr>
                <w:b/>
                <w:bCs/>
                <w:sz w:val="24"/>
              </w:rPr>
            </w:pPr>
            <w:r>
              <w:rPr>
                <w:b/>
                <w:bCs/>
                <w:sz w:val="24"/>
              </w:rPr>
              <w:t>/Week</w:t>
            </w:r>
          </w:p>
        </w:tc>
        <w:tc>
          <w:tcPr>
            <w:tcW w:w="2604" w:type="pct"/>
            <w:tcBorders>
              <w:top w:val="single" w:sz="12" w:space="0" w:color="auto"/>
              <w:left w:val="single" w:sz="6" w:space="0" w:color="auto"/>
              <w:bottom w:val="single" w:sz="12" w:space="0" w:color="auto"/>
              <w:right w:val="single" w:sz="12" w:space="0" w:color="auto"/>
            </w:tcBorders>
            <w:vAlign w:val="center"/>
          </w:tcPr>
          <w:p w:rsidR="00945797" w:rsidRDefault="00945797" w:rsidP="00E35831">
            <w:pPr>
              <w:widowControl w:val="0"/>
              <w:autoSpaceDE w:val="0"/>
              <w:autoSpaceDN w:val="0"/>
              <w:adjustRightInd w:val="0"/>
              <w:jc w:val="center"/>
              <w:rPr>
                <w:b/>
                <w:bCs/>
                <w:sz w:val="24"/>
              </w:rPr>
            </w:pPr>
            <w:r>
              <w:rPr>
                <w:b/>
                <w:bCs/>
                <w:sz w:val="24"/>
              </w:rPr>
              <w:t>Topic</w:t>
            </w:r>
          </w:p>
        </w:tc>
        <w:tc>
          <w:tcPr>
            <w:tcW w:w="502" w:type="pct"/>
            <w:tcBorders>
              <w:top w:val="single" w:sz="12" w:space="0" w:color="auto"/>
              <w:left w:val="single" w:sz="6" w:space="0" w:color="auto"/>
              <w:bottom w:val="single" w:sz="12" w:space="0" w:color="auto"/>
              <w:right w:val="single" w:sz="12" w:space="0" w:color="auto"/>
            </w:tcBorders>
            <w:vAlign w:val="center"/>
          </w:tcPr>
          <w:p w:rsidR="007B2672" w:rsidRDefault="00E35831" w:rsidP="00E35831">
            <w:pPr>
              <w:widowControl w:val="0"/>
              <w:autoSpaceDE w:val="0"/>
              <w:autoSpaceDN w:val="0"/>
              <w:adjustRightInd w:val="0"/>
              <w:jc w:val="center"/>
              <w:rPr>
                <w:b/>
                <w:bCs/>
                <w:sz w:val="24"/>
              </w:rPr>
            </w:pPr>
            <w:r>
              <w:rPr>
                <w:b/>
                <w:bCs/>
                <w:sz w:val="24"/>
              </w:rPr>
              <w:t>Chap</w:t>
            </w:r>
          </w:p>
        </w:tc>
        <w:tc>
          <w:tcPr>
            <w:tcW w:w="762" w:type="pct"/>
            <w:tcBorders>
              <w:top w:val="single" w:sz="12" w:space="0" w:color="auto"/>
              <w:left w:val="single" w:sz="6" w:space="0" w:color="auto"/>
              <w:bottom w:val="single" w:sz="12" w:space="0" w:color="auto"/>
              <w:right w:val="single" w:sz="12" w:space="0" w:color="auto"/>
            </w:tcBorders>
            <w:vAlign w:val="center"/>
          </w:tcPr>
          <w:p w:rsidR="00945797" w:rsidRDefault="007B2672" w:rsidP="00E35831">
            <w:pPr>
              <w:widowControl w:val="0"/>
              <w:autoSpaceDE w:val="0"/>
              <w:autoSpaceDN w:val="0"/>
              <w:adjustRightInd w:val="0"/>
              <w:jc w:val="center"/>
              <w:rPr>
                <w:b/>
                <w:bCs/>
                <w:sz w:val="24"/>
              </w:rPr>
            </w:pPr>
            <w:r>
              <w:rPr>
                <w:b/>
                <w:bCs/>
                <w:sz w:val="24"/>
              </w:rPr>
              <w:t>Due Date</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Default="00945797" w:rsidP="004479E9">
            <w:pPr>
              <w:widowControl w:val="0"/>
              <w:autoSpaceDE w:val="0"/>
              <w:autoSpaceDN w:val="0"/>
              <w:adjustRightInd w:val="0"/>
              <w:jc w:val="center"/>
              <w:rPr>
                <w:sz w:val="24"/>
                <w:szCs w:val="24"/>
              </w:rPr>
            </w:pPr>
            <w:r>
              <w:rPr>
                <w:sz w:val="24"/>
                <w:szCs w:val="24"/>
              </w:rPr>
              <w:t>One</w:t>
            </w:r>
          </w:p>
        </w:tc>
        <w:tc>
          <w:tcPr>
            <w:tcW w:w="2604" w:type="pct"/>
            <w:tcBorders>
              <w:top w:val="nil"/>
              <w:left w:val="single" w:sz="6" w:space="0" w:color="auto"/>
              <w:bottom w:val="single" w:sz="6" w:space="0" w:color="auto"/>
              <w:right w:val="single" w:sz="6" w:space="0" w:color="auto"/>
            </w:tcBorders>
          </w:tcPr>
          <w:p w:rsidR="00945797" w:rsidRPr="001544C1" w:rsidRDefault="00945797" w:rsidP="00351698">
            <w:pPr>
              <w:jc w:val="center"/>
              <w:outlineLvl w:val="0"/>
            </w:pPr>
            <w:r>
              <w:t>History, Basic Issues and Theories of Career Development</w:t>
            </w:r>
          </w:p>
        </w:tc>
        <w:tc>
          <w:tcPr>
            <w:tcW w:w="502" w:type="pct"/>
            <w:tcBorders>
              <w:top w:val="nil"/>
              <w:left w:val="single" w:sz="6" w:space="0" w:color="auto"/>
              <w:bottom w:val="single" w:sz="6" w:space="0" w:color="auto"/>
              <w:right w:val="single" w:sz="6" w:space="0" w:color="auto"/>
            </w:tcBorders>
          </w:tcPr>
          <w:p w:rsidR="00945797" w:rsidRDefault="00E35831" w:rsidP="00351698">
            <w:pPr>
              <w:jc w:val="center"/>
              <w:outlineLvl w:val="0"/>
            </w:pPr>
            <w:r>
              <w:t>1,2</w:t>
            </w:r>
          </w:p>
        </w:tc>
        <w:tc>
          <w:tcPr>
            <w:tcW w:w="762" w:type="pct"/>
            <w:tcBorders>
              <w:top w:val="nil"/>
              <w:left w:val="single" w:sz="6" w:space="0" w:color="auto"/>
              <w:bottom w:val="single" w:sz="6" w:space="0" w:color="auto"/>
              <w:right w:val="single" w:sz="6" w:space="0" w:color="auto"/>
            </w:tcBorders>
          </w:tcPr>
          <w:p w:rsidR="00945797" w:rsidRDefault="00D62529" w:rsidP="00351698">
            <w:pPr>
              <w:jc w:val="center"/>
              <w:outlineLvl w:val="0"/>
            </w:pPr>
            <w:r>
              <w:t>May 30</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widowControl w:val="0"/>
              <w:autoSpaceDE w:val="0"/>
              <w:autoSpaceDN w:val="0"/>
              <w:adjustRightInd w:val="0"/>
              <w:jc w:val="center"/>
              <w:rPr>
                <w:sz w:val="24"/>
                <w:szCs w:val="24"/>
              </w:rPr>
            </w:pPr>
            <w:r>
              <w:rPr>
                <w:sz w:val="24"/>
                <w:szCs w:val="24"/>
              </w:rPr>
              <w:t>Two</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7B2672" w:rsidP="00D62529">
            <w:pPr>
              <w:jc w:val="center"/>
            </w:pPr>
            <w:r>
              <w:t xml:space="preserve">Models and </w:t>
            </w:r>
            <w:r w:rsidR="00D62529">
              <w:t>Integrating Counseling</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E35831" w:rsidP="00351698">
            <w:pPr>
              <w:jc w:val="center"/>
            </w:pPr>
            <w:r>
              <w:t>3,4</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7B2672" w:rsidP="00D62529">
            <w:pPr>
              <w:jc w:val="center"/>
            </w:pPr>
            <w:r>
              <w:t>June</w:t>
            </w:r>
            <w:r w:rsidR="00D62529">
              <w:t xml:space="preserve"> 6</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widowControl w:val="0"/>
              <w:autoSpaceDE w:val="0"/>
              <w:autoSpaceDN w:val="0"/>
              <w:adjustRightInd w:val="0"/>
              <w:jc w:val="center"/>
              <w:rPr>
                <w:sz w:val="24"/>
                <w:szCs w:val="24"/>
              </w:rPr>
            </w:pPr>
            <w:r>
              <w:rPr>
                <w:sz w:val="24"/>
                <w:szCs w:val="24"/>
              </w:rPr>
              <w:t>Three</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7B2672" w:rsidP="00351698">
            <w:pPr>
              <w:jc w:val="center"/>
            </w:pPr>
            <w:r>
              <w:t>Interviews and Assessments</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E35831" w:rsidP="00351698">
            <w:pPr>
              <w:jc w:val="center"/>
            </w:pPr>
            <w:r>
              <w:t>5,6</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7B2672" w:rsidP="00D62529">
            <w:pPr>
              <w:jc w:val="center"/>
            </w:pPr>
            <w:r>
              <w:t>June 1</w:t>
            </w:r>
            <w:r w:rsidR="00D62529">
              <w:t>3</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widowControl w:val="0"/>
              <w:autoSpaceDE w:val="0"/>
              <w:autoSpaceDN w:val="0"/>
              <w:adjustRightInd w:val="0"/>
              <w:jc w:val="center"/>
              <w:rPr>
                <w:sz w:val="24"/>
                <w:szCs w:val="24"/>
              </w:rPr>
            </w:pPr>
            <w:r>
              <w:rPr>
                <w:sz w:val="24"/>
                <w:szCs w:val="24"/>
              </w:rPr>
              <w:t>Four</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D62529" w:rsidP="00351698">
            <w:pPr>
              <w:jc w:val="center"/>
            </w:pPr>
            <w:r>
              <w:t>Resources, Platforms</w:t>
            </w:r>
            <w:r w:rsidR="007B2672">
              <w:t xml:space="preserve"> and Ethics</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7,8</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June 2</w:t>
            </w:r>
            <w:r w:rsidR="00D62529">
              <w:t>0</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widowControl w:val="0"/>
              <w:autoSpaceDE w:val="0"/>
              <w:autoSpaceDN w:val="0"/>
              <w:adjustRightInd w:val="0"/>
              <w:jc w:val="center"/>
              <w:rPr>
                <w:sz w:val="24"/>
                <w:szCs w:val="24"/>
              </w:rPr>
            </w:pPr>
            <w:r>
              <w:rPr>
                <w:sz w:val="24"/>
                <w:szCs w:val="24"/>
              </w:rPr>
              <w:t>Five</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E35831" w:rsidP="00351698">
            <w:pPr>
              <w:jc w:val="center"/>
            </w:pPr>
            <w:r>
              <w:t>Multicultural Groups and Gender Issues</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D62529" w:rsidP="00351698">
            <w:pPr>
              <w:jc w:val="center"/>
            </w:pPr>
            <w:r>
              <w:t>9, 10</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June 2</w:t>
            </w:r>
            <w:r w:rsidR="00D62529">
              <w:t>7</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jc w:val="center"/>
              <w:rPr>
                <w:sz w:val="24"/>
                <w:szCs w:val="24"/>
              </w:rPr>
            </w:pPr>
            <w:r>
              <w:rPr>
                <w:sz w:val="24"/>
                <w:szCs w:val="24"/>
              </w:rPr>
              <w:t>Six</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E35831" w:rsidP="00351698">
            <w:pPr>
              <w:jc w:val="center"/>
            </w:pPr>
            <w:r>
              <w:t>Midterm examination</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1-1</w:t>
            </w:r>
            <w:r w:rsidR="00D62529">
              <w:t>0</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 xml:space="preserve">July </w:t>
            </w:r>
            <w:r w:rsidR="00D62529">
              <w:t>5-7</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jc w:val="center"/>
              <w:rPr>
                <w:sz w:val="24"/>
                <w:szCs w:val="24"/>
              </w:rPr>
            </w:pPr>
            <w:r>
              <w:rPr>
                <w:sz w:val="24"/>
                <w:szCs w:val="24"/>
              </w:rPr>
              <w:t>Seven</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534CBE" w:rsidP="00534CBE">
            <w:pPr>
              <w:jc w:val="center"/>
            </w:pPr>
            <w:r>
              <w:t xml:space="preserve">Alternative Lifestyles and </w:t>
            </w:r>
            <w:r w:rsidR="00E35831">
              <w:t>In</w:t>
            </w:r>
            <w:r>
              <w:t>dividuals with Disabilities</w:t>
            </w:r>
            <w:r w:rsidR="00E35831">
              <w:t xml:space="preserve"> </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D62529" w:rsidP="00351698">
            <w:pPr>
              <w:jc w:val="center"/>
            </w:pPr>
            <w:r>
              <w:t>11, 12</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July 1</w:t>
            </w:r>
            <w:r w:rsidR="00D62529">
              <w:t>1</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jc w:val="center"/>
              <w:rPr>
                <w:sz w:val="24"/>
                <w:szCs w:val="24"/>
              </w:rPr>
            </w:pPr>
            <w:r>
              <w:rPr>
                <w:sz w:val="24"/>
                <w:szCs w:val="24"/>
              </w:rPr>
              <w:t>Eight</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Career Transitions and Job Loss</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13</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 xml:space="preserve">July </w:t>
            </w:r>
            <w:r w:rsidR="00D62529">
              <w:t>18</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jc w:val="center"/>
              <w:rPr>
                <w:sz w:val="24"/>
                <w:szCs w:val="24"/>
              </w:rPr>
            </w:pPr>
            <w:r>
              <w:rPr>
                <w:sz w:val="24"/>
                <w:szCs w:val="24"/>
              </w:rPr>
              <w:t>Nine</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Adult Career Development Concerns</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14</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E35831" w:rsidP="00D62529">
            <w:pPr>
              <w:jc w:val="center"/>
            </w:pPr>
            <w:r>
              <w:t>July 2</w:t>
            </w:r>
            <w:r w:rsidR="00D62529">
              <w:t>5</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Default="00945797" w:rsidP="004479E9">
            <w:pPr>
              <w:jc w:val="center"/>
              <w:rPr>
                <w:sz w:val="24"/>
                <w:szCs w:val="24"/>
              </w:rPr>
            </w:pPr>
            <w:r>
              <w:rPr>
                <w:sz w:val="24"/>
                <w:szCs w:val="24"/>
              </w:rPr>
              <w:t>Ten</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Career Counseling in Education</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15-17</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351698" w:rsidP="00D62529">
            <w:pPr>
              <w:jc w:val="center"/>
            </w:pPr>
            <w:r>
              <w:t xml:space="preserve">Aug </w:t>
            </w:r>
            <w:r w:rsidR="00D62529">
              <w:t>1</w:t>
            </w:r>
          </w:p>
        </w:tc>
      </w:tr>
      <w:tr w:rsidR="00945797"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945797" w:rsidRPr="00936D37" w:rsidRDefault="00945797" w:rsidP="004479E9">
            <w:pPr>
              <w:jc w:val="center"/>
              <w:rPr>
                <w:sz w:val="24"/>
                <w:szCs w:val="24"/>
              </w:rPr>
            </w:pPr>
            <w:r>
              <w:rPr>
                <w:sz w:val="24"/>
                <w:szCs w:val="24"/>
              </w:rPr>
              <w:t>Eleven</w:t>
            </w:r>
          </w:p>
        </w:tc>
        <w:tc>
          <w:tcPr>
            <w:tcW w:w="2604" w:type="pct"/>
            <w:tcBorders>
              <w:top w:val="single" w:sz="6" w:space="0" w:color="auto"/>
              <w:left w:val="single" w:sz="6" w:space="0" w:color="auto"/>
              <w:bottom w:val="single" w:sz="6" w:space="0" w:color="auto"/>
              <w:right w:val="single" w:sz="6" w:space="0" w:color="auto"/>
            </w:tcBorders>
          </w:tcPr>
          <w:p w:rsidR="00945797" w:rsidRPr="001544C1" w:rsidRDefault="00945797" w:rsidP="00351698">
            <w:pPr>
              <w:jc w:val="center"/>
            </w:pPr>
            <w:r w:rsidRPr="001544C1">
              <w:t>Final examination</w:t>
            </w:r>
          </w:p>
        </w:tc>
        <w:tc>
          <w:tcPr>
            <w:tcW w:w="502" w:type="pct"/>
            <w:tcBorders>
              <w:top w:val="single" w:sz="6" w:space="0" w:color="auto"/>
              <w:left w:val="single" w:sz="6" w:space="0" w:color="auto"/>
              <w:bottom w:val="single" w:sz="6" w:space="0" w:color="auto"/>
              <w:right w:val="single" w:sz="6" w:space="0" w:color="auto"/>
            </w:tcBorders>
          </w:tcPr>
          <w:p w:rsidR="00945797" w:rsidRPr="001544C1" w:rsidRDefault="00534CBE" w:rsidP="00351698">
            <w:pPr>
              <w:jc w:val="center"/>
            </w:pPr>
            <w:r>
              <w:t>11-17</w:t>
            </w:r>
          </w:p>
        </w:tc>
        <w:tc>
          <w:tcPr>
            <w:tcW w:w="762" w:type="pct"/>
            <w:tcBorders>
              <w:top w:val="single" w:sz="6" w:space="0" w:color="auto"/>
              <w:left w:val="single" w:sz="6" w:space="0" w:color="auto"/>
              <w:bottom w:val="single" w:sz="6" w:space="0" w:color="auto"/>
              <w:right w:val="single" w:sz="6" w:space="0" w:color="auto"/>
            </w:tcBorders>
          </w:tcPr>
          <w:p w:rsidR="00945797" w:rsidRPr="001544C1" w:rsidRDefault="00351698" w:rsidP="00D62529">
            <w:pPr>
              <w:jc w:val="center"/>
            </w:pPr>
            <w:r>
              <w:t xml:space="preserve">Aug </w:t>
            </w:r>
            <w:r w:rsidR="00D62529">
              <w:t>4-6</w:t>
            </w:r>
          </w:p>
        </w:tc>
      </w:tr>
      <w:tr w:rsidR="001C3DFC" w:rsidTr="001C3DFC">
        <w:tblPrEx>
          <w:tblCellMar>
            <w:top w:w="0" w:type="dxa"/>
            <w:bottom w:w="0" w:type="dxa"/>
          </w:tblCellMar>
        </w:tblPrEx>
        <w:trPr>
          <w:jc w:val="center"/>
        </w:trPr>
        <w:tc>
          <w:tcPr>
            <w:tcW w:w="1133" w:type="pct"/>
            <w:tcBorders>
              <w:top w:val="single" w:sz="6" w:space="0" w:color="auto"/>
              <w:left w:val="single" w:sz="6" w:space="0" w:color="auto"/>
              <w:bottom w:val="single" w:sz="6" w:space="0" w:color="auto"/>
              <w:right w:val="single" w:sz="6" w:space="0" w:color="auto"/>
            </w:tcBorders>
          </w:tcPr>
          <w:p w:rsidR="001C3DFC" w:rsidRDefault="001C3DFC" w:rsidP="004479E9">
            <w:pPr>
              <w:jc w:val="center"/>
              <w:rPr>
                <w:sz w:val="24"/>
                <w:szCs w:val="24"/>
              </w:rPr>
            </w:pPr>
          </w:p>
        </w:tc>
        <w:tc>
          <w:tcPr>
            <w:tcW w:w="2604" w:type="pct"/>
            <w:tcBorders>
              <w:top w:val="single" w:sz="6" w:space="0" w:color="auto"/>
              <w:left w:val="single" w:sz="6" w:space="0" w:color="auto"/>
              <w:bottom w:val="single" w:sz="6" w:space="0" w:color="auto"/>
              <w:right w:val="single" w:sz="6" w:space="0" w:color="auto"/>
            </w:tcBorders>
          </w:tcPr>
          <w:p w:rsidR="001C3DFC" w:rsidRPr="001544C1" w:rsidRDefault="001C3DFC" w:rsidP="00351698">
            <w:pPr>
              <w:jc w:val="center"/>
            </w:pPr>
          </w:p>
        </w:tc>
        <w:tc>
          <w:tcPr>
            <w:tcW w:w="502" w:type="pct"/>
            <w:tcBorders>
              <w:top w:val="single" w:sz="6" w:space="0" w:color="auto"/>
              <w:left w:val="single" w:sz="6" w:space="0" w:color="auto"/>
              <w:bottom w:val="single" w:sz="6" w:space="0" w:color="auto"/>
              <w:right w:val="single" w:sz="6" w:space="0" w:color="auto"/>
            </w:tcBorders>
          </w:tcPr>
          <w:p w:rsidR="001C3DFC" w:rsidRDefault="001C3DFC" w:rsidP="00351698">
            <w:pPr>
              <w:jc w:val="center"/>
            </w:pPr>
          </w:p>
        </w:tc>
        <w:tc>
          <w:tcPr>
            <w:tcW w:w="762" w:type="pct"/>
            <w:tcBorders>
              <w:top w:val="single" w:sz="6" w:space="0" w:color="auto"/>
              <w:left w:val="single" w:sz="6" w:space="0" w:color="auto"/>
              <w:bottom w:val="single" w:sz="6" w:space="0" w:color="auto"/>
              <w:right w:val="single" w:sz="6" w:space="0" w:color="auto"/>
            </w:tcBorders>
          </w:tcPr>
          <w:p w:rsidR="001C3DFC" w:rsidRDefault="001C3DFC" w:rsidP="00D62529">
            <w:pPr>
              <w:jc w:val="center"/>
            </w:pPr>
          </w:p>
        </w:tc>
      </w:tr>
    </w:tbl>
    <w:p w:rsidR="00211CEC" w:rsidRDefault="00C665F0">
      <w:pPr>
        <w:rPr>
          <w:sz w:val="24"/>
        </w:rPr>
      </w:pPr>
      <w:r>
        <w:rPr>
          <w:b/>
          <w:sz w:val="24"/>
        </w:rPr>
        <w:t>Participation</w:t>
      </w:r>
      <w:r w:rsidR="00211CEC">
        <w:rPr>
          <w:b/>
          <w:sz w:val="24"/>
        </w:rPr>
        <w:t xml:space="preserve"> Policy:  </w:t>
      </w:r>
      <w:r w:rsidR="00211CEC">
        <w:rPr>
          <w:sz w:val="24"/>
        </w:rPr>
        <w:t xml:space="preserve">Students are expected to </w:t>
      </w:r>
      <w:r>
        <w:rPr>
          <w:sz w:val="24"/>
        </w:rPr>
        <w:t>submit class assignments</w:t>
      </w:r>
      <w:r w:rsidR="00211CEC">
        <w:rPr>
          <w:sz w:val="24"/>
        </w:rPr>
        <w:t xml:space="preserve"> with punctuality</w:t>
      </w:r>
      <w:r>
        <w:rPr>
          <w:sz w:val="24"/>
        </w:rPr>
        <w:t>.</w:t>
      </w:r>
      <w:r w:rsidR="00211CEC">
        <w:rPr>
          <w:sz w:val="24"/>
        </w:rPr>
        <w:t xml:space="preserve"> Students are encouraged to communicate promptly with the professor in case of an unavoidable </w:t>
      </w:r>
      <w:r w:rsidR="00FC12A2">
        <w:rPr>
          <w:sz w:val="24"/>
        </w:rPr>
        <w:t>delay</w:t>
      </w:r>
      <w:r w:rsidR="00211CEC">
        <w:rPr>
          <w:sz w:val="24"/>
        </w:rPr>
        <w:t xml:space="preserve"> in order to keep pace with t</w:t>
      </w:r>
      <w:r w:rsidR="00FC12A2">
        <w:rPr>
          <w:sz w:val="24"/>
        </w:rPr>
        <w:t>he requirements of the course.</w:t>
      </w:r>
      <w:r w:rsidR="00211CEC">
        <w:rPr>
          <w:sz w:val="24"/>
        </w:rPr>
        <w:t xml:space="preserve"> You are training to be a professional.  If you wouldn’t use the excuse for your boss/principal, don’t use it as excuse for this class.  You will never be </w:t>
      </w:r>
      <w:r w:rsidR="004479E9">
        <w:rPr>
          <w:sz w:val="24"/>
        </w:rPr>
        <w:t xml:space="preserve">any </w:t>
      </w:r>
      <w:r w:rsidR="00211CEC">
        <w:rPr>
          <w:sz w:val="24"/>
        </w:rPr>
        <w:t xml:space="preserve">better </w:t>
      </w:r>
      <w:r w:rsidR="004479E9">
        <w:rPr>
          <w:sz w:val="24"/>
        </w:rPr>
        <w:t>counselor</w:t>
      </w:r>
      <w:r w:rsidR="00211CEC">
        <w:rPr>
          <w:sz w:val="24"/>
        </w:rPr>
        <w:t xml:space="preserve"> than you are a student.</w:t>
      </w:r>
    </w:p>
    <w:p w:rsidR="00211CEC" w:rsidRDefault="00211CEC">
      <w:pPr>
        <w:rPr>
          <w:sz w:val="24"/>
        </w:rPr>
      </w:pPr>
    </w:p>
    <w:p w:rsidR="0073119F" w:rsidRPr="0073119F" w:rsidRDefault="0073119F" w:rsidP="0073119F">
      <w:pPr>
        <w:spacing w:before="100" w:beforeAutospacing="1" w:after="100" w:afterAutospacing="1"/>
        <w:rPr>
          <w:b/>
          <w:sz w:val="24"/>
          <w:szCs w:val="24"/>
        </w:rPr>
      </w:pPr>
      <w:r w:rsidRPr="0073119F">
        <w:rPr>
          <w:b/>
          <w:sz w:val="24"/>
          <w:szCs w:val="24"/>
        </w:rPr>
        <w:t>Academic Honesty</w:t>
      </w:r>
    </w:p>
    <w:p w:rsidR="0073119F" w:rsidRDefault="0073119F" w:rsidP="0073119F">
      <w:pPr>
        <w:spacing w:before="100" w:beforeAutospacing="1" w:after="100" w:afterAutospacing="1"/>
        <w:rPr>
          <w:sz w:val="24"/>
          <w:szCs w:val="24"/>
        </w:rPr>
      </w:pPr>
      <w:r>
        <w:rPr>
          <w:sz w:val="24"/>
          <w:szCs w:val="24"/>
        </w:rPr>
        <w:t xml:space="preserve">Wayland </w:t>
      </w:r>
      <w:r w:rsidR="000026EB">
        <w:rPr>
          <w:sz w:val="24"/>
          <w:szCs w:val="24"/>
        </w:rPr>
        <w:t>“</w:t>
      </w:r>
      <w:r w:rsidRPr="0073119F">
        <w:rPr>
          <w:sz w:val="24"/>
          <w:szCs w:val="24"/>
        </w:rPr>
        <w:t>expects students to be honest in all of their academic work. By enrolling, students agree to adhere to the high standards of academic honesty and integrity and understand that failure to comply with this pledge may result in academic and disciplinary action</w:t>
      </w:r>
      <w:r>
        <w:rPr>
          <w:sz w:val="24"/>
          <w:szCs w:val="24"/>
        </w:rPr>
        <w:t>.</w:t>
      </w:r>
      <w:r w:rsidR="000026EB">
        <w:rPr>
          <w:sz w:val="24"/>
          <w:szCs w:val="24"/>
        </w:rPr>
        <w:t>”</w:t>
      </w:r>
    </w:p>
    <w:p w:rsidR="000026EB" w:rsidRPr="000026EB" w:rsidRDefault="000026EB" w:rsidP="0073119F">
      <w:pPr>
        <w:spacing w:before="100" w:beforeAutospacing="1" w:after="100" w:afterAutospacing="1"/>
        <w:rPr>
          <w:sz w:val="24"/>
          <w:szCs w:val="24"/>
        </w:rPr>
      </w:pPr>
      <w:r>
        <w:rPr>
          <w:sz w:val="24"/>
          <w:szCs w:val="24"/>
        </w:rPr>
        <w:t xml:space="preserve">Source: </w:t>
      </w:r>
      <w:hyperlink r:id="rId12" w:history="1">
        <w:r w:rsidRPr="00E41E34">
          <w:rPr>
            <w:rStyle w:val="Hyperlink"/>
            <w:sz w:val="24"/>
            <w:szCs w:val="24"/>
          </w:rPr>
          <w:t>http://www.spjc.cc.fl.us/webcentral/a</w:t>
        </w:r>
        <w:r w:rsidRPr="00E41E34">
          <w:rPr>
            <w:rStyle w:val="Hyperlink"/>
            <w:sz w:val="24"/>
            <w:szCs w:val="24"/>
          </w:rPr>
          <w:t>d</w:t>
        </w:r>
        <w:r w:rsidRPr="00E41E34">
          <w:rPr>
            <w:rStyle w:val="Hyperlink"/>
            <w:sz w:val="24"/>
            <w:szCs w:val="24"/>
          </w:rPr>
          <w:t>mit/honesty.htm#plag</w:t>
        </w:r>
      </w:hyperlink>
      <w:r>
        <w:rPr>
          <w:sz w:val="24"/>
          <w:szCs w:val="24"/>
        </w:rPr>
        <w:t xml:space="preserve"> </w:t>
      </w:r>
    </w:p>
    <w:p w:rsidR="000B25B8" w:rsidRDefault="000B25B8" w:rsidP="0073119F">
      <w:pPr>
        <w:spacing w:before="100" w:beforeAutospacing="1" w:after="100" w:afterAutospacing="1"/>
        <w:rPr>
          <w:b/>
          <w:bCs/>
          <w:sz w:val="24"/>
          <w:szCs w:val="24"/>
        </w:rPr>
      </w:pPr>
    </w:p>
    <w:p w:rsidR="0073119F" w:rsidRPr="0073119F" w:rsidRDefault="0073119F" w:rsidP="0073119F">
      <w:pPr>
        <w:spacing w:before="100" w:beforeAutospacing="1" w:after="100" w:afterAutospacing="1"/>
        <w:rPr>
          <w:sz w:val="24"/>
          <w:szCs w:val="24"/>
        </w:rPr>
      </w:pPr>
      <w:r w:rsidRPr="0073119F">
        <w:rPr>
          <w:b/>
          <w:bCs/>
          <w:sz w:val="24"/>
          <w:szCs w:val="24"/>
        </w:rPr>
        <w:t>Plagiarism</w:t>
      </w:r>
    </w:p>
    <w:p w:rsidR="0073119F" w:rsidRPr="0073119F" w:rsidRDefault="000026EB" w:rsidP="0073119F">
      <w:pPr>
        <w:spacing w:before="100" w:beforeAutospacing="1" w:after="100" w:afterAutospacing="1"/>
        <w:rPr>
          <w:sz w:val="24"/>
          <w:szCs w:val="24"/>
        </w:rPr>
      </w:pPr>
      <w:r>
        <w:rPr>
          <w:sz w:val="24"/>
          <w:szCs w:val="24"/>
        </w:rPr>
        <w:t>“</w:t>
      </w:r>
      <w:r w:rsidR="0073119F" w:rsidRPr="0073119F">
        <w:rPr>
          <w:sz w:val="24"/>
          <w:szCs w:val="24"/>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73119F" w:rsidRPr="0073119F" w:rsidRDefault="0073119F" w:rsidP="0073119F">
      <w:pPr>
        <w:spacing w:before="100" w:beforeAutospacing="1" w:after="100" w:afterAutospacing="1"/>
        <w:rPr>
          <w:sz w:val="24"/>
          <w:szCs w:val="24"/>
        </w:rPr>
      </w:pPr>
      <w:r w:rsidRPr="0073119F">
        <w:rPr>
          <w:sz w:val="24"/>
          <w:szCs w:val="24"/>
        </w:rPr>
        <w:lastRenderedPageBreak/>
        <w:t xml:space="preserve">When a student submits oral or written work for credit that includes the words, ideas, or data of others, </w:t>
      </w:r>
      <w:r w:rsidRPr="0073119F">
        <w:rPr>
          <w:i/>
          <w:sz w:val="24"/>
          <w:szCs w:val="24"/>
        </w:rPr>
        <w:t>the source of that information must be acknowledged through complete, accurate, and specific references</w:t>
      </w:r>
      <w:r w:rsidRPr="0073119F">
        <w:rPr>
          <w:sz w:val="24"/>
          <w:szCs w:val="24"/>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0026EB">
        <w:rPr>
          <w:i/>
          <w:sz w:val="24"/>
          <w:szCs w:val="24"/>
        </w:rPr>
        <w:t>A student will avoid being charged with plagiarism if there is an acknowledgement of indebtedness.</w:t>
      </w:r>
      <w:r w:rsidRPr="0073119F">
        <w:rPr>
          <w:sz w:val="24"/>
          <w:szCs w:val="24"/>
        </w:rPr>
        <w:t xml:space="preserve"> Examples include:</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Quoting another person's actual words. </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Using another person's idea, opinion, or theory, even if it is completely paraphrased in one's own words. </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Drawing upon facts, statistics, or other illustrative materials — unless the information is common knowledge. </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 paper purchased from a term paper service as one's own work. </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Failing to accurately document information or wording obtained on the World Wide Web. </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Submitting anyone else's paper as one's own work. </w:t>
      </w:r>
    </w:p>
    <w:p w:rsidR="0073119F" w:rsidRPr="0073119F" w:rsidRDefault="0073119F" w:rsidP="0073119F">
      <w:pPr>
        <w:numPr>
          <w:ilvl w:val="0"/>
          <w:numId w:val="15"/>
        </w:numPr>
        <w:spacing w:before="100" w:beforeAutospacing="1" w:after="100" w:afterAutospacing="1"/>
        <w:rPr>
          <w:sz w:val="24"/>
          <w:szCs w:val="24"/>
        </w:rPr>
      </w:pPr>
      <w:r w:rsidRPr="0073119F">
        <w:rPr>
          <w:sz w:val="24"/>
          <w:szCs w:val="24"/>
        </w:rPr>
        <w:t xml:space="preserve">Violating federal copyright laws, including unauthorized duplication and/or distribution of copyrighted material. </w:t>
      </w:r>
    </w:p>
    <w:p w:rsidR="000026EB" w:rsidRDefault="0073119F" w:rsidP="0073119F">
      <w:pPr>
        <w:numPr>
          <w:ilvl w:val="0"/>
          <w:numId w:val="15"/>
        </w:numPr>
        <w:spacing w:before="100" w:beforeAutospacing="1" w:after="100" w:afterAutospacing="1"/>
        <w:rPr>
          <w:sz w:val="24"/>
          <w:szCs w:val="24"/>
        </w:rPr>
      </w:pPr>
      <w:r w:rsidRPr="0073119F">
        <w:rPr>
          <w:sz w:val="24"/>
          <w:szCs w:val="24"/>
        </w:rPr>
        <w:t>Offering, giving, receiving or soliciting of any materials, items or services of value to gain academic advantages for yourself or another.</w:t>
      </w:r>
      <w:r w:rsidR="000026EB">
        <w:rPr>
          <w:sz w:val="24"/>
          <w:szCs w:val="24"/>
        </w:rPr>
        <w:t>”</w:t>
      </w:r>
    </w:p>
    <w:p w:rsidR="0073119F" w:rsidRPr="0073119F" w:rsidRDefault="000026EB" w:rsidP="000026EB">
      <w:pPr>
        <w:spacing w:before="100" w:beforeAutospacing="1" w:after="100" w:afterAutospacing="1"/>
        <w:ind w:left="360"/>
        <w:rPr>
          <w:sz w:val="24"/>
          <w:szCs w:val="24"/>
        </w:rPr>
      </w:pPr>
      <w:r>
        <w:rPr>
          <w:sz w:val="24"/>
          <w:szCs w:val="24"/>
        </w:rPr>
        <w:t xml:space="preserve">Source: </w:t>
      </w:r>
      <w:hyperlink r:id="rId13" w:history="1">
        <w:r w:rsidRPr="00E41E34">
          <w:rPr>
            <w:rStyle w:val="Hyperlink"/>
            <w:sz w:val="24"/>
            <w:szCs w:val="24"/>
          </w:rPr>
          <w:t>http://www.spjc.cc.fl.us/webcentral/admit/honesty.htm#plag</w:t>
        </w:r>
      </w:hyperlink>
      <w:r>
        <w:rPr>
          <w:sz w:val="24"/>
          <w:szCs w:val="24"/>
        </w:rPr>
        <w:t xml:space="preserve"> </w:t>
      </w:r>
      <w:r w:rsidR="0073119F" w:rsidRPr="0073119F">
        <w:rPr>
          <w:sz w:val="24"/>
          <w:szCs w:val="24"/>
        </w:rPr>
        <w:t xml:space="preserve"> </w:t>
      </w:r>
    </w:p>
    <w:p w:rsidR="00595486" w:rsidRDefault="00595486">
      <w:pPr>
        <w:rPr>
          <w:b/>
          <w:bCs/>
          <w:sz w:val="24"/>
        </w:rPr>
      </w:pPr>
    </w:p>
    <w:p w:rsidR="00351698" w:rsidRDefault="00351698">
      <w:pPr>
        <w:rPr>
          <w:b/>
          <w:bCs/>
          <w:sz w:val="24"/>
        </w:rPr>
      </w:pPr>
    </w:p>
    <w:p w:rsidR="00211CEC" w:rsidRDefault="00211CEC">
      <w:pPr>
        <w:rPr>
          <w:b/>
          <w:bCs/>
          <w:sz w:val="24"/>
        </w:rPr>
      </w:pPr>
      <w:r>
        <w:rPr>
          <w:b/>
          <w:bCs/>
          <w:sz w:val="24"/>
        </w:rPr>
        <w:t>University Grading System:</w:t>
      </w:r>
    </w:p>
    <w:p w:rsidR="00211CEC" w:rsidRDefault="00211CEC">
      <w:pPr>
        <w:rPr>
          <w:b/>
          <w:bCs/>
          <w:sz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
        <w:gridCol w:w="1103"/>
        <w:gridCol w:w="222"/>
        <w:gridCol w:w="736"/>
        <w:gridCol w:w="1696"/>
      </w:tblGrid>
      <w:tr w:rsidR="00211CEC">
        <w:tblPrEx>
          <w:tblCellMar>
            <w:top w:w="0" w:type="dxa"/>
            <w:bottom w:w="0" w:type="dxa"/>
          </w:tblCellMar>
        </w:tblPrEx>
        <w:tc>
          <w:tcPr>
            <w:tcW w:w="0" w:type="auto"/>
            <w:tcBorders>
              <w:top w:val="single" w:sz="12" w:space="0" w:color="auto"/>
              <w:left w:val="single" w:sz="12" w:space="0" w:color="auto"/>
            </w:tcBorders>
          </w:tcPr>
          <w:p w:rsidR="00211CEC" w:rsidRDefault="00211CEC">
            <w:pPr>
              <w:rPr>
                <w:b/>
                <w:bCs/>
                <w:sz w:val="24"/>
              </w:rPr>
            </w:pPr>
            <w:r>
              <w:rPr>
                <w:b/>
                <w:bCs/>
                <w:sz w:val="24"/>
              </w:rPr>
              <w:t>A</w:t>
            </w:r>
          </w:p>
        </w:tc>
        <w:tc>
          <w:tcPr>
            <w:tcW w:w="0" w:type="auto"/>
            <w:tcBorders>
              <w:top w:val="single" w:sz="12" w:space="0" w:color="auto"/>
              <w:right w:val="single" w:sz="12" w:space="0" w:color="auto"/>
            </w:tcBorders>
          </w:tcPr>
          <w:p w:rsidR="00211CEC" w:rsidRDefault="00211CEC">
            <w:pPr>
              <w:rPr>
                <w:sz w:val="24"/>
              </w:rPr>
            </w:pPr>
            <w:r>
              <w:rPr>
                <w:sz w:val="24"/>
              </w:rPr>
              <w:t>90-100</w:t>
            </w:r>
            <w:r w:rsidR="00351698">
              <w:rPr>
                <w:sz w:val="24"/>
              </w:rPr>
              <w:t>%</w:t>
            </w:r>
          </w:p>
        </w:tc>
        <w:tc>
          <w:tcPr>
            <w:tcW w:w="0" w:type="auto"/>
            <w:tcBorders>
              <w:top w:val="nil"/>
              <w:left w:val="single" w:sz="12" w:space="0" w:color="auto"/>
              <w:bottom w:val="nil"/>
              <w:right w:val="single" w:sz="12" w:space="0" w:color="auto"/>
            </w:tcBorders>
          </w:tcPr>
          <w:p w:rsidR="00211CEC" w:rsidRDefault="00211CEC">
            <w:pPr>
              <w:pStyle w:val="Heading2"/>
            </w:pPr>
          </w:p>
        </w:tc>
        <w:tc>
          <w:tcPr>
            <w:tcW w:w="0" w:type="auto"/>
            <w:tcBorders>
              <w:top w:val="single" w:sz="12" w:space="0" w:color="auto"/>
              <w:left w:val="single" w:sz="12" w:space="0" w:color="auto"/>
            </w:tcBorders>
          </w:tcPr>
          <w:p w:rsidR="00211CEC" w:rsidRDefault="00211CEC">
            <w:pPr>
              <w:pStyle w:val="Heading2"/>
            </w:pPr>
            <w:r>
              <w:t>Cr</w:t>
            </w:r>
          </w:p>
        </w:tc>
        <w:tc>
          <w:tcPr>
            <w:tcW w:w="0" w:type="auto"/>
            <w:tcBorders>
              <w:top w:val="single" w:sz="12" w:space="0" w:color="auto"/>
              <w:right w:val="single" w:sz="12" w:space="0" w:color="auto"/>
            </w:tcBorders>
          </w:tcPr>
          <w:p w:rsidR="00211CEC" w:rsidRDefault="00211CEC">
            <w:pPr>
              <w:rPr>
                <w:sz w:val="24"/>
              </w:rPr>
            </w:pPr>
            <w:r>
              <w:rPr>
                <w:sz w:val="24"/>
              </w:rPr>
              <w:t>For Credit*</w:t>
            </w:r>
          </w:p>
        </w:tc>
      </w:tr>
      <w:tr w:rsidR="00211CEC">
        <w:tblPrEx>
          <w:tblCellMar>
            <w:top w:w="0" w:type="dxa"/>
            <w:bottom w:w="0" w:type="dxa"/>
          </w:tblCellMar>
        </w:tblPrEx>
        <w:tc>
          <w:tcPr>
            <w:tcW w:w="0" w:type="auto"/>
            <w:tcBorders>
              <w:left w:val="single" w:sz="12" w:space="0" w:color="auto"/>
            </w:tcBorders>
          </w:tcPr>
          <w:p w:rsidR="00211CEC" w:rsidRDefault="00211CEC">
            <w:pPr>
              <w:rPr>
                <w:b/>
                <w:bCs/>
                <w:sz w:val="24"/>
              </w:rPr>
            </w:pPr>
            <w:r>
              <w:rPr>
                <w:b/>
                <w:bCs/>
                <w:sz w:val="24"/>
              </w:rPr>
              <w:t>B</w:t>
            </w:r>
          </w:p>
        </w:tc>
        <w:tc>
          <w:tcPr>
            <w:tcW w:w="0" w:type="auto"/>
            <w:tcBorders>
              <w:right w:val="single" w:sz="12" w:space="0" w:color="auto"/>
            </w:tcBorders>
          </w:tcPr>
          <w:p w:rsidR="00211CEC" w:rsidRDefault="00211CEC">
            <w:pPr>
              <w:rPr>
                <w:sz w:val="24"/>
              </w:rPr>
            </w:pPr>
            <w:r>
              <w:rPr>
                <w:sz w:val="24"/>
              </w:rPr>
              <w:t>80-89</w:t>
            </w:r>
            <w:r w:rsidR="00351698">
              <w:rPr>
                <w:sz w:val="24"/>
              </w:rPr>
              <w:t>%</w:t>
            </w:r>
          </w:p>
        </w:tc>
        <w:tc>
          <w:tcPr>
            <w:tcW w:w="0" w:type="auto"/>
            <w:tcBorders>
              <w:top w:val="nil"/>
              <w:left w:val="single" w:sz="12" w:space="0" w:color="auto"/>
              <w:bottom w:val="nil"/>
              <w:right w:val="single" w:sz="12" w:space="0" w:color="auto"/>
            </w:tcBorders>
          </w:tcPr>
          <w:p w:rsidR="00211CEC" w:rsidRDefault="00211CEC">
            <w:pPr>
              <w:rPr>
                <w:b/>
                <w:bCs/>
                <w:sz w:val="24"/>
              </w:rPr>
            </w:pPr>
          </w:p>
        </w:tc>
        <w:tc>
          <w:tcPr>
            <w:tcW w:w="0" w:type="auto"/>
            <w:tcBorders>
              <w:left w:val="single" w:sz="12" w:space="0" w:color="auto"/>
            </w:tcBorders>
          </w:tcPr>
          <w:p w:rsidR="00211CEC" w:rsidRDefault="00211CEC">
            <w:pPr>
              <w:rPr>
                <w:b/>
                <w:bCs/>
                <w:sz w:val="24"/>
              </w:rPr>
            </w:pPr>
            <w:r>
              <w:rPr>
                <w:b/>
                <w:bCs/>
                <w:sz w:val="24"/>
              </w:rPr>
              <w:t>NCR</w:t>
            </w:r>
          </w:p>
        </w:tc>
        <w:tc>
          <w:tcPr>
            <w:tcW w:w="0" w:type="auto"/>
            <w:tcBorders>
              <w:right w:val="single" w:sz="12" w:space="0" w:color="auto"/>
            </w:tcBorders>
          </w:tcPr>
          <w:p w:rsidR="00211CEC" w:rsidRDefault="00211CEC">
            <w:pPr>
              <w:rPr>
                <w:sz w:val="24"/>
              </w:rPr>
            </w:pPr>
            <w:r>
              <w:rPr>
                <w:sz w:val="24"/>
              </w:rPr>
              <w:t>No Credit</w:t>
            </w:r>
          </w:p>
        </w:tc>
      </w:tr>
      <w:tr w:rsidR="00211CEC">
        <w:tblPrEx>
          <w:tblCellMar>
            <w:top w:w="0" w:type="dxa"/>
            <w:bottom w:w="0" w:type="dxa"/>
          </w:tblCellMar>
        </w:tblPrEx>
        <w:tc>
          <w:tcPr>
            <w:tcW w:w="0" w:type="auto"/>
            <w:tcBorders>
              <w:left w:val="single" w:sz="12" w:space="0" w:color="auto"/>
            </w:tcBorders>
          </w:tcPr>
          <w:p w:rsidR="00211CEC" w:rsidRDefault="00211CEC">
            <w:pPr>
              <w:rPr>
                <w:b/>
                <w:bCs/>
                <w:sz w:val="24"/>
              </w:rPr>
            </w:pPr>
            <w:r>
              <w:rPr>
                <w:b/>
                <w:bCs/>
                <w:sz w:val="24"/>
              </w:rPr>
              <w:t>C</w:t>
            </w:r>
          </w:p>
        </w:tc>
        <w:tc>
          <w:tcPr>
            <w:tcW w:w="0" w:type="auto"/>
            <w:tcBorders>
              <w:right w:val="single" w:sz="12" w:space="0" w:color="auto"/>
            </w:tcBorders>
          </w:tcPr>
          <w:p w:rsidR="00211CEC" w:rsidRDefault="00211CEC">
            <w:pPr>
              <w:rPr>
                <w:sz w:val="24"/>
              </w:rPr>
            </w:pPr>
            <w:r>
              <w:rPr>
                <w:sz w:val="24"/>
              </w:rPr>
              <w:t>70-79</w:t>
            </w:r>
            <w:r w:rsidR="00351698">
              <w:rPr>
                <w:sz w:val="24"/>
              </w:rPr>
              <w:t>%</w:t>
            </w:r>
          </w:p>
        </w:tc>
        <w:tc>
          <w:tcPr>
            <w:tcW w:w="0" w:type="auto"/>
            <w:tcBorders>
              <w:top w:val="nil"/>
              <w:left w:val="single" w:sz="12" w:space="0" w:color="auto"/>
              <w:bottom w:val="nil"/>
              <w:right w:val="single" w:sz="12" w:space="0" w:color="auto"/>
            </w:tcBorders>
          </w:tcPr>
          <w:p w:rsidR="00211CEC" w:rsidRDefault="00211CEC">
            <w:pPr>
              <w:rPr>
                <w:b/>
                <w:bCs/>
                <w:sz w:val="24"/>
              </w:rPr>
            </w:pPr>
          </w:p>
        </w:tc>
        <w:tc>
          <w:tcPr>
            <w:tcW w:w="0" w:type="auto"/>
            <w:tcBorders>
              <w:left w:val="single" w:sz="12" w:space="0" w:color="auto"/>
            </w:tcBorders>
          </w:tcPr>
          <w:p w:rsidR="00211CEC" w:rsidRDefault="00211CEC">
            <w:pPr>
              <w:rPr>
                <w:b/>
                <w:bCs/>
                <w:sz w:val="24"/>
              </w:rPr>
            </w:pPr>
            <w:r>
              <w:rPr>
                <w:b/>
                <w:bCs/>
                <w:sz w:val="24"/>
              </w:rPr>
              <w:t>I</w:t>
            </w:r>
          </w:p>
        </w:tc>
        <w:tc>
          <w:tcPr>
            <w:tcW w:w="0" w:type="auto"/>
            <w:tcBorders>
              <w:right w:val="single" w:sz="12" w:space="0" w:color="auto"/>
            </w:tcBorders>
          </w:tcPr>
          <w:p w:rsidR="00211CEC" w:rsidRDefault="00211CEC">
            <w:pPr>
              <w:rPr>
                <w:sz w:val="24"/>
              </w:rPr>
            </w:pPr>
            <w:r>
              <w:rPr>
                <w:sz w:val="24"/>
              </w:rPr>
              <w:t>Incomplete**</w:t>
            </w:r>
          </w:p>
        </w:tc>
      </w:tr>
      <w:tr w:rsidR="00211CEC">
        <w:tblPrEx>
          <w:tblCellMar>
            <w:top w:w="0" w:type="dxa"/>
            <w:bottom w:w="0" w:type="dxa"/>
          </w:tblCellMar>
        </w:tblPrEx>
        <w:tc>
          <w:tcPr>
            <w:tcW w:w="0" w:type="auto"/>
            <w:tcBorders>
              <w:left w:val="single" w:sz="12" w:space="0" w:color="auto"/>
            </w:tcBorders>
          </w:tcPr>
          <w:p w:rsidR="00211CEC" w:rsidRDefault="00211CEC">
            <w:pPr>
              <w:rPr>
                <w:b/>
                <w:bCs/>
                <w:sz w:val="24"/>
              </w:rPr>
            </w:pPr>
            <w:r>
              <w:rPr>
                <w:b/>
                <w:bCs/>
                <w:sz w:val="24"/>
              </w:rPr>
              <w:t>D</w:t>
            </w:r>
          </w:p>
        </w:tc>
        <w:tc>
          <w:tcPr>
            <w:tcW w:w="0" w:type="auto"/>
            <w:tcBorders>
              <w:right w:val="single" w:sz="12" w:space="0" w:color="auto"/>
            </w:tcBorders>
          </w:tcPr>
          <w:p w:rsidR="00211CEC" w:rsidRDefault="00211CEC">
            <w:pPr>
              <w:rPr>
                <w:sz w:val="24"/>
              </w:rPr>
            </w:pPr>
            <w:r>
              <w:rPr>
                <w:sz w:val="24"/>
              </w:rPr>
              <w:t>60-69</w:t>
            </w:r>
            <w:r w:rsidR="00351698">
              <w:rPr>
                <w:sz w:val="24"/>
              </w:rPr>
              <w:t>%</w:t>
            </w:r>
          </w:p>
        </w:tc>
        <w:tc>
          <w:tcPr>
            <w:tcW w:w="0" w:type="auto"/>
            <w:tcBorders>
              <w:top w:val="nil"/>
              <w:left w:val="single" w:sz="12" w:space="0" w:color="auto"/>
              <w:bottom w:val="nil"/>
              <w:right w:val="single" w:sz="12" w:space="0" w:color="auto"/>
            </w:tcBorders>
          </w:tcPr>
          <w:p w:rsidR="00211CEC" w:rsidRDefault="00211CEC">
            <w:pPr>
              <w:rPr>
                <w:b/>
                <w:bCs/>
                <w:sz w:val="24"/>
              </w:rPr>
            </w:pPr>
          </w:p>
        </w:tc>
        <w:tc>
          <w:tcPr>
            <w:tcW w:w="0" w:type="auto"/>
            <w:tcBorders>
              <w:left w:val="single" w:sz="12" w:space="0" w:color="auto"/>
            </w:tcBorders>
          </w:tcPr>
          <w:p w:rsidR="00211CEC" w:rsidRDefault="00211CEC">
            <w:pPr>
              <w:rPr>
                <w:b/>
                <w:bCs/>
                <w:sz w:val="24"/>
              </w:rPr>
            </w:pPr>
            <w:r>
              <w:rPr>
                <w:b/>
                <w:bCs/>
                <w:sz w:val="24"/>
              </w:rPr>
              <w:t>W</w:t>
            </w:r>
          </w:p>
        </w:tc>
        <w:tc>
          <w:tcPr>
            <w:tcW w:w="0" w:type="auto"/>
            <w:tcBorders>
              <w:right w:val="single" w:sz="12" w:space="0" w:color="auto"/>
            </w:tcBorders>
          </w:tcPr>
          <w:p w:rsidR="00211CEC" w:rsidRDefault="00211CEC">
            <w:pPr>
              <w:rPr>
                <w:sz w:val="24"/>
              </w:rPr>
            </w:pPr>
            <w:r>
              <w:rPr>
                <w:sz w:val="24"/>
              </w:rPr>
              <w:t>Withdrawal</w:t>
            </w:r>
          </w:p>
        </w:tc>
      </w:tr>
      <w:tr w:rsidR="00211CEC">
        <w:tblPrEx>
          <w:tblCellMar>
            <w:top w:w="0" w:type="dxa"/>
            <w:bottom w:w="0" w:type="dxa"/>
          </w:tblCellMar>
        </w:tblPrEx>
        <w:tc>
          <w:tcPr>
            <w:tcW w:w="0" w:type="auto"/>
            <w:tcBorders>
              <w:left w:val="single" w:sz="12" w:space="0" w:color="auto"/>
            </w:tcBorders>
          </w:tcPr>
          <w:p w:rsidR="00211CEC" w:rsidRDefault="00211CEC">
            <w:pPr>
              <w:rPr>
                <w:b/>
                <w:bCs/>
                <w:sz w:val="24"/>
              </w:rPr>
            </w:pPr>
            <w:r>
              <w:rPr>
                <w:b/>
                <w:bCs/>
                <w:sz w:val="24"/>
              </w:rPr>
              <w:t>F</w:t>
            </w:r>
          </w:p>
        </w:tc>
        <w:tc>
          <w:tcPr>
            <w:tcW w:w="0" w:type="auto"/>
            <w:tcBorders>
              <w:right w:val="single" w:sz="12" w:space="0" w:color="auto"/>
            </w:tcBorders>
          </w:tcPr>
          <w:p w:rsidR="00211CEC" w:rsidRDefault="00211CEC">
            <w:pPr>
              <w:rPr>
                <w:sz w:val="24"/>
              </w:rPr>
            </w:pPr>
            <w:r>
              <w:rPr>
                <w:sz w:val="24"/>
              </w:rPr>
              <w:t>below 60</w:t>
            </w:r>
          </w:p>
        </w:tc>
        <w:tc>
          <w:tcPr>
            <w:tcW w:w="0" w:type="auto"/>
            <w:tcBorders>
              <w:top w:val="nil"/>
              <w:left w:val="single" w:sz="12" w:space="0" w:color="auto"/>
              <w:bottom w:val="nil"/>
              <w:right w:val="single" w:sz="12" w:space="0" w:color="auto"/>
            </w:tcBorders>
          </w:tcPr>
          <w:p w:rsidR="00211CEC" w:rsidRDefault="00211CEC">
            <w:pPr>
              <w:rPr>
                <w:b/>
                <w:bCs/>
                <w:sz w:val="24"/>
              </w:rPr>
            </w:pPr>
          </w:p>
        </w:tc>
        <w:tc>
          <w:tcPr>
            <w:tcW w:w="0" w:type="auto"/>
            <w:tcBorders>
              <w:left w:val="single" w:sz="12" w:space="0" w:color="auto"/>
            </w:tcBorders>
          </w:tcPr>
          <w:p w:rsidR="00211CEC" w:rsidRDefault="00211CEC">
            <w:pPr>
              <w:rPr>
                <w:b/>
                <w:bCs/>
                <w:sz w:val="24"/>
              </w:rPr>
            </w:pPr>
            <w:r>
              <w:rPr>
                <w:b/>
                <w:bCs/>
                <w:sz w:val="24"/>
              </w:rPr>
              <w:t>X</w:t>
            </w:r>
          </w:p>
        </w:tc>
        <w:tc>
          <w:tcPr>
            <w:tcW w:w="0" w:type="auto"/>
            <w:tcBorders>
              <w:right w:val="single" w:sz="12" w:space="0" w:color="auto"/>
            </w:tcBorders>
          </w:tcPr>
          <w:p w:rsidR="00211CEC" w:rsidRDefault="00211CEC">
            <w:pPr>
              <w:rPr>
                <w:sz w:val="24"/>
              </w:rPr>
            </w:pPr>
            <w:r>
              <w:rPr>
                <w:sz w:val="24"/>
              </w:rPr>
              <w:t>No grade given</w:t>
            </w:r>
          </w:p>
        </w:tc>
      </w:tr>
      <w:tr w:rsidR="00211CEC">
        <w:tblPrEx>
          <w:tblCellMar>
            <w:top w:w="0" w:type="dxa"/>
            <w:bottom w:w="0" w:type="dxa"/>
          </w:tblCellMar>
        </w:tblPrEx>
        <w:tc>
          <w:tcPr>
            <w:tcW w:w="0" w:type="auto"/>
            <w:tcBorders>
              <w:left w:val="single" w:sz="12" w:space="0" w:color="auto"/>
              <w:bottom w:val="single" w:sz="12" w:space="0" w:color="auto"/>
            </w:tcBorders>
          </w:tcPr>
          <w:p w:rsidR="00211CEC" w:rsidRDefault="00211CEC">
            <w:pPr>
              <w:rPr>
                <w:b/>
                <w:bCs/>
                <w:sz w:val="24"/>
              </w:rPr>
            </w:pPr>
          </w:p>
        </w:tc>
        <w:tc>
          <w:tcPr>
            <w:tcW w:w="0" w:type="auto"/>
            <w:tcBorders>
              <w:bottom w:val="single" w:sz="12" w:space="0" w:color="auto"/>
              <w:right w:val="single" w:sz="12" w:space="0" w:color="auto"/>
            </w:tcBorders>
          </w:tcPr>
          <w:p w:rsidR="00211CEC" w:rsidRDefault="00211CEC">
            <w:pPr>
              <w:rPr>
                <w:sz w:val="24"/>
              </w:rPr>
            </w:pPr>
          </w:p>
        </w:tc>
        <w:tc>
          <w:tcPr>
            <w:tcW w:w="0" w:type="auto"/>
            <w:tcBorders>
              <w:top w:val="nil"/>
              <w:left w:val="single" w:sz="12" w:space="0" w:color="auto"/>
              <w:bottom w:val="nil"/>
              <w:right w:val="single" w:sz="12" w:space="0" w:color="auto"/>
            </w:tcBorders>
          </w:tcPr>
          <w:p w:rsidR="00211CEC" w:rsidRDefault="00211CEC">
            <w:pPr>
              <w:rPr>
                <w:b/>
                <w:bCs/>
                <w:sz w:val="24"/>
              </w:rPr>
            </w:pPr>
          </w:p>
        </w:tc>
        <w:tc>
          <w:tcPr>
            <w:tcW w:w="0" w:type="auto"/>
            <w:tcBorders>
              <w:left w:val="single" w:sz="12" w:space="0" w:color="auto"/>
              <w:bottom w:val="single" w:sz="12" w:space="0" w:color="auto"/>
            </w:tcBorders>
          </w:tcPr>
          <w:p w:rsidR="00211CEC" w:rsidRDefault="00211CEC">
            <w:pPr>
              <w:rPr>
                <w:b/>
                <w:bCs/>
                <w:sz w:val="24"/>
              </w:rPr>
            </w:pPr>
            <w:r>
              <w:rPr>
                <w:b/>
                <w:bCs/>
                <w:sz w:val="24"/>
              </w:rPr>
              <w:t>IP</w:t>
            </w:r>
          </w:p>
        </w:tc>
        <w:tc>
          <w:tcPr>
            <w:tcW w:w="0" w:type="auto"/>
            <w:tcBorders>
              <w:bottom w:val="single" w:sz="12" w:space="0" w:color="auto"/>
              <w:right w:val="single" w:sz="12" w:space="0" w:color="auto"/>
            </w:tcBorders>
          </w:tcPr>
          <w:p w:rsidR="00211CEC" w:rsidRDefault="00211CEC">
            <w:pPr>
              <w:rPr>
                <w:sz w:val="24"/>
              </w:rPr>
            </w:pPr>
            <w:r>
              <w:rPr>
                <w:sz w:val="24"/>
              </w:rPr>
              <w:t>In Progress</w:t>
            </w:r>
          </w:p>
        </w:tc>
      </w:tr>
    </w:tbl>
    <w:p w:rsidR="00211CEC" w:rsidRDefault="00211CEC">
      <w:pPr>
        <w:ind w:left="1440"/>
        <w:rPr>
          <w:b/>
          <w:bCs/>
          <w:sz w:val="24"/>
        </w:rPr>
      </w:pPr>
    </w:p>
    <w:p w:rsidR="00211CEC" w:rsidRDefault="00211CEC">
      <w:pPr>
        <w:ind w:left="1440"/>
        <w:rPr>
          <w:b/>
          <w:bCs/>
          <w:sz w:val="24"/>
        </w:rPr>
      </w:pPr>
    </w:p>
    <w:p w:rsidR="00211CEC" w:rsidRDefault="00DD56B1">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A</w:t>
      </w:r>
      <w:r w:rsidR="00211CEC">
        <w:rPr>
          <w:rFonts w:ascii="Times New Roman" w:hAnsi="Times New Roman" w:cs="Times New Roman"/>
          <w:b w:val="0"/>
          <w:bCs w:val="0"/>
          <w:sz w:val="24"/>
        </w:rPr>
        <w:t xml:space="preserve"> grade of CR indicates that credit in semester hours was granted but no grade or grade points were recorded.</w:t>
      </w:r>
    </w:p>
    <w:p w:rsidR="00211CEC" w:rsidRDefault="00211CEC">
      <w:pPr>
        <w:pStyle w:val="BodyTextIndent"/>
        <w:ind w:left="720"/>
        <w:rPr>
          <w:rFonts w:ascii="Times New Roman" w:hAnsi="Times New Roman" w:cs="Times New Roman"/>
          <w:b w:val="0"/>
          <w:bCs w:val="0"/>
          <w:sz w:val="24"/>
        </w:rPr>
      </w:pPr>
    </w:p>
    <w:p w:rsidR="00211CEC" w:rsidRDefault="00211CEC">
      <w:pPr>
        <w:pStyle w:val="BodyTextIndent"/>
        <w:ind w:left="720"/>
        <w:rPr>
          <w:rFonts w:ascii="Times New Roman" w:hAnsi="Times New Roman" w:cs="Times New Roman"/>
          <w:b w:val="0"/>
          <w:bCs w:val="0"/>
          <w:sz w:val="24"/>
        </w:rPr>
      </w:pPr>
      <w:r>
        <w:rPr>
          <w:rFonts w:ascii="Times New Roman" w:hAnsi="Times New Roman" w:cs="Times New Roman"/>
          <w:b w:val="0"/>
          <w:bCs w:val="0"/>
          <w:sz w:val="24"/>
        </w:rPr>
        <w:t xml:space="preserve">**A grade of incomplete is changed if the deficiency is made up by the end of the next regular semester; otherwise, it becomes F.  This grade is given only if </w:t>
      </w:r>
      <w:r>
        <w:rPr>
          <w:rFonts w:ascii="Times New Roman" w:hAnsi="Times New Roman" w:cs="Times New Roman"/>
          <w:b w:val="0"/>
          <w:bCs w:val="0"/>
          <w:sz w:val="24"/>
        </w:rPr>
        <w:lastRenderedPageBreak/>
        <w:t>circumstances beyond the student’s control prevented completion of work during the semester enrolled and attendance requirements have been met.</w:t>
      </w:r>
    </w:p>
    <w:p w:rsidR="00211CEC" w:rsidRDefault="00211CEC">
      <w:pPr>
        <w:rPr>
          <w:sz w:val="24"/>
        </w:rPr>
      </w:pPr>
    </w:p>
    <w:p w:rsidR="00211CEC" w:rsidRDefault="00211CEC">
      <w:pPr>
        <w:rPr>
          <w:b/>
          <w:bCs/>
          <w:sz w:val="24"/>
        </w:rPr>
      </w:pPr>
      <w:r>
        <w:rPr>
          <w:b/>
          <w:bCs/>
          <w:sz w:val="24"/>
        </w:rPr>
        <w:t>Computation of final grade:</w:t>
      </w:r>
      <w:r>
        <w:rPr>
          <w:sz w:val="24"/>
        </w:rPr>
        <w:t xml:space="preserve"> Previously explained in Course Requirement section.</w:t>
      </w:r>
    </w:p>
    <w:sectPr w:rsidR="00211CEC">
      <w:footerReference w:type="even" r:id="rId14"/>
      <w:footerReference w:type="default" r:id="rId15"/>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6482" w:rsidRDefault="00426482">
      <w:r>
        <w:separator/>
      </w:r>
    </w:p>
  </w:endnote>
  <w:endnote w:type="continuationSeparator" w:id="0">
    <w:p w:rsidR="00426482" w:rsidRDefault="0042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31" w:rsidRDefault="00E35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5831" w:rsidRDefault="00E3583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831" w:rsidRDefault="00E35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2579">
      <w:rPr>
        <w:rStyle w:val="PageNumber"/>
        <w:noProof/>
      </w:rPr>
      <w:t>2</w:t>
    </w:r>
    <w:r>
      <w:rPr>
        <w:rStyle w:val="PageNumber"/>
      </w:rPr>
      <w:fldChar w:fldCharType="end"/>
    </w:r>
  </w:p>
  <w:p w:rsidR="00E35831" w:rsidRDefault="00E3583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6482" w:rsidRDefault="00426482">
      <w:r>
        <w:separator/>
      </w:r>
    </w:p>
  </w:footnote>
  <w:footnote w:type="continuationSeparator" w:id="0">
    <w:p w:rsidR="00426482" w:rsidRDefault="004264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B767C"/>
    <w:multiLevelType w:val="hybridMultilevel"/>
    <w:tmpl w:val="71F41FD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0ECF5A59"/>
    <w:multiLevelType w:val="multilevel"/>
    <w:tmpl w:val="84449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7B47A4"/>
    <w:multiLevelType w:val="hybridMultilevel"/>
    <w:tmpl w:val="3E8A8224"/>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A3E621A"/>
    <w:multiLevelType w:val="hybridMultilevel"/>
    <w:tmpl w:val="96B64592"/>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344277DA"/>
    <w:multiLevelType w:val="multilevel"/>
    <w:tmpl w:val="7178A5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1">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13">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58840031"/>
    <w:multiLevelType w:val="hybridMultilevel"/>
    <w:tmpl w:val="F46C8756"/>
    <w:lvl w:ilvl="0" w:tplc="F22E5A5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63271AEF"/>
    <w:multiLevelType w:val="hybridMultilevel"/>
    <w:tmpl w:val="DF5436C6"/>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6F932618"/>
    <w:multiLevelType w:val="hybridMultilevel"/>
    <w:tmpl w:val="63B8019A"/>
    <w:lvl w:ilvl="0" w:tplc="9C527DAC">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1E7A23"/>
    <w:multiLevelType w:val="hybridMultilevel"/>
    <w:tmpl w:val="BF84B8F2"/>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3FF46F3"/>
    <w:multiLevelType w:val="multilevel"/>
    <w:tmpl w:val="DF5436C6"/>
    <w:lvl w:ilvl="0">
      <w:start w:val="1"/>
      <w:numFmt w:val="bullet"/>
      <w:lvlText w:val=""/>
      <w:lvlJc w:val="left"/>
      <w:pPr>
        <w:tabs>
          <w:tab w:val="num" w:pos="720"/>
        </w:tabs>
        <w:ind w:left="720" w:hanging="360"/>
      </w:pPr>
      <w:rPr>
        <w:rFonts w:ascii="Wingdings" w:hAnsi="Wing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0"/>
  </w:num>
  <w:num w:numId="3">
    <w:abstractNumId w:val="7"/>
  </w:num>
  <w:num w:numId="4">
    <w:abstractNumId w:val="16"/>
  </w:num>
  <w:num w:numId="5">
    <w:abstractNumId w:val="6"/>
  </w:num>
  <w:num w:numId="6">
    <w:abstractNumId w:val="17"/>
  </w:num>
  <w:num w:numId="7">
    <w:abstractNumId w:val="22"/>
  </w:num>
  <w:num w:numId="8">
    <w:abstractNumId w:val="11"/>
  </w:num>
  <w:num w:numId="9">
    <w:abstractNumId w:val="5"/>
  </w:num>
  <w:num w:numId="10">
    <w:abstractNumId w:val="13"/>
  </w:num>
  <w:num w:numId="11">
    <w:abstractNumId w:val="2"/>
  </w:num>
  <w:num w:numId="12">
    <w:abstractNumId w:val="20"/>
  </w:num>
  <w:num w:numId="13">
    <w:abstractNumId w:val="8"/>
  </w:num>
  <w:num w:numId="14">
    <w:abstractNumId w:val="3"/>
  </w:num>
  <w:num w:numId="15">
    <w:abstractNumId w:val="1"/>
  </w:num>
  <w:num w:numId="16">
    <w:abstractNumId w:val="9"/>
  </w:num>
  <w:num w:numId="17">
    <w:abstractNumId w:val="0"/>
  </w:num>
  <w:num w:numId="18">
    <w:abstractNumId w:val="19"/>
  </w:num>
  <w:num w:numId="19">
    <w:abstractNumId w:val="18"/>
  </w:num>
  <w:num w:numId="20">
    <w:abstractNumId w:val="15"/>
  </w:num>
  <w:num w:numId="21">
    <w:abstractNumId w:val="21"/>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60D"/>
    <w:rsid w:val="000026EB"/>
    <w:rsid w:val="00041711"/>
    <w:rsid w:val="00054029"/>
    <w:rsid w:val="00060698"/>
    <w:rsid w:val="00083B13"/>
    <w:rsid w:val="000A2570"/>
    <w:rsid w:val="000B25B8"/>
    <w:rsid w:val="00104B85"/>
    <w:rsid w:val="001427F4"/>
    <w:rsid w:val="001969EB"/>
    <w:rsid w:val="0019736F"/>
    <w:rsid w:val="001B62E9"/>
    <w:rsid w:val="001C3DFC"/>
    <w:rsid w:val="00206756"/>
    <w:rsid w:val="00211CEC"/>
    <w:rsid w:val="0025295D"/>
    <w:rsid w:val="00267351"/>
    <w:rsid w:val="002D3CBB"/>
    <w:rsid w:val="002E2F44"/>
    <w:rsid w:val="002F25F0"/>
    <w:rsid w:val="002F335B"/>
    <w:rsid w:val="003159EF"/>
    <w:rsid w:val="00350B8F"/>
    <w:rsid w:val="00351698"/>
    <w:rsid w:val="003656FC"/>
    <w:rsid w:val="003B77E0"/>
    <w:rsid w:val="004057A8"/>
    <w:rsid w:val="00412ADE"/>
    <w:rsid w:val="00416A66"/>
    <w:rsid w:val="00426482"/>
    <w:rsid w:val="00433B3E"/>
    <w:rsid w:val="00443632"/>
    <w:rsid w:val="004479E9"/>
    <w:rsid w:val="0046482F"/>
    <w:rsid w:val="004A2F31"/>
    <w:rsid w:val="00534CBE"/>
    <w:rsid w:val="00557FA9"/>
    <w:rsid w:val="00571D02"/>
    <w:rsid w:val="00572780"/>
    <w:rsid w:val="005864F1"/>
    <w:rsid w:val="00593F6C"/>
    <w:rsid w:val="00595486"/>
    <w:rsid w:val="005B29EC"/>
    <w:rsid w:val="006001BE"/>
    <w:rsid w:val="006445F8"/>
    <w:rsid w:val="00692D00"/>
    <w:rsid w:val="00692D36"/>
    <w:rsid w:val="006F2435"/>
    <w:rsid w:val="007213B1"/>
    <w:rsid w:val="0073119F"/>
    <w:rsid w:val="007547B6"/>
    <w:rsid w:val="00764305"/>
    <w:rsid w:val="00776A11"/>
    <w:rsid w:val="007934DC"/>
    <w:rsid w:val="007B2672"/>
    <w:rsid w:val="007F2C03"/>
    <w:rsid w:val="007F7137"/>
    <w:rsid w:val="00804232"/>
    <w:rsid w:val="008113A8"/>
    <w:rsid w:val="00811A84"/>
    <w:rsid w:val="0081258D"/>
    <w:rsid w:val="0081660D"/>
    <w:rsid w:val="008365A5"/>
    <w:rsid w:val="008477FE"/>
    <w:rsid w:val="00896328"/>
    <w:rsid w:val="008B2B41"/>
    <w:rsid w:val="008B742F"/>
    <w:rsid w:val="008F6A8E"/>
    <w:rsid w:val="00945797"/>
    <w:rsid w:val="00952102"/>
    <w:rsid w:val="009936A6"/>
    <w:rsid w:val="009D3786"/>
    <w:rsid w:val="009E2D52"/>
    <w:rsid w:val="00A14F4A"/>
    <w:rsid w:val="00A5029B"/>
    <w:rsid w:val="00AC087E"/>
    <w:rsid w:val="00AF3E82"/>
    <w:rsid w:val="00B217EF"/>
    <w:rsid w:val="00B64935"/>
    <w:rsid w:val="00BB0C80"/>
    <w:rsid w:val="00BF5A3B"/>
    <w:rsid w:val="00C016EA"/>
    <w:rsid w:val="00C154CA"/>
    <w:rsid w:val="00C43F1A"/>
    <w:rsid w:val="00C665F0"/>
    <w:rsid w:val="00C85E59"/>
    <w:rsid w:val="00CB21E4"/>
    <w:rsid w:val="00CD4C05"/>
    <w:rsid w:val="00D07FCC"/>
    <w:rsid w:val="00D32579"/>
    <w:rsid w:val="00D62529"/>
    <w:rsid w:val="00DC3C44"/>
    <w:rsid w:val="00DD159E"/>
    <w:rsid w:val="00DD31E4"/>
    <w:rsid w:val="00DD4AAE"/>
    <w:rsid w:val="00DD56B1"/>
    <w:rsid w:val="00DE0B83"/>
    <w:rsid w:val="00DE0D30"/>
    <w:rsid w:val="00DE5B9A"/>
    <w:rsid w:val="00E35831"/>
    <w:rsid w:val="00E379F0"/>
    <w:rsid w:val="00E41744"/>
    <w:rsid w:val="00F43A8B"/>
    <w:rsid w:val="00F91C62"/>
    <w:rsid w:val="00FB46E2"/>
    <w:rsid w:val="00FC12A2"/>
    <w:rsid w:val="00FC7528"/>
    <w:rsid w:val="00FE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contacts" w:name="titl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4780B9BB-DA74-4EC4-9EB2-D74B1B4A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bCs/>
      <w:sz w:val="22"/>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outlineLvl w:val="2"/>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paragraph" w:styleId="BodyText">
    <w:name w:val="Body Text"/>
    <w:basedOn w:val="Normal"/>
    <w:rPr>
      <w:rFonts w:ascii="Tahoma" w:hAnsi="Tahoma"/>
      <w:sz w:val="22"/>
    </w:rPr>
  </w:style>
  <w:style w:type="paragraph" w:styleId="BodyTextIndent">
    <w:name w:val="Body Text Indent"/>
    <w:basedOn w:val="Normal"/>
    <w:pPr>
      <w:ind w:left="1440"/>
    </w:pPr>
    <w:rPr>
      <w:rFonts w:ascii="Tahoma" w:hAnsi="Tahoma" w:cs="Tahoma"/>
      <w:b/>
      <w:bCs/>
      <w:sz w:val="18"/>
    </w:rPr>
  </w:style>
  <w:style w:type="character" w:styleId="FollowedHyperlink">
    <w:name w:val="FollowedHyperlink"/>
    <w:rPr>
      <w:color w:val="800080"/>
      <w:u w:val="single"/>
    </w:rPr>
  </w:style>
  <w:style w:type="paragraph" w:styleId="BodyTextIndent2">
    <w:name w:val="Body Text Indent 2"/>
    <w:basedOn w:val="Normal"/>
    <w:pPr>
      <w:ind w:left="720"/>
    </w:pPr>
    <w:rPr>
      <w:rFonts w:ascii="Tahoma" w:hAnsi="Tahoma"/>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080"/>
    </w:pPr>
    <w:rPr>
      <w:rFonts w:ascii="Tahoma" w:hAnsi="Tahoma"/>
      <w:sz w:val="22"/>
    </w:rPr>
  </w:style>
  <w:style w:type="paragraph" w:styleId="Title">
    <w:name w:val="Title"/>
    <w:basedOn w:val="Normal"/>
    <w:qFormat/>
    <w:pPr>
      <w:jc w:val="center"/>
    </w:pPr>
    <w:rPr>
      <w:b/>
      <w:bCs/>
      <w:sz w:val="24"/>
    </w:rPr>
  </w:style>
  <w:style w:type="paragraph" w:styleId="DocumentMap">
    <w:name w:val="Document Map"/>
    <w:basedOn w:val="Normal"/>
    <w:semiHidden/>
    <w:rsid w:val="002D3CBB"/>
    <w:pPr>
      <w:shd w:val="clear" w:color="auto" w:fill="000080"/>
    </w:pPr>
    <w:rPr>
      <w:rFonts w:ascii="Tahoma" w:hAnsi="Tahoma" w:cs="Tahoma"/>
    </w:rPr>
  </w:style>
  <w:style w:type="paragraph" w:styleId="NormalWeb">
    <w:name w:val="Normal (Web)"/>
    <w:basedOn w:val="Normal"/>
    <w:rsid w:val="0073119F"/>
    <w:pPr>
      <w:spacing w:before="100" w:beforeAutospacing="1" w:after="100" w:afterAutospacing="1"/>
    </w:pPr>
    <w:rPr>
      <w:sz w:val="24"/>
      <w:szCs w:val="24"/>
    </w:rPr>
  </w:style>
  <w:style w:type="character" w:styleId="Strong">
    <w:name w:val="Strong"/>
    <w:uiPriority w:val="22"/>
    <w:qFormat/>
    <w:rsid w:val="008365A5"/>
    <w:rPr>
      <w:b/>
      <w:bCs/>
    </w:rPr>
  </w:style>
  <w:style w:type="paragraph" w:styleId="z-TopofForm">
    <w:name w:val="HTML Top of Form"/>
    <w:basedOn w:val="Normal"/>
    <w:next w:val="Normal"/>
    <w:link w:val="z-TopofFormChar"/>
    <w:hidden/>
    <w:uiPriority w:val="99"/>
    <w:unhideWhenUsed/>
    <w:rsid w:val="00945797"/>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945797"/>
    <w:rPr>
      <w:rFonts w:ascii="Arial" w:hAnsi="Arial" w:cs="Arial"/>
      <w:vanish/>
      <w:sz w:val="16"/>
      <w:szCs w:val="16"/>
    </w:rPr>
  </w:style>
  <w:style w:type="character" w:customStyle="1" w:styleId="fnt3">
    <w:name w:val="fnt3"/>
    <w:basedOn w:val="DefaultParagraphFont"/>
    <w:rsid w:val="00945797"/>
  </w:style>
  <w:style w:type="character" w:customStyle="1" w:styleId="label1">
    <w:name w:val="label1"/>
    <w:rsid w:val="00945797"/>
    <w:rPr>
      <w:b/>
      <w:bCs/>
    </w:rPr>
  </w:style>
  <w:style w:type="character" w:customStyle="1" w:styleId="fnt0">
    <w:name w:val="fnt0"/>
    <w:basedOn w:val="DefaultParagraphFont"/>
    <w:rsid w:val="00945797"/>
  </w:style>
  <w:style w:type="paragraph" w:styleId="z-BottomofForm">
    <w:name w:val="HTML Bottom of Form"/>
    <w:basedOn w:val="Normal"/>
    <w:next w:val="Normal"/>
    <w:link w:val="z-BottomofFormChar"/>
    <w:hidden/>
    <w:uiPriority w:val="99"/>
    <w:unhideWhenUsed/>
    <w:rsid w:val="00945797"/>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945797"/>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244845">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ct.org/wwm/index.html" TargetMode="External"/><Relationship Id="rId13" Type="http://schemas.openxmlformats.org/officeDocument/2006/relationships/hyperlink" Target="http://www.spjc.cc.fl.us/webcentral/admit/honesty.htm#plag" TargetMode="External"/><Relationship Id="rId3" Type="http://schemas.openxmlformats.org/officeDocument/2006/relationships/settings" Target="settings.xml"/><Relationship Id="rId7" Type="http://schemas.openxmlformats.org/officeDocument/2006/relationships/hyperlink" Target="mailto:lindah@wbu.edu" TargetMode="External"/><Relationship Id="rId12" Type="http://schemas.openxmlformats.org/officeDocument/2006/relationships/hyperlink" Target="http://www.spjc.cc.fl.us/webcentral/admit/honesty.htm#pla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teonline.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hoolcounselor.org/" TargetMode="External"/><Relationship Id="rId4" Type="http://schemas.openxmlformats.org/officeDocument/2006/relationships/webSettings" Target="webSettings.xml"/><Relationship Id="rId9" Type="http://schemas.openxmlformats.org/officeDocument/2006/relationships/hyperlink" Target="http://tea.texas.gov/Curriculum_and_Instructional_Programs/Learning_Support_and_Programs/School_Guidance_and_Counseling/School_Guidance_and_Counseling_-_FAQ/"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PLAINVIEW CAMPUS</Company>
  <LinksUpToDate>false</LinksUpToDate>
  <CharactersWithSpaces>8609</CharactersWithSpaces>
  <SharedDoc>false</SharedDoc>
  <HLinks>
    <vt:vector size="42" baseType="variant">
      <vt:variant>
        <vt:i4>196675</vt:i4>
      </vt:variant>
      <vt:variant>
        <vt:i4>18</vt:i4>
      </vt:variant>
      <vt:variant>
        <vt:i4>0</vt:i4>
      </vt:variant>
      <vt:variant>
        <vt:i4>5</vt:i4>
      </vt:variant>
      <vt:variant>
        <vt:lpwstr>http://www.spjc.cc.fl.us/webcentral/admit/honesty.htm</vt:lpwstr>
      </vt:variant>
      <vt:variant>
        <vt:lpwstr>plag</vt:lpwstr>
      </vt:variant>
      <vt:variant>
        <vt:i4>196675</vt:i4>
      </vt:variant>
      <vt:variant>
        <vt:i4>15</vt:i4>
      </vt:variant>
      <vt:variant>
        <vt:i4>0</vt:i4>
      </vt:variant>
      <vt:variant>
        <vt:i4>5</vt:i4>
      </vt:variant>
      <vt:variant>
        <vt:lpwstr>http://www.spjc.cc.fl.us/webcentral/admit/honesty.htm</vt:lpwstr>
      </vt:variant>
      <vt:variant>
        <vt:lpwstr>plag</vt:lpwstr>
      </vt:variant>
      <vt:variant>
        <vt:i4>2097212</vt:i4>
      </vt:variant>
      <vt:variant>
        <vt:i4>12</vt:i4>
      </vt:variant>
      <vt:variant>
        <vt:i4>0</vt:i4>
      </vt:variant>
      <vt:variant>
        <vt:i4>5</vt:i4>
      </vt:variant>
      <vt:variant>
        <vt:lpwstr>http://www.acteonline.org/</vt:lpwstr>
      </vt:variant>
      <vt:variant>
        <vt:lpwstr/>
      </vt:variant>
      <vt:variant>
        <vt:i4>2883646</vt:i4>
      </vt:variant>
      <vt:variant>
        <vt:i4>9</vt:i4>
      </vt:variant>
      <vt:variant>
        <vt:i4>0</vt:i4>
      </vt:variant>
      <vt:variant>
        <vt:i4>5</vt:i4>
      </vt:variant>
      <vt:variant>
        <vt:lpwstr>http://schoolcounselor.org/</vt:lpwstr>
      </vt:variant>
      <vt:variant>
        <vt:lpwstr/>
      </vt:variant>
      <vt:variant>
        <vt:i4>6881398</vt:i4>
      </vt:variant>
      <vt:variant>
        <vt:i4>6</vt:i4>
      </vt:variant>
      <vt:variant>
        <vt:i4>0</vt:i4>
      </vt:variant>
      <vt:variant>
        <vt:i4>5</vt:i4>
      </vt:variant>
      <vt:variant>
        <vt:lpwstr>http://tea.texas.gov/Curriculum_and_Instructional_Programs/Learning_Support_and_Programs/School_Guidance_and_Counseling/School_Guidance_and_Counseling_-_FAQ/</vt:lpwstr>
      </vt:variant>
      <vt:variant>
        <vt:lpwstr/>
      </vt:variant>
      <vt:variant>
        <vt:i4>6029385</vt:i4>
      </vt:variant>
      <vt:variant>
        <vt:i4>3</vt:i4>
      </vt:variant>
      <vt:variant>
        <vt:i4>0</vt:i4>
      </vt:variant>
      <vt:variant>
        <vt:i4>5</vt:i4>
      </vt:variant>
      <vt:variant>
        <vt:lpwstr>http://www.act.org/wwm/index.html</vt:lpwstr>
      </vt:variant>
      <vt:variant>
        <vt:lpwstr/>
      </vt:variant>
      <vt:variant>
        <vt:i4>6881352</vt:i4>
      </vt:variant>
      <vt:variant>
        <vt:i4>0</vt:i4>
      </vt:variant>
      <vt:variant>
        <vt:i4>0</vt:i4>
      </vt:variant>
      <vt:variant>
        <vt:i4>5</vt:i4>
      </vt:variant>
      <vt:variant>
        <vt:lpwstr>mailto:lindah@wbu.edu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WAYLAND BAPTIST UNIVERSITY</dc:creator>
  <cp:keywords/>
  <dc:description/>
  <cp:lastModifiedBy>Linda Hutcherson</cp:lastModifiedBy>
  <cp:revision>2</cp:revision>
  <cp:lastPrinted>2004-02-11T17:00:00Z</cp:lastPrinted>
  <dcterms:created xsi:type="dcterms:W3CDTF">2016-04-20T14:38:00Z</dcterms:created>
  <dcterms:modified xsi:type="dcterms:W3CDTF">2016-04-20T14:38:00Z</dcterms:modified>
</cp:coreProperties>
</file>