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74A" w:rsidRPr="00566B53" w:rsidRDefault="00EA536A" w:rsidP="00102695">
      <w:pPr>
        <w:jc w:val="center"/>
        <w:rPr>
          <w:b/>
          <w:noProof/>
        </w:rPr>
      </w:pPr>
      <w:r w:rsidRPr="00566B53">
        <w:rPr>
          <w:b/>
          <w:noProof/>
        </w:rPr>
        <w:t>Wayland Baptist University</w:t>
      </w:r>
    </w:p>
    <w:p w:rsidR="00CC4477" w:rsidRDefault="00CC4477" w:rsidP="00102695">
      <w:pPr>
        <w:jc w:val="center"/>
        <w:rPr>
          <w:noProof/>
        </w:rPr>
      </w:pPr>
      <w:r>
        <w:rPr>
          <w:noProof/>
        </w:rPr>
        <w:t>Virtual Campus</w:t>
      </w:r>
    </w:p>
    <w:p w:rsidR="008F6A24" w:rsidRPr="00566B53" w:rsidRDefault="008F6A24" w:rsidP="00102695">
      <w:pPr>
        <w:jc w:val="center"/>
        <w:rPr>
          <w:b/>
          <w:noProof/>
        </w:rPr>
      </w:pPr>
      <w:r w:rsidRPr="00566B53">
        <w:rPr>
          <w:b/>
          <w:noProof/>
        </w:rPr>
        <w:t>School of Religion and Philosophy</w:t>
      </w:r>
    </w:p>
    <w:p w:rsidR="0015718A" w:rsidRPr="00566B53" w:rsidRDefault="0015718A" w:rsidP="00102695">
      <w:pPr>
        <w:jc w:val="center"/>
        <w:rPr>
          <w:b/>
          <w:noProof/>
        </w:rPr>
      </w:pPr>
    </w:p>
    <w:p w:rsidR="008F6A24" w:rsidRPr="00566B53" w:rsidRDefault="008F6A24" w:rsidP="008F6A24">
      <w:pPr>
        <w:jc w:val="center"/>
        <w:rPr>
          <w:b/>
          <w:noProof/>
        </w:rPr>
      </w:pPr>
      <w:r w:rsidRPr="00566B53">
        <w:rPr>
          <w:b/>
          <w:noProof/>
        </w:rPr>
        <w:t>Wayland Baptist University Mission Statement</w:t>
      </w:r>
    </w:p>
    <w:p w:rsidR="008F6A24" w:rsidRPr="00566B53" w:rsidRDefault="008F6A24" w:rsidP="008F6A24">
      <w:r w:rsidRPr="00566B53">
        <w:rPr>
          <w:noProof/>
        </w:rPr>
        <w:t>Wayland Baptist University exists to educate students in an academically challenging and distinctively Christian environment for professional success, lifelong learning, and service to God and humankind.</w:t>
      </w:r>
    </w:p>
    <w:p w:rsidR="008D374A" w:rsidRPr="00566B53" w:rsidRDefault="008D374A" w:rsidP="008F6A24">
      <w:pPr>
        <w:jc w:val="center"/>
        <w:rPr>
          <w:sz w:val="22"/>
        </w:rPr>
      </w:pPr>
    </w:p>
    <w:p w:rsidR="008F6A24" w:rsidRPr="00566B53" w:rsidRDefault="008F6A24" w:rsidP="008F6A24">
      <w:pPr>
        <w:pStyle w:val="Heading2"/>
        <w:jc w:val="center"/>
        <w:rPr>
          <w:rFonts w:ascii="Times New Roman" w:hAnsi="Times New Roman"/>
          <w:sz w:val="24"/>
        </w:rPr>
      </w:pPr>
      <w:bookmarkStart w:id="0" w:name="outcomes"/>
      <w:r w:rsidRPr="00566B53">
        <w:rPr>
          <w:rFonts w:ascii="Times New Roman" w:hAnsi="Times New Roman"/>
          <w:sz w:val="24"/>
        </w:rPr>
        <w:t xml:space="preserve">RLGN 1301 </w:t>
      </w:r>
    </w:p>
    <w:p w:rsidR="008F6A24" w:rsidRPr="00566B53" w:rsidRDefault="008F6A24" w:rsidP="008F6A24">
      <w:pPr>
        <w:jc w:val="center"/>
        <w:rPr>
          <w:b/>
        </w:rPr>
      </w:pPr>
      <w:r w:rsidRPr="00566B53">
        <w:rPr>
          <w:b/>
        </w:rPr>
        <w:t>Old Testament History</w:t>
      </w:r>
    </w:p>
    <w:p w:rsidR="0015718A" w:rsidRPr="00566B53" w:rsidRDefault="00A45A04" w:rsidP="0015718A">
      <w:pPr>
        <w:jc w:val="center"/>
      </w:pPr>
      <w:r>
        <w:t>Summer</w:t>
      </w:r>
      <w:r w:rsidR="008C5DD2">
        <w:t xml:space="preserve"> 2016</w:t>
      </w:r>
    </w:p>
    <w:p w:rsidR="008F6A24" w:rsidRPr="00CC4477" w:rsidRDefault="00CC4477" w:rsidP="008F6A24">
      <w:pPr>
        <w:jc w:val="center"/>
      </w:pPr>
      <w:r w:rsidRPr="00CC4477">
        <w:t>Online</w:t>
      </w:r>
    </w:p>
    <w:p w:rsidR="008F6A24" w:rsidRPr="00566B53" w:rsidRDefault="008F6A24" w:rsidP="008F6A24">
      <w:pPr>
        <w:jc w:val="center"/>
        <w:rPr>
          <w:b/>
        </w:rPr>
      </w:pPr>
      <w:r w:rsidRPr="00566B53">
        <w:rPr>
          <w:b/>
          <w:highlight w:val="yellow"/>
        </w:rPr>
        <w:t>Instructor Information:</w:t>
      </w:r>
    </w:p>
    <w:p w:rsidR="008F6A24" w:rsidRPr="00566B53" w:rsidRDefault="008F6A24" w:rsidP="008F6A24">
      <w:pPr>
        <w:jc w:val="center"/>
      </w:pPr>
      <w:r w:rsidRPr="00566B53">
        <w:t>Debbie Wiley</w:t>
      </w:r>
    </w:p>
    <w:p w:rsidR="008F6A24" w:rsidRPr="00566B53" w:rsidRDefault="008F6A24" w:rsidP="008F6A24">
      <w:pPr>
        <w:jc w:val="center"/>
      </w:pPr>
      <w:r w:rsidRPr="00566B53">
        <w:t>Office: School of Religion and Philosophy</w:t>
      </w:r>
    </w:p>
    <w:p w:rsidR="008F6A24" w:rsidRPr="00566B53" w:rsidRDefault="008F6A24" w:rsidP="008F6A24">
      <w:pPr>
        <w:jc w:val="center"/>
      </w:pPr>
      <w:r w:rsidRPr="00566B53">
        <w:t>Room #104</w:t>
      </w:r>
    </w:p>
    <w:p w:rsidR="008F6A24" w:rsidRPr="00566B53" w:rsidRDefault="008F6A24" w:rsidP="008F6A24">
      <w:pPr>
        <w:jc w:val="center"/>
      </w:pPr>
      <w:r w:rsidRPr="00566B53">
        <w:rPr>
          <w:b/>
        </w:rPr>
        <w:t>Phone</w:t>
      </w:r>
      <w:r w:rsidRPr="00566B53">
        <w:t>: 806-291-1160</w:t>
      </w:r>
    </w:p>
    <w:p w:rsidR="008F6A24" w:rsidRPr="00566B53" w:rsidRDefault="008F6A24" w:rsidP="008F6A24">
      <w:pPr>
        <w:jc w:val="center"/>
        <w:rPr>
          <w:b/>
        </w:rPr>
      </w:pPr>
      <w:r w:rsidRPr="00566B53">
        <w:rPr>
          <w:b/>
        </w:rPr>
        <w:t>Cell: 806-518-9871</w:t>
      </w:r>
    </w:p>
    <w:p w:rsidR="008F6A24" w:rsidRPr="00566B53" w:rsidRDefault="008F6A24" w:rsidP="008F6A24">
      <w:pPr>
        <w:jc w:val="center"/>
        <w:rPr>
          <w:b/>
        </w:rPr>
      </w:pPr>
      <w:r w:rsidRPr="00566B53">
        <w:rPr>
          <w:b/>
        </w:rPr>
        <w:t>WBU office: 806-291-1160</w:t>
      </w:r>
    </w:p>
    <w:p w:rsidR="008F6A24" w:rsidRPr="00566B53" w:rsidRDefault="008F6A24" w:rsidP="008F6A24">
      <w:pPr>
        <w:jc w:val="center"/>
      </w:pPr>
      <w:r w:rsidRPr="00566B53">
        <w:rPr>
          <w:b/>
        </w:rPr>
        <w:t>E-mail:</w:t>
      </w:r>
      <w:r w:rsidRPr="00566B53">
        <w:t xml:space="preserve"> </w:t>
      </w:r>
      <w:hyperlink r:id="rId7" w:history="1">
        <w:r w:rsidR="008C5DD2" w:rsidRPr="00D211F2">
          <w:rPr>
            <w:rStyle w:val="Hyperlink"/>
          </w:rPr>
          <w:t>debbie.wiley@wayland.wbu.edu</w:t>
        </w:r>
      </w:hyperlink>
    </w:p>
    <w:p w:rsidR="00405D63" w:rsidRPr="00566B53" w:rsidRDefault="00405D63" w:rsidP="00405D63">
      <w:pPr>
        <w:jc w:val="center"/>
      </w:pPr>
      <w:r w:rsidRPr="00566B53">
        <w:t>Office hours by appointment</w:t>
      </w:r>
    </w:p>
    <w:p w:rsidR="0015718A" w:rsidRPr="00566B53" w:rsidRDefault="0015718A" w:rsidP="0015718A">
      <w:pPr>
        <w:jc w:val="center"/>
      </w:pPr>
    </w:p>
    <w:p w:rsidR="00405D63" w:rsidRPr="00566B53" w:rsidRDefault="00405D63" w:rsidP="00102695">
      <w:pPr>
        <w:pStyle w:val="Heading2"/>
        <w:rPr>
          <w:rFonts w:ascii="Times New Roman" w:hAnsi="Times New Roman"/>
          <w:b w:val="0"/>
          <w:sz w:val="24"/>
        </w:rPr>
      </w:pPr>
      <w:r w:rsidRPr="00566B53">
        <w:rPr>
          <w:rFonts w:ascii="Times New Roman" w:hAnsi="Times New Roman"/>
          <w:sz w:val="24"/>
        </w:rPr>
        <w:t xml:space="preserve">Catalog Description: </w:t>
      </w:r>
      <w:r w:rsidRPr="00566B53">
        <w:rPr>
          <w:rFonts w:ascii="Times New Roman" w:hAnsi="Times New Roman"/>
          <w:b w:val="0"/>
          <w:sz w:val="24"/>
        </w:rPr>
        <w:t>An introductory survey of the Old Testament and its historical literature with special attention to the institutions, religion, and national life of the Hebrew people.</w:t>
      </w:r>
    </w:p>
    <w:p w:rsidR="00405D63" w:rsidRPr="00566B53" w:rsidRDefault="00405D63" w:rsidP="00405D63">
      <w:r w:rsidRPr="00566B53">
        <w:rPr>
          <w:b/>
        </w:rPr>
        <w:t>Prerequisite:</w:t>
      </w:r>
      <w:r w:rsidRPr="00566B53">
        <w:t xml:space="preserve"> None</w:t>
      </w:r>
    </w:p>
    <w:bookmarkEnd w:id="0"/>
    <w:p w:rsidR="0015718A" w:rsidRPr="00566B53" w:rsidRDefault="0015718A" w:rsidP="00AC70E6">
      <w:r w:rsidRPr="00566B53">
        <w:rPr>
          <w:b/>
        </w:rPr>
        <w:t>Textbooks Required</w:t>
      </w:r>
      <w:r w:rsidRPr="00566B53">
        <w:rPr>
          <w:i/>
        </w:rPr>
        <w:t xml:space="preserve"> </w:t>
      </w:r>
      <w:r w:rsidR="00AC70E6">
        <w:rPr>
          <w:i/>
        </w:rPr>
        <w:t>NIV Study Bible</w:t>
      </w:r>
    </w:p>
    <w:p w:rsidR="0015718A" w:rsidRPr="00566B53" w:rsidRDefault="0015718A" w:rsidP="0015718A">
      <w:pPr>
        <w:pStyle w:val="Heading2"/>
        <w:rPr>
          <w:rFonts w:ascii="Times New Roman" w:hAnsi="Times New Roman"/>
          <w:sz w:val="24"/>
        </w:rPr>
      </w:pPr>
      <w:r w:rsidRPr="00566B53">
        <w:rPr>
          <w:rFonts w:ascii="Times New Roman" w:hAnsi="Times New Roman"/>
          <w:sz w:val="24"/>
        </w:rPr>
        <w:t>Outcome Competencies:</w:t>
      </w:r>
    </w:p>
    <w:p w:rsidR="00405D63" w:rsidRPr="00566B53" w:rsidRDefault="00405D63" w:rsidP="00405D63">
      <w:r w:rsidRPr="00566B53">
        <w:tab/>
        <w:t>Students will:</w:t>
      </w:r>
    </w:p>
    <w:p w:rsidR="00405D63" w:rsidRPr="00566B53" w:rsidRDefault="00A54A5B" w:rsidP="00405D63">
      <w:pPr>
        <w:numPr>
          <w:ilvl w:val="0"/>
          <w:numId w:val="5"/>
        </w:numPr>
      </w:pPr>
      <w:r w:rsidRPr="00566B53">
        <w:t>Demonstrate knowledge of the historical, religious, and social context of the Old Testament world.</w:t>
      </w:r>
    </w:p>
    <w:p w:rsidR="00A54A5B" w:rsidRPr="00566B53" w:rsidRDefault="00A54A5B" w:rsidP="00405D63">
      <w:pPr>
        <w:numPr>
          <w:ilvl w:val="0"/>
          <w:numId w:val="5"/>
        </w:numPr>
      </w:pPr>
      <w:r w:rsidRPr="00566B53">
        <w:t>Demonstrate knowledge of some of the critical methods used in Old Testament studies.</w:t>
      </w:r>
    </w:p>
    <w:p w:rsidR="00A54A5B" w:rsidRPr="00566B53" w:rsidRDefault="00A54A5B" w:rsidP="00405D63">
      <w:pPr>
        <w:numPr>
          <w:ilvl w:val="0"/>
          <w:numId w:val="5"/>
        </w:numPr>
      </w:pPr>
      <w:r w:rsidRPr="00566B53">
        <w:t>Demonstrate an understanding of the basic content of the Old Testament and its main teachings. (theological content)</w:t>
      </w:r>
    </w:p>
    <w:p w:rsidR="00A54A5B" w:rsidRDefault="00A54A5B" w:rsidP="00405D63">
      <w:pPr>
        <w:numPr>
          <w:ilvl w:val="0"/>
          <w:numId w:val="5"/>
        </w:numPr>
      </w:pPr>
      <w:r w:rsidRPr="00566B53">
        <w:t>Demonstrate knowledge of the canonical process producing a more complete understanding of the Old Testament.</w:t>
      </w:r>
    </w:p>
    <w:p w:rsidR="003519C2" w:rsidRPr="00566B53" w:rsidRDefault="003519C2" w:rsidP="003519C2">
      <w:pPr>
        <w:rPr>
          <w:b/>
          <w:bCs/>
        </w:rPr>
      </w:pPr>
      <w:r w:rsidRPr="00566B53">
        <w:rPr>
          <w:b/>
          <w:bCs/>
        </w:rPr>
        <w:t xml:space="preserve">Attendance: </w:t>
      </w:r>
    </w:p>
    <w:p w:rsidR="003519C2" w:rsidRPr="00566B53" w:rsidRDefault="003519C2" w:rsidP="003519C2">
      <w:pPr>
        <w:numPr>
          <w:ilvl w:val="0"/>
          <w:numId w:val="6"/>
        </w:numPr>
        <w:rPr>
          <w:bCs/>
        </w:rPr>
      </w:pPr>
      <w:r w:rsidRPr="00566B53">
        <w:rPr>
          <w:bCs/>
        </w:rPr>
        <w:t xml:space="preserve">Roll will be checked </w:t>
      </w:r>
      <w:r w:rsidR="00CC4477">
        <w:rPr>
          <w:bCs/>
        </w:rPr>
        <w:t xml:space="preserve">by the regularity of assignments submitted. This includes weekly notes and discussion board.  </w:t>
      </w:r>
    </w:p>
    <w:p w:rsidR="00A54A5B" w:rsidRDefault="003519C2" w:rsidP="003519C2">
      <w:pPr>
        <w:ind w:left="1440"/>
        <w:rPr>
          <w:bCs/>
        </w:rPr>
      </w:pPr>
      <w:r w:rsidRPr="00566B53">
        <w:rPr>
          <w:bCs/>
        </w:rPr>
        <w:t>The School of Religion and Philosophy has a "no cut" policy.</w:t>
      </w:r>
    </w:p>
    <w:p w:rsidR="003519C2" w:rsidRPr="00566B53" w:rsidRDefault="003519C2" w:rsidP="003519C2">
      <w:pPr>
        <w:numPr>
          <w:ilvl w:val="0"/>
          <w:numId w:val="6"/>
        </w:numPr>
        <w:rPr>
          <w:bCs/>
        </w:rPr>
      </w:pPr>
      <w:r w:rsidRPr="00566B53">
        <w:rPr>
          <w:bCs/>
        </w:rPr>
        <w:t xml:space="preserve">No student </w:t>
      </w:r>
      <w:r w:rsidR="008C5DD2">
        <w:rPr>
          <w:bCs/>
        </w:rPr>
        <w:t xml:space="preserve">having </w:t>
      </w:r>
      <w:r w:rsidRPr="00566B53">
        <w:rPr>
          <w:bCs/>
        </w:rPr>
        <w:t>more</w:t>
      </w:r>
      <w:r w:rsidR="008C5DD2">
        <w:rPr>
          <w:bCs/>
        </w:rPr>
        <w:t xml:space="preserve"> than 25% late </w:t>
      </w:r>
      <w:r w:rsidRPr="00566B53">
        <w:rPr>
          <w:bCs/>
        </w:rPr>
        <w:t xml:space="preserve">class </w:t>
      </w:r>
      <w:r w:rsidR="00CC4477">
        <w:rPr>
          <w:bCs/>
        </w:rPr>
        <w:t>assignment deadlines</w:t>
      </w:r>
      <w:r w:rsidRPr="00566B53">
        <w:rPr>
          <w:bCs/>
        </w:rPr>
        <w:t xml:space="preserve">, excused or not, can pass the class. </w:t>
      </w:r>
    </w:p>
    <w:p w:rsidR="00110C6C" w:rsidRDefault="00110C6C" w:rsidP="003519C2">
      <w:pPr>
        <w:ind w:left="1440"/>
        <w:rPr>
          <w:bCs/>
        </w:rPr>
      </w:pPr>
    </w:p>
    <w:p w:rsidR="008C5DD2" w:rsidRDefault="008C5DD2" w:rsidP="003519C2">
      <w:pPr>
        <w:ind w:left="1440"/>
        <w:rPr>
          <w:bCs/>
        </w:rPr>
      </w:pPr>
    </w:p>
    <w:p w:rsidR="00E3186C" w:rsidRPr="00566B53" w:rsidRDefault="00E3186C" w:rsidP="00E3186C">
      <w:pPr>
        <w:rPr>
          <w:b/>
        </w:rPr>
      </w:pPr>
      <w:r w:rsidRPr="00566B53">
        <w:rPr>
          <w:b/>
        </w:rPr>
        <w:lastRenderedPageBreak/>
        <w:t xml:space="preserve">Services for the Disabled: </w:t>
      </w:r>
    </w:p>
    <w:p w:rsidR="00E3186C" w:rsidRPr="00566B53" w:rsidRDefault="00E3186C" w:rsidP="00E3186C">
      <w:pPr>
        <w:ind w:left="720"/>
      </w:pPr>
      <w:r w:rsidRPr="00566B53">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 serves as the coordinator of students with a disability and should be contacted concerning accommodation requests at 806-291-3765. Documentation of a disability must accompany any request for accommodations. </w:t>
      </w:r>
    </w:p>
    <w:p w:rsidR="004E18F1" w:rsidRDefault="004E18F1" w:rsidP="004E18F1">
      <w:pPr>
        <w:rPr>
          <w:bCs/>
        </w:rPr>
      </w:pPr>
    </w:p>
    <w:p w:rsidR="003519C2" w:rsidRDefault="003519C2" w:rsidP="003519C2">
      <w:pPr>
        <w:rPr>
          <w:b/>
          <w:bCs/>
        </w:rPr>
      </w:pPr>
      <w:r w:rsidRPr="003519C2">
        <w:rPr>
          <w:b/>
          <w:bCs/>
        </w:rPr>
        <w:t>Course Requirements and Outline:</w:t>
      </w:r>
    </w:p>
    <w:p w:rsidR="004E18F1" w:rsidRDefault="004E18F1" w:rsidP="004E18F1">
      <w:pPr>
        <w:numPr>
          <w:ilvl w:val="0"/>
          <w:numId w:val="13"/>
        </w:numPr>
        <w:rPr>
          <w:b/>
          <w:bCs/>
        </w:rPr>
      </w:pPr>
      <w:r>
        <w:rPr>
          <w:b/>
          <w:bCs/>
        </w:rPr>
        <w:t xml:space="preserve">Word study: </w:t>
      </w:r>
      <w:r>
        <w:rPr>
          <w:bCs/>
        </w:rPr>
        <w:t xml:space="preserve">Each </w:t>
      </w:r>
      <w:r w:rsidR="00110C6C">
        <w:rPr>
          <w:bCs/>
        </w:rPr>
        <w:t>week we</w:t>
      </w:r>
      <w:r>
        <w:rPr>
          <w:bCs/>
        </w:rPr>
        <w:t xml:space="preserve"> will do a pre-vocabulary study. This will enable students to be familiar with terminology used in our discussions.  The notes </w:t>
      </w:r>
      <w:r w:rsidR="00110C6C">
        <w:rPr>
          <w:bCs/>
        </w:rPr>
        <w:t>from the</w:t>
      </w:r>
      <w:r>
        <w:rPr>
          <w:bCs/>
        </w:rPr>
        <w:t xml:space="preserve"> word study guide are to be </w:t>
      </w:r>
      <w:r w:rsidR="00110C6C">
        <w:rPr>
          <w:bCs/>
        </w:rPr>
        <w:t>turned in</w:t>
      </w:r>
      <w:r>
        <w:rPr>
          <w:bCs/>
        </w:rPr>
        <w:t xml:space="preserve"> </w:t>
      </w:r>
      <w:r w:rsidR="00CC4477">
        <w:rPr>
          <w:bCs/>
        </w:rPr>
        <w:t>each week.</w:t>
      </w:r>
    </w:p>
    <w:p w:rsidR="004E18F1" w:rsidRPr="00110C6C" w:rsidRDefault="00041EEC" w:rsidP="004E18F1">
      <w:pPr>
        <w:numPr>
          <w:ilvl w:val="0"/>
          <w:numId w:val="13"/>
        </w:numPr>
        <w:rPr>
          <w:b/>
          <w:bCs/>
        </w:rPr>
      </w:pPr>
      <w:r>
        <w:rPr>
          <w:b/>
          <w:bCs/>
        </w:rPr>
        <w:t>Worksheets</w:t>
      </w:r>
      <w:r w:rsidR="004E18F1">
        <w:rPr>
          <w:b/>
          <w:bCs/>
        </w:rPr>
        <w:t>:</w:t>
      </w:r>
      <w:r w:rsidR="008440B9">
        <w:rPr>
          <w:b/>
          <w:bCs/>
        </w:rPr>
        <w:t xml:space="preserve"> </w:t>
      </w:r>
      <w:r w:rsidR="008440B9" w:rsidRPr="008440B9">
        <w:rPr>
          <w:bCs/>
        </w:rPr>
        <w:t>From the</w:t>
      </w:r>
      <w:r w:rsidR="008440B9">
        <w:rPr>
          <w:bCs/>
        </w:rPr>
        <w:t xml:space="preserve"> word </w:t>
      </w:r>
      <w:r w:rsidR="00110C6C">
        <w:rPr>
          <w:bCs/>
        </w:rPr>
        <w:t>lists,</w:t>
      </w:r>
      <w:r w:rsidR="008440B9">
        <w:rPr>
          <w:bCs/>
        </w:rPr>
        <w:t xml:space="preserve"> </w:t>
      </w:r>
      <w:r w:rsidR="00110C6C">
        <w:rPr>
          <w:bCs/>
        </w:rPr>
        <w:t xml:space="preserve">we will </w:t>
      </w:r>
      <w:r w:rsidR="00CC4477">
        <w:rPr>
          <w:bCs/>
        </w:rPr>
        <w:t>complete</w:t>
      </w:r>
      <w:r w:rsidR="008440B9">
        <w:rPr>
          <w:bCs/>
        </w:rPr>
        <w:t xml:space="preserve"> essay worksheets. Some worksheets will be lists, others will be essay type discussions. </w:t>
      </w:r>
      <w:r w:rsidR="00CC4477">
        <w:rPr>
          <w:bCs/>
        </w:rPr>
        <w:t>The essays</w:t>
      </w:r>
      <w:r w:rsidR="008440B9">
        <w:rPr>
          <w:bCs/>
        </w:rPr>
        <w:t xml:space="preserve"> are to be turned in </w:t>
      </w:r>
      <w:r w:rsidR="00CC4477">
        <w:rPr>
          <w:bCs/>
        </w:rPr>
        <w:t>weekly</w:t>
      </w:r>
      <w:r w:rsidR="008440B9">
        <w:rPr>
          <w:bCs/>
        </w:rPr>
        <w:t xml:space="preserve">. </w:t>
      </w:r>
    </w:p>
    <w:p w:rsidR="00110C6C" w:rsidRPr="00110C6C" w:rsidRDefault="00110C6C" w:rsidP="004E18F1">
      <w:pPr>
        <w:numPr>
          <w:ilvl w:val="0"/>
          <w:numId w:val="13"/>
        </w:numPr>
        <w:rPr>
          <w:bCs/>
        </w:rPr>
      </w:pPr>
      <w:r>
        <w:rPr>
          <w:b/>
          <w:bCs/>
        </w:rPr>
        <w:t xml:space="preserve">Tests: </w:t>
      </w:r>
      <w:r w:rsidRPr="00110C6C">
        <w:rPr>
          <w:bCs/>
        </w:rPr>
        <w:t>Exams will be taken three times during the semester. The final exam is not comprehensive.</w:t>
      </w:r>
    </w:p>
    <w:p w:rsidR="004E18F1" w:rsidRDefault="00041EEC" w:rsidP="004E18F1">
      <w:pPr>
        <w:numPr>
          <w:ilvl w:val="0"/>
          <w:numId w:val="13"/>
        </w:numPr>
        <w:rPr>
          <w:b/>
          <w:bCs/>
        </w:rPr>
      </w:pPr>
      <w:r>
        <w:rPr>
          <w:b/>
          <w:bCs/>
        </w:rPr>
        <w:t>Discussion Board over Difficult Bible P</w:t>
      </w:r>
      <w:r w:rsidR="004E18F1">
        <w:rPr>
          <w:b/>
          <w:bCs/>
        </w:rPr>
        <w:t>assages:</w:t>
      </w:r>
      <w:r w:rsidR="008440B9">
        <w:rPr>
          <w:b/>
          <w:bCs/>
        </w:rPr>
        <w:t xml:space="preserve"> </w:t>
      </w:r>
      <w:r w:rsidR="008440B9">
        <w:rPr>
          <w:bCs/>
        </w:rPr>
        <w:t>There are a lot of difficult passages in the Bible; instead of ignoring them, you will read and give your own opinion on the passage. This is one of those times that there are no perfectly right or wrong answers. This is a time for you to reflect on what is being said.</w:t>
      </w:r>
      <w:r>
        <w:rPr>
          <w:bCs/>
        </w:rPr>
        <w:t xml:space="preserve"> This discussion will be held on Discussion Board.</w:t>
      </w:r>
      <w:r w:rsidR="00BE661C">
        <w:rPr>
          <w:bCs/>
        </w:rPr>
        <w:t xml:space="preserve"> Each student should respond to others student’s posts.</w:t>
      </w:r>
      <w:r w:rsidR="00404E2C">
        <w:rPr>
          <w:bCs/>
        </w:rPr>
        <w:t xml:space="preserve"> </w:t>
      </w:r>
      <w:r w:rsidR="00404E2C" w:rsidRPr="00404E2C">
        <w:rPr>
          <w:bCs/>
          <w:highlight w:val="yellow"/>
        </w:rPr>
        <w:t>The first week of class you will also be asked to introduce yourself to each other on Blackboard</w:t>
      </w:r>
      <w:r w:rsidR="00404E2C">
        <w:rPr>
          <w:bCs/>
        </w:rPr>
        <w:t xml:space="preserve">. </w:t>
      </w:r>
    </w:p>
    <w:p w:rsidR="00CC4477" w:rsidRPr="000816DA" w:rsidRDefault="000816DA" w:rsidP="003519C2">
      <w:pPr>
        <w:numPr>
          <w:ilvl w:val="0"/>
          <w:numId w:val="13"/>
        </w:numPr>
        <w:rPr>
          <w:bCs/>
        </w:rPr>
      </w:pPr>
      <w:r>
        <w:rPr>
          <w:b/>
          <w:bCs/>
        </w:rPr>
        <w:t xml:space="preserve">Journaling: </w:t>
      </w:r>
      <w:r w:rsidRPr="000816DA">
        <w:rPr>
          <w:bCs/>
        </w:rPr>
        <w:t xml:space="preserve">Each week students will submit a </w:t>
      </w:r>
      <w:r>
        <w:rPr>
          <w:bCs/>
        </w:rPr>
        <w:t xml:space="preserve">journal page covering </w:t>
      </w:r>
      <w:r w:rsidR="00041EEC">
        <w:rPr>
          <w:bCs/>
        </w:rPr>
        <w:t xml:space="preserve">a </w:t>
      </w:r>
      <w:r>
        <w:rPr>
          <w:bCs/>
        </w:rPr>
        <w:t>topic</w:t>
      </w:r>
      <w:r w:rsidR="00041EEC">
        <w:rPr>
          <w:bCs/>
        </w:rPr>
        <w:t xml:space="preserve"> or question from the week’s lesson</w:t>
      </w:r>
      <w:r>
        <w:rPr>
          <w:bCs/>
        </w:rPr>
        <w:t xml:space="preserve">. </w:t>
      </w:r>
      <w:r w:rsidRPr="000816DA">
        <w:rPr>
          <w:bCs/>
        </w:rPr>
        <w:t>The writing can be about anything the student wishes to write about</w:t>
      </w:r>
      <w:r w:rsidR="00041EEC">
        <w:rPr>
          <w:bCs/>
        </w:rPr>
        <w:t xml:space="preserve"> from the Bible readings or the lecture notes</w:t>
      </w:r>
      <w:r w:rsidRPr="000816DA">
        <w:rPr>
          <w:bCs/>
        </w:rPr>
        <w:t xml:space="preserve">. These journals will only be seen by the professor and will not be an interacting assignment with the other students. </w:t>
      </w:r>
      <w:r>
        <w:rPr>
          <w:bCs/>
        </w:rPr>
        <w:t xml:space="preserve">The professor will provide writing prompts for anyone preferring to write on a selected topic.  </w:t>
      </w:r>
    </w:p>
    <w:p w:rsidR="004E18F1" w:rsidRDefault="004E18F1" w:rsidP="00CC4477">
      <w:pPr>
        <w:rPr>
          <w:b/>
          <w:bCs/>
        </w:rPr>
      </w:pPr>
    </w:p>
    <w:p w:rsidR="00BE661C" w:rsidRDefault="00BE661C" w:rsidP="00CC4477">
      <w:pPr>
        <w:rPr>
          <w:b/>
          <w:bCs/>
        </w:rPr>
      </w:pPr>
      <w:r w:rsidRPr="00404E2C">
        <w:rPr>
          <w:b/>
          <w:bCs/>
          <w:highlight w:val="yellow"/>
        </w:rPr>
        <w:t>Note Well: Ass</w:t>
      </w:r>
      <w:r w:rsidR="00404E2C">
        <w:rPr>
          <w:b/>
          <w:bCs/>
          <w:highlight w:val="yellow"/>
        </w:rPr>
        <w:t>ignments will only be open for two w</w:t>
      </w:r>
      <w:r w:rsidRPr="00404E2C">
        <w:rPr>
          <w:b/>
          <w:bCs/>
          <w:highlight w:val="yellow"/>
        </w:rPr>
        <w:t>eeks</w:t>
      </w:r>
      <w:r w:rsidR="00404E2C" w:rsidRPr="00404E2C">
        <w:rPr>
          <w:b/>
          <w:bCs/>
          <w:highlight w:val="yellow"/>
        </w:rPr>
        <w:t>; at the end of two weeks the assignments will not be available</w:t>
      </w:r>
      <w:r w:rsidRPr="00404E2C">
        <w:rPr>
          <w:b/>
          <w:bCs/>
          <w:highlight w:val="yellow"/>
        </w:rPr>
        <w:t xml:space="preserve">. Late assignments will be docked 5 points per day. Assignments are due on Mondays before midnight. </w:t>
      </w:r>
      <w:r w:rsidR="00404E2C" w:rsidRPr="00404E2C">
        <w:rPr>
          <w:b/>
          <w:bCs/>
          <w:highlight w:val="yellow"/>
        </w:rPr>
        <w:t>All assignments are to be submitted through Blackboard. Internet Explorer and Blackboard can sometimes be incompatible. It is best to use Mozilla Fire Fox as your server.</w:t>
      </w:r>
    </w:p>
    <w:p w:rsidR="00BE661C" w:rsidRDefault="00BE661C" w:rsidP="00CC4477">
      <w:pPr>
        <w:rPr>
          <w:b/>
          <w:bCs/>
        </w:rPr>
      </w:pPr>
    </w:p>
    <w:p w:rsidR="00BE661C" w:rsidRDefault="008B3CCB" w:rsidP="00CC4477">
      <w:pPr>
        <w:rPr>
          <w:b/>
          <w:bCs/>
        </w:rPr>
      </w:pPr>
      <w:r w:rsidRPr="008B3CCB">
        <w:rPr>
          <w:b/>
          <w:bCs/>
          <w:highlight w:val="yellow"/>
        </w:rPr>
        <w:t>Assignments are not to be copied and pasted from Lecture Notes. If assignment is copied and pasted, from the notes, an automatic “0” will be given.</w:t>
      </w:r>
    </w:p>
    <w:p w:rsidR="00404E2C" w:rsidRDefault="00404E2C" w:rsidP="00CC4477">
      <w:pPr>
        <w:rPr>
          <w:b/>
          <w:bCs/>
        </w:rPr>
      </w:pPr>
    </w:p>
    <w:p w:rsidR="00404E2C" w:rsidRDefault="00404E2C" w:rsidP="00CC4477">
      <w:pPr>
        <w:rPr>
          <w:b/>
          <w:bCs/>
        </w:rPr>
      </w:pPr>
    </w:p>
    <w:p w:rsidR="00404E2C" w:rsidRDefault="00404E2C" w:rsidP="00CC4477">
      <w:pPr>
        <w:rPr>
          <w:b/>
          <w:bCs/>
        </w:rPr>
      </w:pPr>
    </w:p>
    <w:p w:rsidR="00404E2C" w:rsidRDefault="00404E2C" w:rsidP="00CC4477">
      <w:pPr>
        <w:rPr>
          <w:b/>
          <w:bCs/>
        </w:rPr>
      </w:pPr>
    </w:p>
    <w:tbl>
      <w:tblPr>
        <w:tblpPr w:leftFromText="180" w:rightFromText="180" w:vertAnchor="text" w:horzAnchor="margin" w:tblpXSpec="center" w:tblpY="39"/>
        <w:tblW w:w="10098" w:type="dxa"/>
        <w:tblLayout w:type="fixed"/>
        <w:tblLook w:val="04A0" w:firstRow="1" w:lastRow="0" w:firstColumn="1" w:lastColumn="0" w:noHBand="0" w:noVBand="1"/>
      </w:tblPr>
      <w:tblGrid>
        <w:gridCol w:w="1260"/>
        <w:gridCol w:w="1620"/>
        <w:gridCol w:w="2070"/>
        <w:gridCol w:w="2070"/>
        <w:gridCol w:w="3078"/>
      </w:tblGrid>
      <w:tr w:rsidR="00BE661C" w:rsidRPr="00BE661C" w:rsidTr="00803339">
        <w:trPr>
          <w:trHeight w:val="172"/>
        </w:trPr>
        <w:tc>
          <w:tcPr>
            <w:tcW w:w="1260" w:type="dxa"/>
            <w:tcBorders>
              <w:top w:val="single" w:sz="4" w:space="0" w:color="auto"/>
              <w:left w:val="single" w:sz="4" w:space="0" w:color="auto"/>
              <w:bottom w:val="single" w:sz="8" w:space="0" w:color="auto"/>
              <w:right w:val="single" w:sz="4" w:space="0" w:color="auto"/>
            </w:tcBorders>
            <w:shd w:val="clear" w:color="auto" w:fill="FFFF00"/>
            <w:vAlign w:val="bottom"/>
          </w:tcPr>
          <w:p w:rsidR="003519C2" w:rsidRPr="00BE661C" w:rsidRDefault="00CC4477" w:rsidP="00CC4477">
            <w:pPr>
              <w:rPr>
                <w:b/>
                <w:bCs/>
                <w:sz w:val="20"/>
                <w:szCs w:val="20"/>
              </w:rPr>
            </w:pPr>
            <w:r w:rsidRPr="00BE661C">
              <w:rPr>
                <w:b/>
                <w:bCs/>
                <w:sz w:val="20"/>
                <w:szCs w:val="20"/>
              </w:rPr>
              <w:t>Schedule</w:t>
            </w:r>
          </w:p>
        </w:tc>
        <w:tc>
          <w:tcPr>
            <w:tcW w:w="1620" w:type="dxa"/>
            <w:tcBorders>
              <w:top w:val="single" w:sz="4" w:space="0" w:color="auto"/>
              <w:left w:val="nil"/>
              <w:bottom w:val="single" w:sz="8" w:space="0" w:color="auto"/>
              <w:right w:val="single" w:sz="4" w:space="0" w:color="auto"/>
            </w:tcBorders>
            <w:shd w:val="clear" w:color="auto" w:fill="FFFF00"/>
            <w:vAlign w:val="bottom"/>
            <w:hideMark/>
          </w:tcPr>
          <w:p w:rsidR="003519C2" w:rsidRPr="00BE661C" w:rsidRDefault="003519C2" w:rsidP="003519C2">
            <w:pPr>
              <w:jc w:val="center"/>
              <w:rPr>
                <w:b/>
                <w:bCs/>
                <w:sz w:val="20"/>
                <w:szCs w:val="20"/>
              </w:rPr>
            </w:pPr>
            <w:r w:rsidRPr="00BE661C">
              <w:rPr>
                <w:b/>
                <w:bCs/>
                <w:sz w:val="20"/>
                <w:szCs w:val="20"/>
              </w:rPr>
              <w:t>Word Study</w:t>
            </w:r>
          </w:p>
        </w:tc>
        <w:tc>
          <w:tcPr>
            <w:tcW w:w="2070" w:type="dxa"/>
            <w:tcBorders>
              <w:top w:val="single" w:sz="4" w:space="0" w:color="auto"/>
              <w:left w:val="nil"/>
              <w:bottom w:val="single" w:sz="8" w:space="0" w:color="auto"/>
              <w:right w:val="single" w:sz="4" w:space="0" w:color="auto"/>
            </w:tcBorders>
            <w:shd w:val="clear" w:color="auto" w:fill="FFFF00"/>
            <w:vAlign w:val="bottom"/>
            <w:hideMark/>
          </w:tcPr>
          <w:p w:rsidR="003519C2" w:rsidRPr="00BE661C" w:rsidRDefault="00041EEC" w:rsidP="00041EEC">
            <w:pPr>
              <w:rPr>
                <w:b/>
                <w:bCs/>
                <w:sz w:val="20"/>
                <w:szCs w:val="20"/>
              </w:rPr>
            </w:pPr>
            <w:r w:rsidRPr="00BE661C">
              <w:rPr>
                <w:b/>
                <w:bCs/>
                <w:sz w:val="20"/>
                <w:szCs w:val="20"/>
              </w:rPr>
              <w:t>Worksheets</w:t>
            </w:r>
          </w:p>
        </w:tc>
        <w:tc>
          <w:tcPr>
            <w:tcW w:w="2070" w:type="dxa"/>
            <w:tcBorders>
              <w:top w:val="single" w:sz="4" w:space="0" w:color="auto"/>
              <w:left w:val="nil"/>
              <w:bottom w:val="single" w:sz="8" w:space="0" w:color="auto"/>
              <w:right w:val="single" w:sz="4" w:space="0" w:color="auto"/>
            </w:tcBorders>
            <w:shd w:val="clear" w:color="auto" w:fill="FFFF00"/>
            <w:vAlign w:val="bottom"/>
            <w:hideMark/>
          </w:tcPr>
          <w:p w:rsidR="003519C2" w:rsidRPr="00BE661C" w:rsidRDefault="003519C2" w:rsidP="003519C2">
            <w:pPr>
              <w:jc w:val="center"/>
              <w:rPr>
                <w:b/>
                <w:bCs/>
                <w:sz w:val="20"/>
                <w:szCs w:val="20"/>
              </w:rPr>
            </w:pPr>
            <w:r w:rsidRPr="00BE661C">
              <w:rPr>
                <w:b/>
                <w:bCs/>
                <w:sz w:val="20"/>
                <w:szCs w:val="20"/>
              </w:rPr>
              <w:t xml:space="preserve">Bible Reading </w:t>
            </w:r>
          </w:p>
        </w:tc>
        <w:tc>
          <w:tcPr>
            <w:tcW w:w="3078" w:type="dxa"/>
            <w:tcBorders>
              <w:top w:val="single" w:sz="4" w:space="0" w:color="auto"/>
              <w:left w:val="nil"/>
              <w:bottom w:val="single" w:sz="8" w:space="0" w:color="auto"/>
              <w:right w:val="single" w:sz="4" w:space="0" w:color="auto"/>
            </w:tcBorders>
            <w:shd w:val="clear" w:color="auto" w:fill="FFFF00"/>
            <w:vAlign w:val="bottom"/>
            <w:hideMark/>
          </w:tcPr>
          <w:p w:rsidR="003519C2" w:rsidRPr="00BE661C" w:rsidRDefault="00041EEC" w:rsidP="003519C2">
            <w:pPr>
              <w:jc w:val="center"/>
              <w:rPr>
                <w:b/>
                <w:bCs/>
                <w:sz w:val="20"/>
                <w:szCs w:val="20"/>
              </w:rPr>
            </w:pPr>
            <w:r w:rsidRPr="00BE661C">
              <w:rPr>
                <w:b/>
                <w:bCs/>
                <w:sz w:val="20"/>
                <w:szCs w:val="20"/>
              </w:rPr>
              <w:t>Discussion Board</w:t>
            </w:r>
          </w:p>
        </w:tc>
      </w:tr>
      <w:tr w:rsidR="00BE661C" w:rsidRPr="00BE661C" w:rsidTr="00803339">
        <w:trPr>
          <w:trHeight w:val="702"/>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 xml:space="preserve">Word List 1 </w:t>
            </w:r>
            <w:r w:rsidRPr="00BE661C">
              <w:rPr>
                <w:sz w:val="20"/>
                <w:szCs w:val="20"/>
              </w:rPr>
              <w:t>Introduction</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 xml:space="preserve">Worksheet 1 </w:t>
            </w:r>
          </w:p>
          <w:p w:rsidR="00CC4477" w:rsidRPr="00BE661C" w:rsidRDefault="00CC4477" w:rsidP="003519C2">
            <w:pPr>
              <w:jc w:val="center"/>
              <w:rPr>
                <w:b/>
                <w:sz w:val="20"/>
                <w:szCs w:val="20"/>
              </w:rPr>
            </w:pPr>
            <w:r w:rsidRPr="00BE661C">
              <w:rPr>
                <w:sz w:val="20"/>
                <w:szCs w:val="20"/>
              </w:rPr>
              <w:t>Introduction</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Genesis 1&amp;2, Genesis 1:26ff (Image of God)</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What are the differences in Genesis 1&amp;2? What is meant by "our, we, etc." in this passage?</w:t>
            </w:r>
          </w:p>
        </w:tc>
      </w:tr>
      <w:tr w:rsidR="00BE661C" w:rsidRPr="00BE661C" w:rsidTr="00803339">
        <w:trPr>
          <w:trHeight w:val="892"/>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2</w:t>
            </w:r>
          </w:p>
          <w:p w:rsidR="00CC4477" w:rsidRPr="00BE661C" w:rsidRDefault="00CC4477" w:rsidP="003519C2">
            <w:pPr>
              <w:jc w:val="center"/>
              <w:rPr>
                <w:sz w:val="20"/>
                <w:szCs w:val="20"/>
              </w:rPr>
            </w:pPr>
            <w:r w:rsidRPr="00BE661C">
              <w:rPr>
                <w:sz w:val="20"/>
                <w:szCs w:val="20"/>
              </w:rPr>
              <w:t>Scholarship and Geography</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2</w:t>
            </w:r>
          </w:p>
          <w:p w:rsidR="00CC4477" w:rsidRPr="00BE661C" w:rsidRDefault="00CC4477" w:rsidP="003519C2">
            <w:pPr>
              <w:jc w:val="center"/>
              <w:rPr>
                <w:sz w:val="20"/>
                <w:szCs w:val="20"/>
              </w:rPr>
            </w:pPr>
            <w:r w:rsidRPr="00BE661C">
              <w:rPr>
                <w:sz w:val="20"/>
                <w:szCs w:val="20"/>
              </w:rPr>
              <w:t>Canon and Geography</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Genesis 3:14-19, The Curses of Humankind,  Genesis 6:1-5 Giants</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041EEC">
            <w:pPr>
              <w:jc w:val="center"/>
              <w:rPr>
                <w:sz w:val="20"/>
                <w:szCs w:val="20"/>
              </w:rPr>
            </w:pPr>
            <w:r w:rsidRPr="00BE661C">
              <w:rPr>
                <w:sz w:val="20"/>
                <w:szCs w:val="20"/>
              </w:rPr>
              <w:t xml:space="preserve">Tell what you think about each </w:t>
            </w:r>
            <w:r w:rsidR="00041EEC" w:rsidRPr="00BE661C">
              <w:rPr>
                <w:sz w:val="20"/>
                <w:szCs w:val="20"/>
              </w:rPr>
              <w:t>curse or punishment.</w:t>
            </w:r>
          </w:p>
        </w:tc>
      </w:tr>
      <w:tr w:rsidR="00BE661C" w:rsidRPr="00BE661C" w:rsidTr="00803339">
        <w:trPr>
          <w:trHeight w:val="1275"/>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3</w:t>
            </w:r>
          </w:p>
          <w:p w:rsidR="00CC4477" w:rsidRPr="00BE661C" w:rsidRDefault="00CC4477" w:rsidP="003519C2">
            <w:pPr>
              <w:jc w:val="center"/>
              <w:rPr>
                <w:sz w:val="20"/>
                <w:szCs w:val="20"/>
              </w:rPr>
            </w:pPr>
            <w:r w:rsidRPr="00BE661C">
              <w:rPr>
                <w:sz w:val="20"/>
                <w:szCs w:val="20"/>
              </w:rPr>
              <w:t xml:space="preserve">Introduction to the Pentateuch and Genesis Chapters </w:t>
            </w:r>
          </w:p>
          <w:p w:rsidR="00CC4477" w:rsidRPr="00BE661C" w:rsidRDefault="00CC4477" w:rsidP="003519C2">
            <w:pPr>
              <w:jc w:val="center"/>
              <w:rPr>
                <w:b/>
                <w:sz w:val="20"/>
                <w:szCs w:val="20"/>
              </w:rPr>
            </w:pPr>
            <w:r w:rsidRPr="00BE661C">
              <w:rPr>
                <w:sz w:val="20"/>
                <w:szCs w:val="20"/>
              </w:rPr>
              <w:t>1-11</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3</w:t>
            </w:r>
          </w:p>
          <w:p w:rsidR="00CC4477" w:rsidRPr="00BE661C" w:rsidRDefault="00CC4477" w:rsidP="003519C2">
            <w:pPr>
              <w:jc w:val="center"/>
              <w:rPr>
                <w:sz w:val="20"/>
                <w:szCs w:val="20"/>
              </w:rPr>
            </w:pPr>
            <w:r w:rsidRPr="00BE661C">
              <w:rPr>
                <w:sz w:val="20"/>
                <w:szCs w:val="20"/>
              </w:rPr>
              <w:t>Pentateuch Introduction The Primeval History</w:t>
            </w:r>
          </w:p>
          <w:p w:rsidR="00CC4477" w:rsidRPr="00BE661C" w:rsidRDefault="00CC4477" w:rsidP="003519C2">
            <w:pPr>
              <w:jc w:val="center"/>
              <w:rPr>
                <w:sz w:val="20"/>
                <w:szCs w:val="20"/>
              </w:rPr>
            </w:pPr>
            <w:r w:rsidRPr="00BE661C">
              <w:rPr>
                <w:sz w:val="20"/>
                <w:szCs w:val="20"/>
              </w:rPr>
              <w:t>Genesis 1-11</w:t>
            </w:r>
          </w:p>
          <w:p w:rsidR="00CC4477" w:rsidRPr="00BE661C" w:rsidRDefault="00CC4477" w:rsidP="003519C2">
            <w:pPr>
              <w:jc w:val="center"/>
              <w:rPr>
                <w:sz w:val="20"/>
                <w:szCs w:val="20"/>
              </w:rPr>
            </w:pPr>
            <w:r w:rsidRPr="00BE661C">
              <w:rPr>
                <w:sz w:val="20"/>
                <w:szCs w:val="20"/>
              </w:rPr>
              <w:t>Period of the Beginnings</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Genesis 38  Judah and Tamar</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Tamar tricked Judah because he did not do the right thing according to custom. Who was right? Who was wrong?</w:t>
            </w:r>
          </w:p>
        </w:tc>
      </w:tr>
      <w:tr w:rsidR="00BE661C" w:rsidRPr="00BE661C" w:rsidTr="00803339">
        <w:trPr>
          <w:trHeight w:val="451"/>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969696"/>
            <w:vAlign w:val="bottom"/>
            <w:hideMark/>
          </w:tcPr>
          <w:p w:rsidR="00CC4477" w:rsidRPr="00BE661C" w:rsidRDefault="00CC4477" w:rsidP="003519C2">
            <w:pPr>
              <w:jc w:val="center"/>
              <w:rPr>
                <w:b/>
                <w:bCs/>
                <w:sz w:val="20"/>
                <w:szCs w:val="20"/>
              </w:rPr>
            </w:pPr>
            <w:r w:rsidRPr="00BE661C">
              <w:rPr>
                <w:b/>
                <w:bCs/>
                <w:sz w:val="20"/>
                <w:szCs w:val="20"/>
              </w:rPr>
              <w:t>Test</w:t>
            </w:r>
          </w:p>
        </w:tc>
        <w:tc>
          <w:tcPr>
            <w:tcW w:w="2070" w:type="dxa"/>
            <w:tcBorders>
              <w:top w:val="nil"/>
              <w:left w:val="nil"/>
              <w:bottom w:val="single" w:sz="4" w:space="0" w:color="auto"/>
              <w:right w:val="single" w:sz="4" w:space="0" w:color="auto"/>
            </w:tcBorders>
            <w:shd w:val="clear" w:color="auto" w:fill="969696"/>
            <w:vAlign w:val="bottom"/>
            <w:hideMark/>
          </w:tcPr>
          <w:p w:rsidR="00CC4477" w:rsidRPr="00BE661C" w:rsidRDefault="00CC4477" w:rsidP="003519C2">
            <w:pPr>
              <w:jc w:val="center"/>
              <w:rPr>
                <w:sz w:val="20"/>
                <w:szCs w:val="20"/>
              </w:rPr>
            </w:pPr>
            <w:r w:rsidRPr="00BE661C">
              <w:rPr>
                <w:sz w:val="20"/>
                <w:szCs w:val="20"/>
              </w:rPr>
              <w:t> </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Exodus 10</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What do you think is meant by "the hardening of Pharaoh's heart?"</w:t>
            </w:r>
          </w:p>
        </w:tc>
      </w:tr>
      <w:tr w:rsidR="00BE661C" w:rsidRPr="00BE661C" w:rsidTr="00803339">
        <w:trPr>
          <w:trHeight w:val="765"/>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4</w:t>
            </w:r>
          </w:p>
          <w:p w:rsidR="00CC4477" w:rsidRPr="00BE661C" w:rsidRDefault="00CC4477" w:rsidP="003519C2">
            <w:pPr>
              <w:jc w:val="center"/>
              <w:rPr>
                <w:sz w:val="20"/>
                <w:szCs w:val="20"/>
              </w:rPr>
            </w:pPr>
            <w:r w:rsidRPr="00BE661C">
              <w:rPr>
                <w:sz w:val="20"/>
                <w:szCs w:val="20"/>
              </w:rPr>
              <w:t>Genesis Chapters</w:t>
            </w:r>
          </w:p>
          <w:p w:rsidR="00CC4477" w:rsidRPr="00BE661C" w:rsidRDefault="00CC4477" w:rsidP="003519C2">
            <w:pPr>
              <w:jc w:val="center"/>
              <w:rPr>
                <w:sz w:val="20"/>
                <w:szCs w:val="20"/>
              </w:rPr>
            </w:pPr>
            <w:r w:rsidRPr="00BE661C">
              <w:rPr>
                <w:sz w:val="20"/>
                <w:szCs w:val="20"/>
              </w:rPr>
              <w:t xml:space="preserve"> 12-50</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4</w:t>
            </w:r>
          </w:p>
          <w:p w:rsidR="00CC4477" w:rsidRPr="00BE661C" w:rsidRDefault="00CC4477" w:rsidP="003519C2">
            <w:pPr>
              <w:jc w:val="center"/>
              <w:rPr>
                <w:sz w:val="20"/>
                <w:szCs w:val="20"/>
              </w:rPr>
            </w:pPr>
            <w:r w:rsidRPr="00BE661C">
              <w:rPr>
                <w:sz w:val="20"/>
                <w:szCs w:val="20"/>
              </w:rPr>
              <w:t>Genesis 12-50</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Joshua 7</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 xml:space="preserve">Why did God punish Achan and his family so severely? </w:t>
            </w:r>
          </w:p>
        </w:tc>
      </w:tr>
      <w:tr w:rsidR="00BE661C" w:rsidRPr="00BE661C" w:rsidTr="00803339">
        <w:trPr>
          <w:trHeight w:val="765"/>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4</w:t>
            </w:r>
          </w:p>
          <w:p w:rsidR="00CC4477" w:rsidRPr="00BE661C" w:rsidRDefault="00CC4477" w:rsidP="003519C2">
            <w:pPr>
              <w:jc w:val="center"/>
              <w:rPr>
                <w:sz w:val="20"/>
                <w:szCs w:val="20"/>
              </w:rPr>
            </w:pPr>
            <w:r w:rsidRPr="00BE661C">
              <w:rPr>
                <w:sz w:val="20"/>
                <w:szCs w:val="20"/>
              </w:rPr>
              <w:t>Continued</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5</w:t>
            </w:r>
          </w:p>
          <w:p w:rsidR="00CC4477" w:rsidRPr="00BE661C" w:rsidRDefault="00CC4477" w:rsidP="003519C2">
            <w:pPr>
              <w:jc w:val="center"/>
              <w:rPr>
                <w:sz w:val="20"/>
                <w:szCs w:val="20"/>
              </w:rPr>
            </w:pPr>
            <w:r w:rsidRPr="00BE661C">
              <w:rPr>
                <w:sz w:val="20"/>
                <w:szCs w:val="20"/>
              </w:rPr>
              <w:t>Exodus, Leviticus and Numbers</w:t>
            </w:r>
          </w:p>
          <w:p w:rsidR="00CC4477" w:rsidRPr="00BE661C" w:rsidRDefault="00CC4477" w:rsidP="003519C2">
            <w:pPr>
              <w:jc w:val="center"/>
              <w:rPr>
                <w:b/>
                <w:sz w:val="20"/>
                <w:szCs w:val="20"/>
              </w:rPr>
            </w:pPr>
            <w:r w:rsidRPr="00BE661C">
              <w:rPr>
                <w:sz w:val="20"/>
                <w:szCs w:val="20"/>
              </w:rPr>
              <w:t>Period of the Exodus &amp; Wilderness Wandering</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Judges 10:6ff</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Why did Jephthah make and keep this vow? Why didn't God stop him?</w:t>
            </w:r>
          </w:p>
        </w:tc>
      </w:tr>
      <w:tr w:rsidR="00BE661C" w:rsidRPr="00BE661C" w:rsidTr="00803339">
        <w:trPr>
          <w:trHeight w:val="510"/>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5</w:t>
            </w:r>
          </w:p>
          <w:p w:rsidR="00CC4477" w:rsidRPr="00BE661C" w:rsidRDefault="00CC4477" w:rsidP="003519C2">
            <w:pPr>
              <w:jc w:val="center"/>
              <w:rPr>
                <w:sz w:val="20"/>
                <w:szCs w:val="20"/>
              </w:rPr>
            </w:pPr>
            <w:r w:rsidRPr="00BE661C">
              <w:rPr>
                <w:sz w:val="20"/>
                <w:szCs w:val="20"/>
              </w:rPr>
              <w:t>The books of Exodus, Leviticus and Numbers</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6</w:t>
            </w:r>
          </w:p>
          <w:p w:rsidR="00CC4477" w:rsidRPr="00BE661C" w:rsidRDefault="00CC4477" w:rsidP="003519C2">
            <w:pPr>
              <w:jc w:val="center"/>
              <w:rPr>
                <w:sz w:val="20"/>
                <w:szCs w:val="20"/>
              </w:rPr>
            </w:pPr>
            <w:r w:rsidRPr="00BE661C">
              <w:rPr>
                <w:sz w:val="20"/>
                <w:szCs w:val="20"/>
              </w:rPr>
              <w:t>Book of Joshua</w:t>
            </w:r>
          </w:p>
          <w:p w:rsidR="00CC4477" w:rsidRPr="00BE661C" w:rsidRDefault="00CC4477" w:rsidP="003519C2">
            <w:pPr>
              <w:jc w:val="center"/>
              <w:rPr>
                <w:b/>
                <w:sz w:val="20"/>
                <w:szCs w:val="20"/>
              </w:rPr>
            </w:pPr>
            <w:r w:rsidRPr="00BE661C">
              <w:rPr>
                <w:sz w:val="20"/>
                <w:szCs w:val="20"/>
              </w:rPr>
              <w:t>Period of the Entrance into the Land</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Psalm 137</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What do you think about this psalm?</w:t>
            </w:r>
          </w:p>
        </w:tc>
      </w:tr>
      <w:tr w:rsidR="00BE661C" w:rsidRPr="00BE661C" w:rsidTr="00803339">
        <w:trPr>
          <w:trHeight w:val="433"/>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969696"/>
            <w:vAlign w:val="bottom"/>
            <w:hideMark/>
          </w:tcPr>
          <w:p w:rsidR="00CC4477" w:rsidRPr="00BE661C" w:rsidRDefault="00CC4477" w:rsidP="003519C2">
            <w:pPr>
              <w:jc w:val="center"/>
              <w:rPr>
                <w:b/>
                <w:bCs/>
                <w:sz w:val="20"/>
                <w:szCs w:val="20"/>
              </w:rPr>
            </w:pPr>
            <w:r w:rsidRPr="00BE661C">
              <w:rPr>
                <w:b/>
                <w:bCs/>
                <w:sz w:val="20"/>
                <w:szCs w:val="20"/>
              </w:rPr>
              <w:t>Test</w:t>
            </w:r>
          </w:p>
        </w:tc>
        <w:tc>
          <w:tcPr>
            <w:tcW w:w="2070" w:type="dxa"/>
            <w:tcBorders>
              <w:top w:val="nil"/>
              <w:left w:val="nil"/>
              <w:bottom w:val="single" w:sz="4" w:space="0" w:color="auto"/>
              <w:right w:val="single" w:sz="4" w:space="0" w:color="auto"/>
            </w:tcBorders>
            <w:shd w:val="clear" w:color="auto" w:fill="969696"/>
            <w:vAlign w:val="bottom"/>
            <w:hideMark/>
          </w:tcPr>
          <w:p w:rsidR="00CC4477" w:rsidRPr="00BE661C" w:rsidRDefault="00CC4477" w:rsidP="003519C2">
            <w:pPr>
              <w:jc w:val="center"/>
              <w:rPr>
                <w:b/>
                <w:sz w:val="20"/>
                <w:szCs w:val="20"/>
              </w:rPr>
            </w:pPr>
            <w:r w:rsidRPr="00BE661C">
              <w:rPr>
                <w:b/>
                <w:sz w:val="20"/>
                <w:szCs w:val="20"/>
              </w:rPr>
              <w:t> </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Psalm 142</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What is the difference between this psalm and Psalm 137?</w:t>
            </w:r>
          </w:p>
        </w:tc>
      </w:tr>
      <w:tr w:rsidR="00BE661C" w:rsidRPr="00BE661C" w:rsidTr="00803339">
        <w:trPr>
          <w:trHeight w:val="765"/>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6</w:t>
            </w:r>
          </w:p>
          <w:p w:rsidR="00CC4477" w:rsidRPr="00BE661C" w:rsidRDefault="00CC4477" w:rsidP="003519C2">
            <w:pPr>
              <w:jc w:val="center"/>
              <w:rPr>
                <w:sz w:val="20"/>
                <w:szCs w:val="20"/>
              </w:rPr>
            </w:pPr>
            <w:r w:rsidRPr="00BE661C">
              <w:rPr>
                <w:sz w:val="20"/>
                <w:szCs w:val="20"/>
              </w:rPr>
              <w:t>The Books of Joshua, Judges, and Ruth</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7</w:t>
            </w:r>
          </w:p>
          <w:p w:rsidR="00CC4477" w:rsidRPr="00BE661C" w:rsidRDefault="00CC4477" w:rsidP="003519C2">
            <w:pPr>
              <w:jc w:val="center"/>
              <w:rPr>
                <w:sz w:val="20"/>
                <w:szCs w:val="20"/>
              </w:rPr>
            </w:pPr>
            <w:r w:rsidRPr="00BE661C">
              <w:rPr>
                <w:sz w:val="20"/>
                <w:szCs w:val="20"/>
              </w:rPr>
              <w:t>Period of the Judges</w:t>
            </w:r>
          </w:p>
          <w:p w:rsidR="00CC4477" w:rsidRPr="00BE661C" w:rsidRDefault="00CC4477" w:rsidP="003519C2">
            <w:pPr>
              <w:jc w:val="center"/>
              <w:rPr>
                <w:sz w:val="20"/>
                <w:szCs w:val="20"/>
              </w:rPr>
            </w:pPr>
            <w:r w:rsidRPr="00BE661C">
              <w:rPr>
                <w:sz w:val="20"/>
                <w:szCs w:val="20"/>
              </w:rPr>
              <w:t xml:space="preserve">The Books of Judges, Ruth, and </w:t>
            </w:r>
          </w:p>
          <w:p w:rsidR="00CC4477" w:rsidRPr="00BE661C" w:rsidRDefault="00CC4477" w:rsidP="003519C2">
            <w:pPr>
              <w:jc w:val="center"/>
              <w:rPr>
                <w:sz w:val="20"/>
                <w:szCs w:val="20"/>
              </w:rPr>
            </w:pPr>
            <w:r w:rsidRPr="00BE661C">
              <w:rPr>
                <w:sz w:val="20"/>
                <w:szCs w:val="20"/>
              </w:rPr>
              <w:t>I Samuel 12</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Numbers 22:20-22</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Why was God so angry? What happened in this story?</w:t>
            </w:r>
          </w:p>
        </w:tc>
      </w:tr>
      <w:tr w:rsidR="00BE661C" w:rsidRPr="00BE661C" w:rsidTr="00803339">
        <w:trPr>
          <w:trHeight w:val="510"/>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 xml:space="preserve"> Word List 6</w:t>
            </w:r>
          </w:p>
          <w:p w:rsidR="00CC4477" w:rsidRPr="00BE661C" w:rsidRDefault="00CC4477" w:rsidP="003519C2">
            <w:pPr>
              <w:jc w:val="center"/>
              <w:rPr>
                <w:b/>
                <w:sz w:val="20"/>
                <w:szCs w:val="20"/>
              </w:rPr>
            </w:pPr>
            <w:r w:rsidRPr="00BE661C">
              <w:rPr>
                <w:b/>
                <w:sz w:val="20"/>
                <w:szCs w:val="20"/>
              </w:rPr>
              <w:t>Continued</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8</w:t>
            </w:r>
          </w:p>
          <w:p w:rsidR="00CC4477" w:rsidRPr="00BE661C" w:rsidRDefault="00CC4477" w:rsidP="003519C2">
            <w:pPr>
              <w:jc w:val="center"/>
              <w:rPr>
                <w:sz w:val="20"/>
                <w:szCs w:val="20"/>
              </w:rPr>
            </w:pPr>
            <w:r w:rsidRPr="00BE661C">
              <w:rPr>
                <w:sz w:val="20"/>
                <w:szCs w:val="20"/>
              </w:rPr>
              <w:t>Kings Saul and David</w:t>
            </w:r>
          </w:p>
          <w:p w:rsidR="00CC4477" w:rsidRPr="00BE661C" w:rsidRDefault="00CC4477" w:rsidP="003519C2">
            <w:pPr>
              <w:jc w:val="center"/>
              <w:rPr>
                <w:sz w:val="20"/>
                <w:szCs w:val="20"/>
              </w:rPr>
            </w:pPr>
            <w:r w:rsidRPr="00BE661C">
              <w:rPr>
                <w:sz w:val="20"/>
                <w:szCs w:val="20"/>
              </w:rPr>
              <w:t>Period of the United Kingdom</w:t>
            </w:r>
          </w:p>
          <w:p w:rsidR="00CC4477" w:rsidRPr="00BE661C" w:rsidRDefault="00CC4477" w:rsidP="003519C2">
            <w:pPr>
              <w:jc w:val="center"/>
              <w:rPr>
                <w:sz w:val="20"/>
                <w:szCs w:val="20"/>
              </w:rPr>
            </w:pPr>
            <w:r w:rsidRPr="00BE661C">
              <w:rPr>
                <w:sz w:val="20"/>
                <w:szCs w:val="20"/>
              </w:rPr>
              <w:t xml:space="preserve">I Samuel 13 and </w:t>
            </w:r>
          </w:p>
          <w:p w:rsidR="00CC4477" w:rsidRPr="00BE661C" w:rsidRDefault="00CC4477" w:rsidP="003519C2">
            <w:pPr>
              <w:jc w:val="center"/>
              <w:rPr>
                <w:sz w:val="20"/>
                <w:szCs w:val="20"/>
              </w:rPr>
            </w:pPr>
            <w:r w:rsidRPr="00BE661C">
              <w:rPr>
                <w:sz w:val="20"/>
                <w:szCs w:val="20"/>
              </w:rPr>
              <w:t>II Samuel</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Deuteronomy 21:18-21</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Discuss the stoning of the rebellious son.</w:t>
            </w:r>
          </w:p>
        </w:tc>
      </w:tr>
      <w:tr w:rsidR="00BE661C" w:rsidRPr="00BE661C" w:rsidTr="00803339">
        <w:trPr>
          <w:trHeight w:val="1020"/>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7</w:t>
            </w:r>
          </w:p>
          <w:p w:rsidR="00CC4477" w:rsidRPr="00BE661C" w:rsidRDefault="00CC4477" w:rsidP="003519C2">
            <w:pPr>
              <w:jc w:val="center"/>
              <w:rPr>
                <w:sz w:val="20"/>
                <w:szCs w:val="20"/>
              </w:rPr>
            </w:pPr>
            <w:r w:rsidRPr="00BE661C">
              <w:rPr>
                <w:sz w:val="20"/>
                <w:szCs w:val="20"/>
              </w:rPr>
              <w:t>The books of</w:t>
            </w:r>
          </w:p>
          <w:p w:rsidR="00CC4477" w:rsidRPr="00BE661C" w:rsidRDefault="00CC4477" w:rsidP="003519C2">
            <w:pPr>
              <w:jc w:val="center"/>
              <w:rPr>
                <w:sz w:val="20"/>
                <w:szCs w:val="20"/>
              </w:rPr>
            </w:pPr>
            <w:r w:rsidRPr="00BE661C">
              <w:rPr>
                <w:sz w:val="20"/>
                <w:szCs w:val="20"/>
              </w:rPr>
              <w:t xml:space="preserve"> I Samuel and II Samuel, United Kingdom</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9</w:t>
            </w:r>
          </w:p>
          <w:p w:rsidR="00CC4477" w:rsidRPr="00BE661C" w:rsidRDefault="00CC4477" w:rsidP="003519C2">
            <w:pPr>
              <w:jc w:val="center"/>
              <w:rPr>
                <w:sz w:val="20"/>
                <w:szCs w:val="20"/>
              </w:rPr>
            </w:pPr>
            <w:r w:rsidRPr="00BE661C">
              <w:rPr>
                <w:sz w:val="20"/>
                <w:szCs w:val="20"/>
              </w:rPr>
              <w:t>King Solomon and Period of the Divided Kingdom</w:t>
            </w:r>
          </w:p>
          <w:p w:rsidR="00CC4477" w:rsidRPr="00BE661C" w:rsidRDefault="00CC4477" w:rsidP="003519C2">
            <w:pPr>
              <w:jc w:val="center"/>
              <w:rPr>
                <w:b/>
                <w:sz w:val="20"/>
                <w:szCs w:val="20"/>
              </w:rPr>
            </w:pPr>
            <w:r w:rsidRPr="00BE661C">
              <w:rPr>
                <w:sz w:val="20"/>
                <w:szCs w:val="20"/>
              </w:rPr>
              <w:t>I&amp;II Kings</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t>I Samuel 15:18</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Why would God be so cruel as to order the death of all the Amalekites?</w:t>
            </w:r>
          </w:p>
        </w:tc>
      </w:tr>
      <w:tr w:rsidR="00BE661C" w:rsidRPr="00BE661C" w:rsidTr="00803339">
        <w:trPr>
          <w:trHeight w:val="510"/>
        </w:trPr>
        <w:tc>
          <w:tcPr>
            <w:tcW w:w="1260" w:type="dxa"/>
            <w:tcBorders>
              <w:top w:val="nil"/>
              <w:left w:val="single" w:sz="4" w:space="0" w:color="auto"/>
              <w:bottom w:val="single" w:sz="8"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8</w:t>
            </w:r>
          </w:p>
          <w:p w:rsidR="00CC4477" w:rsidRPr="00BE661C" w:rsidRDefault="00CC4477" w:rsidP="003519C2">
            <w:pPr>
              <w:jc w:val="center"/>
              <w:rPr>
                <w:sz w:val="20"/>
                <w:szCs w:val="20"/>
              </w:rPr>
            </w:pPr>
            <w:r w:rsidRPr="00BE661C">
              <w:rPr>
                <w:sz w:val="20"/>
                <w:szCs w:val="20"/>
              </w:rPr>
              <w:lastRenderedPageBreak/>
              <w:t>Divided Kingdom/Judah alone</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lastRenderedPageBreak/>
              <w:t>Worksheet 10</w:t>
            </w:r>
          </w:p>
          <w:p w:rsidR="00CC4477" w:rsidRPr="00404E2C" w:rsidRDefault="00CC4477" w:rsidP="003519C2">
            <w:pPr>
              <w:jc w:val="center"/>
              <w:rPr>
                <w:sz w:val="16"/>
                <w:szCs w:val="16"/>
              </w:rPr>
            </w:pPr>
            <w:r w:rsidRPr="00404E2C">
              <w:rPr>
                <w:sz w:val="16"/>
                <w:szCs w:val="16"/>
              </w:rPr>
              <w:t>Period of the Exile and Restoration</w:t>
            </w:r>
          </w:p>
          <w:p w:rsidR="00CC4477" w:rsidRPr="00803339" w:rsidRDefault="00CC4477" w:rsidP="00803339">
            <w:pPr>
              <w:jc w:val="center"/>
              <w:rPr>
                <w:sz w:val="16"/>
                <w:szCs w:val="16"/>
              </w:rPr>
            </w:pPr>
            <w:r w:rsidRPr="00404E2C">
              <w:rPr>
                <w:sz w:val="16"/>
                <w:szCs w:val="16"/>
              </w:rPr>
              <w:lastRenderedPageBreak/>
              <w:t>Ezra, Nehemiah, Esther, Ezekiel, Daniel, Obadiah, Haggai, and Zechariah</w:t>
            </w:r>
          </w:p>
        </w:tc>
        <w:tc>
          <w:tcPr>
            <w:tcW w:w="2070" w:type="dxa"/>
            <w:tcBorders>
              <w:top w:val="nil"/>
              <w:left w:val="nil"/>
              <w:bottom w:val="single" w:sz="4" w:space="0" w:color="auto"/>
              <w:right w:val="single" w:sz="4" w:space="0" w:color="auto"/>
            </w:tcBorders>
            <w:shd w:val="clear" w:color="auto" w:fill="FFCC99"/>
            <w:vAlign w:val="bottom"/>
            <w:hideMark/>
          </w:tcPr>
          <w:p w:rsidR="00CC4477" w:rsidRPr="00BE661C" w:rsidRDefault="00CC4477" w:rsidP="003519C2">
            <w:pPr>
              <w:jc w:val="center"/>
              <w:rPr>
                <w:sz w:val="20"/>
                <w:szCs w:val="20"/>
              </w:rPr>
            </w:pPr>
            <w:r w:rsidRPr="00BE661C">
              <w:rPr>
                <w:sz w:val="20"/>
                <w:szCs w:val="20"/>
              </w:rPr>
              <w:lastRenderedPageBreak/>
              <w:t>II Samuel 6:6-7</w:t>
            </w:r>
          </w:p>
        </w:tc>
        <w:tc>
          <w:tcPr>
            <w:tcW w:w="3078"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sz w:val="20"/>
                <w:szCs w:val="20"/>
              </w:rPr>
            </w:pPr>
            <w:r w:rsidRPr="00BE661C">
              <w:rPr>
                <w:sz w:val="20"/>
                <w:szCs w:val="20"/>
              </w:rPr>
              <w:t>What did Uzzah do that was so wrong?</w:t>
            </w:r>
          </w:p>
        </w:tc>
      </w:tr>
      <w:tr w:rsidR="00BE661C" w:rsidRPr="00BE661C" w:rsidTr="00803339">
        <w:trPr>
          <w:trHeight w:val="360"/>
        </w:trPr>
        <w:tc>
          <w:tcPr>
            <w:tcW w:w="1260" w:type="dxa"/>
            <w:tcBorders>
              <w:top w:val="nil"/>
              <w:left w:val="single" w:sz="4" w:space="0" w:color="auto"/>
              <w:bottom w:val="single" w:sz="4"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4" w:space="0" w:color="auto"/>
              <w:right w:val="single" w:sz="4" w:space="0" w:color="auto"/>
            </w:tcBorders>
            <w:shd w:val="clear" w:color="auto" w:fill="CCFFCC"/>
            <w:vAlign w:val="bottom"/>
            <w:hideMark/>
          </w:tcPr>
          <w:p w:rsidR="00CC4477" w:rsidRPr="00BE661C" w:rsidRDefault="00CC4477" w:rsidP="003519C2">
            <w:pPr>
              <w:jc w:val="center"/>
              <w:rPr>
                <w:b/>
                <w:sz w:val="20"/>
                <w:szCs w:val="20"/>
              </w:rPr>
            </w:pPr>
            <w:r w:rsidRPr="00BE661C">
              <w:rPr>
                <w:b/>
                <w:sz w:val="20"/>
                <w:szCs w:val="20"/>
              </w:rPr>
              <w:t>Word List 8</w:t>
            </w:r>
          </w:p>
          <w:p w:rsidR="00CC4477" w:rsidRPr="00BE661C" w:rsidRDefault="00CC4477" w:rsidP="003519C2">
            <w:pPr>
              <w:jc w:val="center"/>
              <w:rPr>
                <w:sz w:val="20"/>
                <w:szCs w:val="20"/>
              </w:rPr>
            </w:pPr>
            <w:r w:rsidRPr="00BE661C">
              <w:rPr>
                <w:sz w:val="20"/>
                <w:szCs w:val="20"/>
              </w:rPr>
              <w:t>Continued</w:t>
            </w:r>
          </w:p>
        </w:tc>
        <w:tc>
          <w:tcPr>
            <w:tcW w:w="2070" w:type="dxa"/>
            <w:tcBorders>
              <w:top w:val="nil"/>
              <w:left w:val="nil"/>
              <w:bottom w:val="single" w:sz="4" w:space="0" w:color="auto"/>
              <w:right w:val="single" w:sz="4" w:space="0" w:color="auto"/>
            </w:tcBorders>
            <w:shd w:val="clear" w:color="auto" w:fill="FF99CC"/>
            <w:vAlign w:val="bottom"/>
            <w:hideMark/>
          </w:tcPr>
          <w:p w:rsidR="00CC4477" w:rsidRPr="00BE661C" w:rsidRDefault="00CC4477" w:rsidP="003519C2">
            <w:pPr>
              <w:jc w:val="center"/>
              <w:rPr>
                <w:b/>
                <w:sz w:val="20"/>
                <w:szCs w:val="20"/>
              </w:rPr>
            </w:pPr>
            <w:r w:rsidRPr="00BE661C">
              <w:rPr>
                <w:b/>
                <w:sz w:val="20"/>
                <w:szCs w:val="20"/>
              </w:rPr>
              <w:t>Worksheet 11</w:t>
            </w:r>
          </w:p>
          <w:p w:rsidR="00CC4477" w:rsidRPr="00BE661C" w:rsidRDefault="00CC4477" w:rsidP="003519C2">
            <w:pPr>
              <w:jc w:val="center"/>
              <w:rPr>
                <w:sz w:val="20"/>
                <w:szCs w:val="20"/>
              </w:rPr>
            </w:pPr>
            <w:r w:rsidRPr="00BE661C">
              <w:rPr>
                <w:sz w:val="20"/>
                <w:szCs w:val="20"/>
              </w:rPr>
              <w:t>Wisdom Literature</w:t>
            </w:r>
          </w:p>
          <w:p w:rsidR="00CC4477" w:rsidRPr="00BE661C" w:rsidRDefault="00CC4477" w:rsidP="003519C2">
            <w:pPr>
              <w:jc w:val="center"/>
              <w:rPr>
                <w:sz w:val="20"/>
                <w:szCs w:val="20"/>
              </w:rPr>
            </w:pPr>
            <w:r w:rsidRPr="00BE661C">
              <w:rPr>
                <w:sz w:val="20"/>
                <w:szCs w:val="20"/>
              </w:rPr>
              <w:t>Intertestamental Period</w:t>
            </w:r>
          </w:p>
        </w:tc>
        <w:tc>
          <w:tcPr>
            <w:tcW w:w="2070" w:type="dxa"/>
            <w:tcBorders>
              <w:top w:val="nil"/>
              <w:left w:val="nil"/>
              <w:bottom w:val="single" w:sz="4" w:space="0" w:color="auto"/>
              <w:right w:val="single" w:sz="4" w:space="0" w:color="auto"/>
            </w:tcBorders>
            <w:shd w:val="clear" w:color="auto" w:fill="FFCC99"/>
            <w:vAlign w:val="bottom"/>
          </w:tcPr>
          <w:p w:rsidR="00CC4477" w:rsidRPr="00BE661C" w:rsidRDefault="00CC4477" w:rsidP="003519C2">
            <w:pPr>
              <w:jc w:val="center"/>
              <w:rPr>
                <w:b/>
                <w:bCs/>
                <w:sz w:val="20"/>
                <w:szCs w:val="20"/>
              </w:rPr>
            </w:pPr>
          </w:p>
        </w:tc>
        <w:tc>
          <w:tcPr>
            <w:tcW w:w="3078" w:type="dxa"/>
            <w:tcBorders>
              <w:top w:val="nil"/>
              <w:left w:val="nil"/>
              <w:bottom w:val="single" w:sz="4" w:space="0" w:color="auto"/>
              <w:right w:val="single" w:sz="4" w:space="0" w:color="auto"/>
            </w:tcBorders>
            <w:shd w:val="clear" w:color="auto" w:fill="CCFFCC"/>
            <w:vAlign w:val="bottom"/>
          </w:tcPr>
          <w:p w:rsidR="00CC4477" w:rsidRPr="00BE661C" w:rsidRDefault="00CC4477" w:rsidP="003519C2">
            <w:pPr>
              <w:jc w:val="center"/>
              <w:rPr>
                <w:sz w:val="20"/>
                <w:szCs w:val="20"/>
              </w:rPr>
            </w:pPr>
          </w:p>
        </w:tc>
      </w:tr>
      <w:tr w:rsidR="00BE661C" w:rsidRPr="00BE661C" w:rsidTr="00803339">
        <w:trPr>
          <w:trHeight w:val="420"/>
        </w:trPr>
        <w:tc>
          <w:tcPr>
            <w:tcW w:w="1260" w:type="dxa"/>
            <w:tcBorders>
              <w:top w:val="nil"/>
              <w:left w:val="single" w:sz="4" w:space="0" w:color="auto"/>
              <w:bottom w:val="single" w:sz="8" w:space="0" w:color="auto"/>
              <w:right w:val="single" w:sz="4" w:space="0" w:color="auto"/>
            </w:tcBorders>
            <w:shd w:val="clear" w:color="auto" w:fill="00FFFF"/>
            <w:vAlign w:val="bottom"/>
          </w:tcPr>
          <w:p w:rsidR="00CC4477" w:rsidRPr="00BE661C" w:rsidRDefault="00CC4477" w:rsidP="003519C2">
            <w:pPr>
              <w:jc w:val="center"/>
              <w:rPr>
                <w:b/>
                <w:sz w:val="20"/>
                <w:szCs w:val="20"/>
              </w:rPr>
            </w:pPr>
          </w:p>
        </w:tc>
        <w:tc>
          <w:tcPr>
            <w:tcW w:w="1620" w:type="dxa"/>
            <w:tcBorders>
              <w:top w:val="nil"/>
              <w:left w:val="nil"/>
              <w:bottom w:val="single" w:sz="8" w:space="0" w:color="auto"/>
              <w:right w:val="single" w:sz="4" w:space="0" w:color="auto"/>
            </w:tcBorders>
            <w:shd w:val="clear" w:color="auto" w:fill="969696"/>
            <w:vAlign w:val="bottom"/>
            <w:hideMark/>
          </w:tcPr>
          <w:p w:rsidR="00CC4477" w:rsidRPr="00BE661C" w:rsidRDefault="00CC4477" w:rsidP="003519C2">
            <w:pPr>
              <w:jc w:val="center"/>
              <w:rPr>
                <w:b/>
                <w:bCs/>
                <w:sz w:val="20"/>
                <w:szCs w:val="20"/>
              </w:rPr>
            </w:pPr>
            <w:r w:rsidRPr="00BE661C">
              <w:rPr>
                <w:b/>
                <w:bCs/>
                <w:sz w:val="20"/>
                <w:szCs w:val="20"/>
              </w:rPr>
              <w:t>Final Exam</w:t>
            </w:r>
          </w:p>
        </w:tc>
        <w:tc>
          <w:tcPr>
            <w:tcW w:w="2070" w:type="dxa"/>
            <w:tcBorders>
              <w:top w:val="nil"/>
              <w:left w:val="nil"/>
              <w:bottom w:val="single" w:sz="8" w:space="0" w:color="auto"/>
              <w:right w:val="single" w:sz="4" w:space="0" w:color="auto"/>
            </w:tcBorders>
            <w:shd w:val="clear" w:color="auto" w:fill="969696"/>
            <w:vAlign w:val="bottom"/>
            <w:hideMark/>
          </w:tcPr>
          <w:p w:rsidR="00CC4477" w:rsidRPr="00BE661C" w:rsidRDefault="00CC4477" w:rsidP="003519C2">
            <w:pPr>
              <w:jc w:val="center"/>
              <w:rPr>
                <w:sz w:val="20"/>
                <w:szCs w:val="20"/>
              </w:rPr>
            </w:pPr>
            <w:r w:rsidRPr="00BE661C">
              <w:rPr>
                <w:sz w:val="20"/>
                <w:szCs w:val="20"/>
              </w:rPr>
              <w:t> </w:t>
            </w:r>
          </w:p>
        </w:tc>
        <w:tc>
          <w:tcPr>
            <w:tcW w:w="2070" w:type="dxa"/>
            <w:tcBorders>
              <w:top w:val="nil"/>
              <w:left w:val="nil"/>
              <w:bottom w:val="single" w:sz="8" w:space="0" w:color="auto"/>
              <w:right w:val="single" w:sz="4" w:space="0" w:color="auto"/>
            </w:tcBorders>
            <w:shd w:val="clear" w:color="auto" w:fill="969696"/>
            <w:vAlign w:val="bottom"/>
            <w:hideMark/>
          </w:tcPr>
          <w:p w:rsidR="00CC4477" w:rsidRPr="00BE661C" w:rsidRDefault="00CC4477" w:rsidP="003519C2">
            <w:pPr>
              <w:jc w:val="center"/>
              <w:rPr>
                <w:sz w:val="20"/>
                <w:szCs w:val="20"/>
              </w:rPr>
            </w:pPr>
            <w:r w:rsidRPr="00BE661C">
              <w:rPr>
                <w:sz w:val="20"/>
                <w:szCs w:val="20"/>
              </w:rPr>
              <w:t> </w:t>
            </w:r>
          </w:p>
        </w:tc>
        <w:tc>
          <w:tcPr>
            <w:tcW w:w="3078" w:type="dxa"/>
            <w:tcBorders>
              <w:top w:val="nil"/>
              <w:left w:val="nil"/>
              <w:bottom w:val="single" w:sz="8" w:space="0" w:color="auto"/>
              <w:right w:val="single" w:sz="4" w:space="0" w:color="auto"/>
            </w:tcBorders>
            <w:shd w:val="clear" w:color="auto" w:fill="969696"/>
            <w:vAlign w:val="bottom"/>
            <w:hideMark/>
          </w:tcPr>
          <w:p w:rsidR="00CC4477" w:rsidRPr="00BE661C" w:rsidRDefault="00CC4477" w:rsidP="003519C2">
            <w:pPr>
              <w:jc w:val="center"/>
              <w:rPr>
                <w:sz w:val="20"/>
                <w:szCs w:val="20"/>
              </w:rPr>
            </w:pPr>
            <w:r w:rsidRPr="00BE661C">
              <w:rPr>
                <w:sz w:val="20"/>
                <w:szCs w:val="20"/>
              </w:rPr>
              <w:t> </w:t>
            </w:r>
          </w:p>
        </w:tc>
      </w:tr>
    </w:tbl>
    <w:p w:rsidR="0015718A" w:rsidRDefault="0015718A" w:rsidP="0015718A">
      <w:pPr>
        <w:rPr>
          <w:bCs/>
        </w:rPr>
      </w:pPr>
    </w:p>
    <w:p w:rsidR="008D374A" w:rsidRPr="00566B53" w:rsidRDefault="008D374A" w:rsidP="00102695">
      <w:r w:rsidRPr="00566B53">
        <w:rPr>
          <w:b/>
          <w:bCs/>
        </w:rPr>
        <w:t>Academic Honesty</w:t>
      </w:r>
      <w:r w:rsidR="00A54A5B" w:rsidRPr="00566B53">
        <w:rPr>
          <w:b/>
          <w:bCs/>
        </w:rPr>
        <w:t>:</w:t>
      </w:r>
      <w:r w:rsidRPr="00566B53">
        <w:t xml:space="preserve"> </w:t>
      </w:r>
    </w:p>
    <w:p w:rsidR="008D374A" w:rsidRPr="00566B53" w:rsidRDefault="008D374A" w:rsidP="006D1267">
      <w:pPr>
        <w:ind w:left="720"/>
      </w:pPr>
      <w:r w:rsidRPr="00566B53">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someone else’s work as one’s own work.  See current Wayland Baptist University Catalog, pp. 80-81, for penalties that may be applied to individual cases of academic dishonesty.)</w:t>
      </w:r>
    </w:p>
    <w:p w:rsidR="0015718A" w:rsidRPr="00566B53" w:rsidRDefault="0015718A" w:rsidP="006D1267">
      <w:pPr>
        <w:ind w:left="720"/>
      </w:pPr>
    </w:p>
    <w:p w:rsidR="008D374A" w:rsidRPr="00566B53" w:rsidRDefault="000669EE" w:rsidP="00102695">
      <w:pPr>
        <w:pStyle w:val="Heading2"/>
        <w:rPr>
          <w:rFonts w:ascii="Times New Roman" w:hAnsi="Times New Roman"/>
          <w:sz w:val="24"/>
        </w:rPr>
      </w:pPr>
      <w:bookmarkStart w:id="1" w:name="grading"/>
      <w:r w:rsidRPr="00566B53">
        <w:rPr>
          <w:rFonts w:ascii="Times New Roman" w:hAnsi="Times New Roman"/>
          <w:bCs w:val="0"/>
          <w:color w:val="000000"/>
          <w:sz w:val="24"/>
        </w:rPr>
        <w:t xml:space="preserve">University </w:t>
      </w:r>
      <w:r w:rsidR="008D374A" w:rsidRPr="00566B53">
        <w:rPr>
          <w:rFonts w:ascii="Times New Roman" w:hAnsi="Times New Roman"/>
          <w:sz w:val="24"/>
        </w:rPr>
        <w:t>Grading</w:t>
      </w:r>
      <w:bookmarkEnd w:id="1"/>
      <w:r w:rsidRPr="00566B53">
        <w:rPr>
          <w:rFonts w:ascii="Times New Roman" w:hAnsi="Times New Roman"/>
          <w:sz w:val="24"/>
        </w:rPr>
        <w:t xml:space="preserve"> System</w:t>
      </w:r>
      <w:r w:rsidR="008D374A" w:rsidRPr="00566B53">
        <w:rPr>
          <w:rFonts w:ascii="Times New Roman" w:hAnsi="Times New Roman"/>
          <w:sz w:val="24"/>
        </w:rPr>
        <w:t xml:space="preserve">: </w:t>
      </w:r>
    </w:p>
    <w:p w:rsidR="000669EE" w:rsidRPr="00566B53" w:rsidRDefault="000669EE" w:rsidP="000669EE">
      <w:pPr>
        <w:numPr>
          <w:ilvl w:val="0"/>
          <w:numId w:val="8"/>
        </w:numPr>
        <w:ind w:left="1440"/>
      </w:pPr>
      <w:r w:rsidRPr="00566B53">
        <w:t>A</w:t>
      </w:r>
      <w:r w:rsidRPr="00566B53">
        <w:tab/>
      </w:r>
      <w:r w:rsidRPr="00566B53">
        <w:tab/>
        <w:t>90-99</w:t>
      </w:r>
    </w:p>
    <w:p w:rsidR="000669EE" w:rsidRPr="00566B53" w:rsidRDefault="000669EE" w:rsidP="000669EE">
      <w:pPr>
        <w:numPr>
          <w:ilvl w:val="0"/>
          <w:numId w:val="8"/>
        </w:numPr>
        <w:ind w:left="1440"/>
      </w:pPr>
      <w:r w:rsidRPr="00566B53">
        <w:t>B</w:t>
      </w:r>
      <w:r w:rsidRPr="00566B53">
        <w:tab/>
      </w:r>
      <w:r w:rsidRPr="00566B53">
        <w:tab/>
        <w:t>80-89</w:t>
      </w:r>
    </w:p>
    <w:p w:rsidR="000669EE" w:rsidRPr="00566B53" w:rsidRDefault="000669EE" w:rsidP="000669EE">
      <w:pPr>
        <w:numPr>
          <w:ilvl w:val="0"/>
          <w:numId w:val="8"/>
        </w:numPr>
        <w:ind w:left="1440"/>
      </w:pPr>
      <w:r w:rsidRPr="00566B53">
        <w:t>C</w:t>
      </w:r>
      <w:r w:rsidRPr="00566B53">
        <w:tab/>
      </w:r>
      <w:r w:rsidRPr="00566B53">
        <w:tab/>
        <w:t>70-79</w:t>
      </w:r>
    </w:p>
    <w:p w:rsidR="000669EE" w:rsidRPr="00566B53" w:rsidRDefault="000669EE" w:rsidP="000669EE">
      <w:pPr>
        <w:numPr>
          <w:ilvl w:val="0"/>
          <w:numId w:val="8"/>
        </w:numPr>
        <w:ind w:left="1440"/>
      </w:pPr>
      <w:r w:rsidRPr="00566B53">
        <w:t>D</w:t>
      </w:r>
      <w:r w:rsidRPr="00566B53">
        <w:tab/>
      </w:r>
      <w:r w:rsidRPr="00566B53">
        <w:tab/>
        <w:t>60-69</w:t>
      </w:r>
    </w:p>
    <w:p w:rsidR="00803339" w:rsidRDefault="000669EE" w:rsidP="00803339">
      <w:pPr>
        <w:numPr>
          <w:ilvl w:val="0"/>
          <w:numId w:val="8"/>
        </w:numPr>
        <w:ind w:left="1440"/>
      </w:pPr>
      <w:r w:rsidRPr="00566B53">
        <w:t>F</w:t>
      </w:r>
      <w:r w:rsidRPr="00566B53">
        <w:tab/>
      </w:r>
      <w:r w:rsidRPr="00566B53">
        <w:tab/>
        <w:t>Below 60</w:t>
      </w:r>
    </w:p>
    <w:p w:rsidR="000669EE" w:rsidRPr="00566B53" w:rsidRDefault="00566B53" w:rsidP="00803339">
      <w:pPr>
        <w:numPr>
          <w:ilvl w:val="0"/>
          <w:numId w:val="8"/>
        </w:numPr>
        <w:ind w:left="1440"/>
      </w:pPr>
      <w:r w:rsidRPr="00566B53">
        <w:t>I</w:t>
      </w:r>
      <w:r w:rsidRPr="00566B53">
        <w:tab/>
      </w:r>
      <w:r w:rsidR="000669EE" w:rsidRPr="00566B53">
        <w:t xml:space="preserve">Incomplete – A grade of incomplete is changed if the deficiency is made up by midterm of the next regular semester; otherwise, it becomes and "F". This grade is given only if circumstances beyond the student's control prevented completion of work during the semester enrolled and attendance requirements have been met. </w:t>
      </w:r>
    </w:p>
    <w:p w:rsidR="000669EE" w:rsidRPr="00566B53" w:rsidRDefault="000669EE" w:rsidP="000669EE">
      <w:pPr>
        <w:numPr>
          <w:ilvl w:val="0"/>
          <w:numId w:val="8"/>
        </w:numPr>
        <w:ind w:left="1440"/>
      </w:pPr>
      <w:r w:rsidRPr="00566B53">
        <w:t>CR</w:t>
      </w:r>
      <w:r w:rsidRPr="00566B53">
        <w:tab/>
      </w:r>
      <w:r w:rsidRPr="00566B53">
        <w:tab/>
        <w:t xml:space="preserve"> A grade of "CR" indicates that credit in semester hours was granted, but no grade or grade points were recorded.</w:t>
      </w:r>
      <w:r w:rsidRPr="00566B53">
        <w:tab/>
      </w:r>
      <w:r w:rsidRPr="00566B53">
        <w:tab/>
      </w:r>
    </w:p>
    <w:p w:rsidR="000669EE" w:rsidRPr="00566B53" w:rsidRDefault="000669EE" w:rsidP="000669EE">
      <w:pPr>
        <w:numPr>
          <w:ilvl w:val="0"/>
          <w:numId w:val="8"/>
        </w:numPr>
        <w:ind w:left="1440"/>
      </w:pPr>
      <w:r w:rsidRPr="00566B53">
        <w:t>NCR</w:t>
      </w:r>
      <w:r w:rsidRPr="00566B53">
        <w:tab/>
      </w:r>
      <w:r w:rsidRPr="00566B53">
        <w:tab/>
        <w:t>No Credit</w:t>
      </w:r>
    </w:p>
    <w:p w:rsidR="000669EE" w:rsidRPr="00566B53" w:rsidRDefault="000669EE" w:rsidP="000669EE">
      <w:pPr>
        <w:numPr>
          <w:ilvl w:val="0"/>
          <w:numId w:val="8"/>
        </w:numPr>
        <w:ind w:left="1440"/>
      </w:pPr>
      <w:r w:rsidRPr="00566B53">
        <w:t>WP</w:t>
      </w:r>
      <w:r w:rsidRPr="00566B53">
        <w:tab/>
      </w:r>
      <w:r w:rsidRPr="00566B53">
        <w:tab/>
        <w:t>Withdrawal Passing</w:t>
      </w:r>
    </w:p>
    <w:p w:rsidR="000669EE" w:rsidRPr="00566B53" w:rsidRDefault="000669EE" w:rsidP="000669EE">
      <w:pPr>
        <w:numPr>
          <w:ilvl w:val="0"/>
          <w:numId w:val="8"/>
        </w:numPr>
        <w:ind w:left="1440"/>
      </w:pPr>
      <w:r w:rsidRPr="00566B53">
        <w:t>WF</w:t>
      </w:r>
      <w:r w:rsidRPr="00566B53">
        <w:tab/>
      </w:r>
      <w:r w:rsidRPr="00566B53">
        <w:tab/>
        <w:t>Withdrawal failing</w:t>
      </w:r>
    </w:p>
    <w:p w:rsidR="000669EE" w:rsidRPr="00566B53" w:rsidRDefault="000669EE" w:rsidP="000669EE">
      <w:pPr>
        <w:numPr>
          <w:ilvl w:val="0"/>
          <w:numId w:val="8"/>
        </w:numPr>
        <w:ind w:left="1440"/>
      </w:pPr>
      <w:r w:rsidRPr="00566B53">
        <w:t>W</w:t>
      </w:r>
      <w:r w:rsidRPr="00566B53">
        <w:tab/>
      </w:r>
      <w:r w:rsidRPr="00566B53">
        <w:tab/>
        <w:t>Withdrawal</w:t>
      </w:r>
    </w:p>
    <w:p w:rsidR="00566B53" w:rsidRPr="00566B53" w:rsidRDefault="00566B53" w:rsidP="00566B53">
      <w:pPr>
        <w:ind w:left="1440"/>
      </w:pPr>
    </w:p>
    <w:p w:rsidR="00E43C2B" w:rsidRPr="00566B53" w:rsidRDefault="004A0629" w:rsidP="00566B53">
      <w:r w:rsidRPr="00566B53">
        <w:rPr>
          <w:b/>
        </w:rPr>
        <w:t xml:space="preserve">Professor's Perspective: </w:t>
      </w:r>
      <w:r w:rsidRPr="00566B53">
        <w:t xml:space="preserve">This course is being taught by a Baptist professor at a Baptist university. The student should realize that the course reflects the instructor's point of view on issues related to biblical interpretation. The professor does not demand that the student agree with her understanding, but that the student reflect on and consider the various understandings of the Bible, which is presented in this course. Because this is a university class, major scholarly opinions on important issues are presented. The student is encouraged to </w:t>
      </w:r>
      <w:r w:rsidRPr="00566B53">
        <w:lastRenderedPageBreak/>
        <w:t xml:space="preserve">determine his/her own informed viewpoint. The student will be awarded a grade on the basis of academic achievement, mastery of the material, and ability to articulate his/her knowledge of the subject. </w:t>
      </w:r>
      <w:bookmarkStart w:id="2" w:name="assignments"/>
    </w:p>
    <w:p w:rsidR="008A14AF" w:rsidRPr="00566B53" w:rsidRDefault="008A14AF" w:rsidP="008A14AF">
      <w:pPr>
        <w:rPr>
          <w:b/>
        </w:rPr>
      </w:pPr>
      <w:r w:rsidRPr="00566B53">
        <w:rPr>
          <w:b/>
        </w:rPr>
        <w:t>Assignment of Grades:</w:t>
      </w:r>
    </w:p>
    <w:bookmarkEnd w:id="2"/>
    <w:p w:rsidR="00405D63" w:rsidRPr="00566B53" w:rsidRDefault="008A14AF" w:rsidP="008A14AF">
      <w:pPr>
        <w:pStyle w:val="Heading2"/>
        <w:numPr>
          <w:ilvl w:val="0"/>
          <w:numId w:val="10"/>
        </w:numPr>
        <w:rPr>
          <w:rFonts w:ascii="Times New Roman" w:hAnsi="Times New Roman"/>
          <w:sz w:val="24"/>
        </w:rPr>
      </w:pPr>
      <w:r w:rsidRPr="00566B53">
        <w:rPr>
          <w:rFonts w:ascii="Times New Roman" w:hAnsi="Times New Roman"/>
          <w:sz w:val="24"/>
        </w:rPr>
        <w:t xml:space="preserve">Tests </w:t>
      </w:r>
      <w:r w:rsidR="00C9579A" w:rsidRPr="00566B53">
        <w:rPr>
          <w:rFonts w:ascii="Times New Roman" w:hAnsi="Times New Roman"/>
          <w:sz w:val="24"/>
        </w:rPr>
        <w:t>–</w:t>
      </w:r>
      <w:r w:rsidRPr="00566B53">
        <w:rPr>
          <w:rFonts w:ascii="Times New Roman" w:hAnsi="Times New Roman"/>
          <w:sz w:val="24"/>
        </w:rPr>
        <w:t xml:space="preserve"> </w:t>
      </w:r>
      <w:r w:rsidR="00A45A04">
        <w:rPr>
          <w:rFonts w:ascii="Times New Roman" w:hAnsi="Times New Roman"/>
          <w:sz w:val="24"/>
          <w:highlight w:val="yellow"/>
        </w:rPr>
        <w:t>25</w:t>
      </w:r>
      <w:r w:rsidR="000816DA" w:rsidRPr="00DE78ED">
        <w:rPr>
          <w:rFonts w:ascii="Times New Roman" w:hAnsi="Times New Roman"/>
          <w:sz w:val="24"/>
          <w:highlight w:val="yellow"/>
        </w:rPr>
        <w:t>%</w:t>
      </w:r>
      <w:r w:rsidR="00C9579A" w:rsidRPr="00566B53">
        <w:rPr>
          <w:rFonts w:ascii="Times New Roman" w:hAnsi="Times New Roman"/>
          <w:sz w:val="24"/>
        </w:rPr>
        <w:t xml:space="preserve"> </w:t>
      </w:r>
      <w:r w:rsidRPr="00566B53">
        <w:rPr>
          <w:rFonts w:ascii="Times New Roman" w:hAnsi="Times New Roman"/>
          <w:b w:val="0"/>
          <w:sz w:val="24"/>
        </w:rPr>
        <w:t>Through the course of this study three tests will be given. Each test, including the final examination, covers material from each section. The final examination will not be comprehensive.</w:t>
      </w:r>
      <w:r w:rsidRPr="00566B53">
        <w:rPr>
          <w:rFonts w:ascii="Times New Roman" w:hAnsi="Times New Roman"/>
          <w:sz w:val="24"/>
        </w:rPr>
        <w:t xml:space="preserve"> </w:t>
      </w:r>
    </w:p>
    <w:p w:rsidR="008A14AF" w:rsidRPr="00566B53" w:rsidRDefault="00404E2C" w:rsidP="008A14AF">
      <w:pPr>
        <w:numPr>
          <w:ilvl w:val="0"/>
          <w:numId w:val="10"/>
        </w:numPr>
        <w:rPr>
          <w:b/>
        </w:rPr>
      </w:pPr>
      <w:r>
        <w:rPr>
          <w:b/>
        </w:rPr>
        <w:t>Weekly Worksheets</w:t>
      </w:r>
      <w:r w:rsidR="008A14AF" w:rsidRPr="00566B53">
        <w:rPr>
          <w:b/>
        </w:rPr>
        <w:t xml:space="preserve"> – </w:t>
      </w:r>
      <w:r w:rsidR="00A45A04">
        <w:rPr>
          <w:b/>
          <w:highlight w:val="yellow"/>
        </w:rPr>
        <w:t>25</w:t>
      </w:r>
      <w:r w:rsidR="00C9579A" w:rsidRPr="00566B53">
        <w:rPr>
          <w:b/>
          <w:highlight w:val="yellow"/>
        </w:rPr>
        <w:t>%</w:t>
      </w:r>
      <w:r w:rsidR="00C9579A" w:rsidRPr="00566B53">
        <w:rPr>
          <w:b/>
        </w:rPr>
        <w:t xml:space="preserve"> </w:t>
      </w:r>
      <w:r w:rsidR="008A14AF" w:rsidRPr="00566B53">
        <w:t xml:space="preserve">It is important for each student to follow the lessons presented. Students are required to turn in </w:t>
      </w:r>
      <w:r w:rsidR="00C9579A" w:rsidRPr="00566B53">
        <w:t xml:space="preserve">workbook notes </w:t>
      </w:r>
      <w:r w:rsidR="008A14AF" w:rsidRPr="00566B53">
        <w:t xml:space="preserve">taken from the </w:t>
      </w:r>
      <w:r w:rsidR="00DE78ED">
        <w:t>week’s</w:t>
      </w:r>
      <w:r w:rsidR="008A14AF" w:rsidRPr="00566B53">
        <w:t xml:space="preserve"> lecture. </w:t>
      </w:r>
      <w:r w:rsidR="00DE78ED">
        <w:t>The workbooks are available through the University Store. Assignments will be submitted electronically.</w:t>
      </w:r>
      <w:r w:rsidR="008A14AF" w:rsidRPr="00566B53">
        <w:rPr>
          <w:b/>
        </w:rPr>
        <w:t xml:space="preserve"> </w:t>
      </w:r>
    </w:p>
    <w:p w:rsidR="008A14AF" w:rsidRDefault="00404E2C" w:rsidP="008A14AF">
      <w:pPr>
        <w:numPr>
          <w:ilvl w:val="0"/>
          <w:numId w:val="10"/>
        </w:numPr>
      </w:pPr>
      <w:r>
        <w:rPr>
          <w:b/>
        </w:rPr>
        <w:t>Discussion Board</w:t>
      </w:r>
      <w:r w:rsidR="008A14AF" w:rsidRPr="00566B53">
        <w:rPr>
          <w:b/>
        </w:rPr>
        <w:t xml:space="preserve"> – </w:t>
      </w:r>
      <w:r w:rsidR="00A45A04">
        <w:rPr>
          <w:b/>
          <w:highlight w:val="yellow"/>
        </w:rPr>
        <w:t>25</w:t>
      </w:r>
      <w:r w:rsidR="00C9579A" w:rsidRPr="00566B53">
        <w:rPr>
          <w:b/>
          <w:highlight w:val="yellow"/>
        </w:rPr>
        <w:t>%</w:t>
      </w:r>
      <w:r w:rsidR="00C9579A" w:rsidRPr="00566B53">
        <w:rPr>
          <w:b/>
        </w:rPr>
        <w:t xml:space="preserve"> </w:t>
      </w:r>
      <w:r>
        <w:t>S</w:t>
      </w:r>
      <w:r w:rsidR="008A14AF" w:rsidRPr="00566B53">
        <w:t xml:space="preserve">tudents will be given a difficult scripture to be read and reviewed. The student will then present, </w:t>
      </w:r>
      <w:r>
        <w:t>on Discussion Board</w:t>
      </w:r>
      <w:r w:rsidR="008A14AF" w:rsidRPr="00566B53">
        <w:t xml:space="preserve">, what he/she thinks the scripture is saying. </w:t>
      </w:r>
      <w:r>
        <w:t>Discussion between students is encouraged.</w:t>
      </w:r>
    </w:p>
    <w:p w:rsidR="00DE78ED" w:rsidRDefault="00404E2C" w:rsidP="00FF3AA2">
      <w:pPr>
        <w:numPr>
          <w:ilvl w:val="0"/>
          <w:numId w:val="10"/>
        </w:numPr>
      </w:pPr>
      <w:r>
        <w:rPr>
          <w:b/>
        </w:rPr>
        <w:t>Journals</w:t>
      </w:r>
      <w:r w:rsidR="00DE78ED">
        <w:rPr>
          <w:b/>
        </w:rPr>
        <w:t xml:space="preserve"> </w:t>
      </w:r>
      <w:r w:rsidR="00801656" w:rsidRPr="00566B53">
        <w:rPr>
          <w:b/>
        </w:rPr>
        <w:t>–</w:t>
      </w:r>
      <w:r w:rsidR="00801656" w:rsidRPr="00566B53">
        <w:t xml:space="preserve"> </w:t>
      </w:r>
      <w:r w:rsidR="00A45A04">
        <w:t>25</w:t>
      </w:r>
      <w:bookmarkStart w:id="3" w:name="_GoBack"/>
      <w:bookmarkEnd w:id="3"/>
      <w:r w:rsidR="00801656" w:rsidRPr="00566B53">
        <w:rPr>
          <w:b/>
          <w:highlight w:val="yellow"/>
        </w:rPr>
        <w:t>%</w:t>
      </w:r>
      <w:r w:rsidR="00801656" w:rsidRPr="00566B53">
        <w:t xml:space="preserve"> </w:t>
      </w:r>
      <w:r w:rsidRPr="000816DA">
        <w:rPr>
          <w:bCs/>
        </w:rPr>
        <w:t xml:space="preserve">Each week students will submit a </w:t>
      </w:r>
      <w:r>
        <w:rPr>
          <w:bCs/>
        </w:rPr>
        <w:t xml:space="preserve">journal page covering a topic or question from the week’s lesson. </w:t>
      </w:r>
      <w:r w:rsidRPr="000816DA">
        <w:rPr>
          <w:bCs/>
        </w:rPr>
        <w:t>The writing can be about anything the student wishes to write about</w:t>
      </w:r>
      <w:r>
        <w:rPr>
          <w:bCs/>
        </w:rPr>
        <w:t xml:space="preserve"> from the Bible readings or the lecture notes</w:t>
      </w:r>
      <w:r w:rsidRPr="000816DA">
        <w:rPr>
          <w:bCs/>
        </w:rPr>
        <w:t xml:space="preserve">. These journals will only be seen by the professor and will not be an interacting assignment with the other students. </w:t>
      </w:r>
      <w:r>
        <w:rPr>
          <w:bCs/>
        </w:rPr>
        <w:t xml:space="preserve">The professor will provide writing prompts for anyone preferring to write on a selected topic.  </w:t>
      </w:r>
      <w:r w:rsidR="00801656" w:rsidRPr="00566B53">
        <w:t xml:space="preserve"> </w:t>
      </w:r>
    </w:p>
    <w:p w:rsidR="00B11D9E" w:rsidRDefault="00B11D9E" w:rsidP="00B11D9E"/>
    <w:p w:rsidR="00B11D9E" w:rsidRDefault="00B11D9E" w:rsidP="00B11D9E">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B11D9E" w:rsidRPr="00FF3AA2" w:rsidRDefault="00B11D9E" w:rsidP="00B11D9E"/>
    <w:sectPr w:rsidR="00B11D9E" w:rsidRPr="00FF3AA2" w:rsidSect="003519C2">
      <w:headerReference w:type="default" r:id="rId8"/>
      <w:pgSz w:w="12240" w:h="15840"/>
      <w:pgMar w:top="1440" w:right="144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B2" w:rsidRDefault="00AD6CB2" w:rsidP="00566B53">
      <w:r>
        <w:separator/>
      </w:r>
    </w:p>
  </w:endnote>
  <w:endnote w:type="continuationSeparator" w:id="0">
    <w:p w:rsidR="00AD6CB2" w:rsidRDefault="00AD6CB2" w:rsidP="0056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B2" w:rsidRDefault="00AD6CB2" w:rsidP="00566B53">
      <w:r>
        <w:separator/>
      </w:r>
    </w:p>
  </w:footnote>
  <w:footnote w:type="continuationSeparator" w:id="0">
    <w:p w:rsidR="00AD6CB2" w:rsidRDefault="00AD6CB2" w:rsidP="0056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53" w:rsidRDefault="00566B53">
    <w:pPr>
      <w:pStyle w:val="Header"/>
      <w:jc w:val="right"/>
    </w:pPr>
    <w:r>
      <w:fldChar w:fldCharType="begin"/>
    </w:r>
    <w:r>
      <w:instrText xml:space="preserve"> PAGE   \* MERGEFORMAT </w:instrText>
    </w:r>
    <w:r>
      <w:fldChar w:fldCharType="separate"/>
    </w:r>
    <w:r w:rsidR="00A45A04">
      <w:rPr>
        <w:noProof/>
      </w:rPr>
      <w:t>5</w:t>
    </w:r>
    <w:r>
      <w:rPr>
        <w:noProof/>
      </w:rPr>
      <w:fldChar w:fldCharType="end"/>
    </w:r>
  </w:p>
  <w:p w:rsidR="00566B53" w:rsidRDefault="00566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E375DE"/>
    <w:multiLevelType w:val="hybridMultilevel"/>
    <w:tmpl w:val="556E29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53120"/>
    <w:multiLevelType w:val="hybridMultilevel"/>
    <w:tmpl w:val="C89A4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80425"/>
    <w:multiLevelType w:val="hybridMultilevel"/>
    <w:tmpl w:val="61461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9652D"/>
    <w:multiLevelType w:val="hybridMultilevel"/>
    <w:tmpl w:val="6064371C"/>
    <w:lvl w:ilvl="0" w:tplc="04090001">
      <w:start w:val="1"/>
      <w:numFmt w:val="bullet"/>
      <w:lvlText w:val=""/>
      <w:lvlJc w:val="left"/>
      <w:pPr>
        <w:ind w:left="1730" w:hanging="360"/>
      </w:pPr>
      <w:rPr>
        <w:rFonts w:ascii="Symbol" w:hAnsi="Symbo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4" w15:restartNumberingAfterBreak="0">
    <w:nsid w:val="175140DC"/>
    <w:multiLevelType w:val="hybridMultilevel"/>
    <w:tmpl w:val="168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729AE"/>
    <w:multiLevelType w:val="hybridMultilevel"/>
    <w:tmpl w:val="B3DA66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DB7421"/>
    <w:multiLevelType w:val="hybridMultilevel"/>
    <w:tmpl w:val="D03C3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A80D60"/>
    <w:multiLevelType w:val="hybridMultilevel"/>
    <w:tmpl w:val="B57E2B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41E94D1A"/>
    <w:multiLevelType w:val="hybridMultilevel"/>
    <w:tmpl w:val="50FAEA7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556C47BF"/>
    <w:multiLevelType w:val="hybridMultilevel"/>
    <w:tmpl w:val="66CC1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517A93"/>
    <w:multiLevelType w:val="hybridMultilevel"/>
    <w:tmpl w:val="4BA4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21206"/>
    <w:multiLevelType w:val="hybridMultilevel"/>
    <w:tmpl w:val="33A82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E404115"/>
    <w:multiLevelType w:val="hybridMultilevel"/>
    <w:tmpl w:val="4AF4ECC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1"/>
  </w:num>
  <w:num w:numId="6">
    <w:abstractNumId w:val="9"/>
  </w:num>
  <w:num w:numId="7">
    <w:abstractNumId w:val="3"/>
  </w:num>
  <w:num w:numId="8">
    <w:abstractNumId w:val="2"/>
  </w:num>
  <w:num w:numId="9">
    <w:abstractNumId w:val="7"/>
  </w:num>
  <w:num w:numId="10">
    <w:abstractNumId w:val="12"/>
  </w:num>
  <w:num w:numId="11">
    <w:abstractNumId w:val="10"/>
  </w:num>
  <w:num w:numId="12">
    <w:abstractNumId w:val="6"/>
  </w:num>
  <w:num w:numId="13">
    <w:abstractNumId w:val="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95"/>
    <w:rsid w:val="00002CC5"/>
    <w:rsid w:val="00041EEC"/>
    <w:rsid w:val="000669EE"/>
    <w:rsid w:val="000816DA"/>
    <w:rsid w:val="000840D7"/>
    <w:rsid w:val="00096FFF"/>
    <w:rsid w:val="000C2263"/>
    <w:rsid w:val="000E504F"/>
    <w:rsid w:val="00102695"/>
    <w:rsid w:val="00110C6C"/>
    <w:rsid w:val="0015718A"/>
    <w:rsid w:val="00286078"/>
    <w:rsid w:val="002E6815"/>
    <w:rsid w:val="002F67BB"/>
    <w:rsid w:val="003519C2"/>
    <w:rsid w:val="00357722"/>
    <w:rsid w:val="00404E2C"/>
    <w:rsid w:val="00405D63"/>
    <w:rsid w:val="00482591"/>
    <w:rsid w:val="004A0629"/>
    <w:rsid w:val="004E18F1"/>
    <w:rsid w:val="004F00CC"/>
    <w:rsid w:val="00566B53"/>
    <w:rsid w:val="0065596C"/>
    <w:rsid w:val="00664AFB"/>
    <w:rsid w:val="006D1267"/>
    <w:rsid w:val="0073366D"/>
    <w:rsid w:val="00771BB0"/>
    <w:rsid w:val="00777EF7"/>
    <w:rsid w:val="007F6E59"/>
    <w:rsid w:val="00801656"/>
    <w:rsid w:val="00803339"/>
    <w:rsid w:val="00832E13"/>
    <w:rsid w:val="0083783C"/>
    <w:rsid w:val="008440B9"/>
    <w:rsid w:val="008A14AF"/>
    <w:rsid w:val="008B3CCB"/>
    <w:rsid w:val="008C5DD2"/>
    <w:rsid w:val="008D374A"/>
    <w:rsid w:val="008F56B6"/>
    <w:rsid w:val="008F6A24"/>
    <w:rsid w:val="00A45A04"/>
    <w:rsid w:val="00A54A5B"/>
    <w:rsid w:val="00A617DF"/>
    <w:rsid w:val="00A63082"/>
    <w:rsid w:val="00AA627D"/>
    <w:rsid w:val="00AC70E6"/>
    <w:rsid w:val="00AD6CB2"/>
    <w:rsid w:val="00B06BE0"/>
    <w:rsid w:val="00B11D9E"/>
    <w:rsid w:val="00B40A13"/>
    <w:rsid w:val="00BB4EF2"/>
    <w:rsid w:val="00BE563B"/>
    <w:rsid w:val="00BE661C"/>
    <w:rsid w:val="00BF66A1"/>
    <w:rsid w:val="00C9233E"/>
    <w:rsid w:val="00C9579A"/>
    <w:rsid w:val="00CC4477"/>
    <w:rsid w:val="00CD2245"/>
    <w:rsid w:val="00D87416"/>
    <w:rsid w:val="00DB195C"/>
    <w:rsid w:val="00DD3092"/>
    <w:rsid w:val="00DE78ED"/>
    <w:rsid w:val="00E3186C"/>
    <w:rsid w:val="00E43C2B"/>
    <w:rsid w:val="00E73805"/>
    <w:rsid w:val="00EA536A"/>
    <w:rsid w:val="00EB0913"/>
    <w:rsid w:val="00EC00A0"/>
    <w:rsid w:val="00EF4630"/>
    <w:rsid w:val="00F04007"/>
    <w:rsid w:val="00FB7DFB"/>
    <w:rsid w:val="00FD3B70"/>
    <w:rsid w:val="00FF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CF8B7"/>
  <w15:docId w15:val="{7E1F3599-1774-42EC-B9CE-74BBC10C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2695"/>
    <w:rPr>
      <w:rFonts w:ascii="Times New Roman" w:hAnsi="Times New Roman"/>
      <w:color w:val="000000"/>
      <w:sz w:val="24"/>
      <w:szCs w:val="24"/>
    </w:rPr>
  </w:style>
  <w:style w:type="paragraph" w:styleId="Heading1">
    <w:name w:val="heading 1"/>
    <w:basedOn w:val="Normal"/>
    <w:next w:val="Normal"/>
    <w:link w:val="Heading1Char"/>
    <w:uiPriority w:val="9"/>
    <w:qFormat/>
    <w:rsid w:val="00102695"/>
    <w:pPr>
      <w:keepNext/>
      <w:jc w:val="center"/>
      <w:outlineLvl w:val="0"/>
    </w:pPr>
    <w:rPr>
      <w:rFonts w:ascii="Tahoma" w:hAnsi="Tahoma"/>
      <w:b/>
      <w:bCs/>
      <w:color w:val="auto"/>
      <w:sz w:val="32"/>
    </w:rPr>
  </w:style>
  <w:style w:type="paragraph" w:styleId="Heading2">
    <w:name w:val="heading 2"/>
    <w:basedOn w:val="Normal"/>
    <w:next w:val="Normal"/>
    <w:link w:val="Heading2Char"/>
    <w:uiPriority w:val="9"/>
    <w:qFormat/>
    <w:rsid w:val="00102695"/>
    <w:pPr>
      <w:keepNext/>
      <w:outlineLvl w:val="1"/>
    </w:pPr>
    <w:rPr>
      <w:rFonts w:ascii="Tahoma" w:hAnsi="Tahoma"/>
      <w:b/>
      <w:b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02695"/>
    <w:rPr>
      <w:rFonts w:ascii="Tahoma" w:hAnsi="Tahoma" w:cs="Times New Roman"/>
      <w:b/>
      <w:bCs/>
      <w:sz w:val="24"/>
      <w:szCs w:val="24"/>
    </w:rPr>
  </w:style>
  <w:style w:type="character" w:customStyle="1" w:styleId="Heading2Char">
    <w:name w:val="Heading 2 Char"/>
    <w:link w:val="Heading2"/>
    <w:uiPriority w:val="9"/>
    <w:locked/>
    <w:rsid w:val="00102695"/>
    <w:rPr>
      <w:rFonts w:ascii="Tahoma" w:hAnsi="Tahoma" w:cs="Times New Roman"/>
      <w:b/>
      <w:bCs/>
      <w:sz w:val="24"/>
      <w:szCs w:val="24"/>
    </w:rPr>
  </w:style>
  <w:style w:type="character" w:styleId="Hyperlink">
    <w:name w:val="Hyperlink"/>
    <w:uiPriority w:val="99"/>
    <w:rsid w:val="00102695"/>
    <w:rPr>
      <w:rFonts w:cs="Times New Roman"/>
      <w:color w:val="0000FF"/>
      <w:u w:val="single"/>
    </w:rPr>
  </w:style>
  <w:style w:type="paragraph" w:styleId="BodyText2">
    <w:name w:val="Body Text 2"/>
    <w:basedOn w:val="Normal"/>
    <w:link w:val="BodyText2Char"/>
    <w:uiPriority w:val="99"/>
    <w:rsid w:val="00102695"/>
    <w:rPr>
      <w:rFonts w:ascii="Tahoma" w:hAnsi="Tahoma"/>
      <w:color w:val="auto"/>
      <w:sz w:val="22"/>
    </w:rPr>
  </w:style>
  <w:style w:type="character" w:customStyle="1" w:styleId="BodyText2Char">
    <w:name w:val="Body Text 2 Char"/>
    <w:link w:val="BodyText2"/>
    <w:uiPriority w:val="99"/>
    <w:locked/>
    <w:rsid w:val="00102695"/>
    <w:rPr>
      <w:rFonts w:ascii="Tahoma" w:hAnsi="Tahoma" w:cs="Times New Roman"/>
      <w:sz w:val="24"/>
      <w:szCs w:val="24"/>
    </w:rPr>
  </w:style>
  <w:style w:type="paragraph" w:styleId="BalloonText">
    <w:name w:val="Balloon Text"/>
    <w:basedOn w:val="Normal"/>
    <w:link w:val="BalloonTextChar"/>
    <w:uiPriority w:val="99"/>
    <w:semiHidden/>
    <w:unhideWhenUsed/>
    <w:rsid w:val="00102695"/>
    <w:rPr>
      <w:rFonts w:ascii="Tahoma" w:hAnsi="Tahoma" w:cs="Tahoma"/>
      <w:sz w:val="16"/>
      <w:szCs w:val="16"/>
    </w:rPr>
  </w:style>
  <w:style w:type="character" w:customStyle="1" w:styleId="BalloonTextChar">
    <w:name w:val="Balloon Text Char"/>
    <w:link w:val="BalloonText"/>
    <w:uiPriority w:val="99"/>
    <w:semiHidden/>
    <w:locked/>
    <w:rsid w:val="00102695"/>
    <w:rPr>
      <w:rFonts w:ascii="Tahoma" w:hAnsi="Tahoma" w:cs="Tahoma"/>
      <w:color w:val="000000"/>
      <w:sz w:val="16"/>
      <w:szCs w:val="16"/>
    </w:rPr>
  </w:style>
  <w:style w:type="character" w:styleId="CommentReference">
    <w:name w:val="annotation reference"/>
    <w:uiPriority w:val="99"/>
    <w:semiHidden/>
    <w:unhideWhenUsed/>
    <w:rsid w:val="00771BB0"/>
    <w:rPr>
      <w:sz w:val="16"/>
      <w:szCs w:val="16"/>
    </w:rPr>
  </w:style>
  <w:style w:type="paragraph" w:styleId="CommentText">
    <w:name w:val="annotation text"/>
    <w:basedOn w:val="Normal"/>
    <w:link w:val="CommentTextChar"/>
    <w:uiPriority w:val="99"/>
    <w:semiHidden/>
    <w:unhideWhenUsed/>
    <w:rsid w:val="00771BB0"/>
    <w:rPr>
      <w:sz w:val="20"/>
      <w:szCs w:val="20"/>
    </w:rPr>
  </w:style>
  <w:style w:type="character" w:customStyle="1" w:styleId="CommentTextChar">
    <w:name w:val="Comment Text Char"/>
    <w:link w:val="CommentText"/>
    <w:uiPriority w:val="99"/>
    <w:semiHidden/>
    <w:rsid w:val="00771BB0"/>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771BB0"/>
    <w:rPr>
      <w:b/>
      <w:bCs/>
    </w:rPr>
  </w:style>
  <w:style w:type="character" w:customStyle="1" w:styleId="CommentSubjectChar">
    <w:name w:val="Comment Subject Char"/>
    <w:link w:val="CommentSubject"/>
    <w:uiPriority w:val="99"/>
    <w:semiHidden/>
    <w:rsid w:val="00771BB0"/>
    <w:rPr>
      <w:rFonts w:ascii="Times New Roman" w:hAnsi="Times New Roman"/>
      <w:b/>
      <w:bCs/>
      <w:color w:val="000000"/>
    </w:rPr>
  </w:style>
  <w:style w:type="paragraph" w:styleId="Header">
    <w:name w:val="header"/>
    <w:basedOn w:val="Normal"/>
    <w:link w:val="HeaderChar"/>
    <w:uiPriority w:val="99"/>
    <w:unhideWhenUsed/>
    <w:rsid w:val="00566B53"/>
    <w:pPr>
      <w:tabs>
        <w:tab w:val="center" w:pos="4680"/>
        <w:tab w:val="right" w:pos="9360"/>
      </w:tabs>
    </w:pPr>
  </w:style>
  <w:style w:type="character" w:customStyle="1" w:styleId="HeaderChar">
    <w:name w:val="Header Char"/>
    <w:link w:val="Header"/>
    <w:uiPriority w:val="99"/>
    <w:rsid w:val="00566B53"/>
    <w:rPr>
      <w:rFonts w:ascii="Times New Roman" w:hAnsi="Times New Roman"/>
      <w:color w:val="000000"/>
      <w:sz w:val="24"/>
      <w:szCs w:val="24"/>
    </w:rPr>
  </w:style>
  <w:style w:type="paragraph" w:styleId="Footer">
    <w:name w:val="footer"/>
    <w:basedOn w:val="Normal"/>
    <w:link w:val="FooterChar"/>
    <w:uiPriority w:val="99"/>
    <w:unhideWhenUsed/>
    <w:rsid w:val="00566B53"/>
    <w:pPr>
      <w:tabs>
        <w:tab w:val="center" w:pos="4680"/>
        <w:tab w:val="right" w:pos="9360"/>
      </w:tabs>
    </w:pPr>
  </w:style>
  <w:style w:type="character" w:customStyle="1" w:styleId="FooterChar">
    <w:name w:val="Footer Char"/>
    <w:link w:val="Footer"/>
    <w:uiPriority w:val="99"/>
    <w:rsid w:val="00566B53"/>
    <w:rPr>
      <w:rFonts w:ascii="Times New Roman" w:hAnsi="Times New Roman"/>
      <w:color w:val="000000"/>
      <w:sz w:val="24"/>
      <w:szCs w:val="24"/>
    </w:rPr>
  </w:style>
  <w:style w:type="table" w:styleId="TableGrid">
    <w:name w:val="Table Grid"/>
    <w:basedOn w:val="TableNormal"/>
    <w:uiPriority w:val="59"/>
    <w:rsid w:val="00566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65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bie.wiley@wayland.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WBU</Company>
  <LinksUpToDate>false</LinksUpToDate>
  <CharactersWithSpaces>10518</CharactersWithSpaces>
  <SharedDoc>false</SharedDoc>
  <HLinks>
    <vt:vector size="6" baseType="variant">
      <vt:variant>
        <vt:i4>852007</vt:i4>
      </vt:variant>
      <vt:variant>
        <vt:i4>0</vt:i4>
      </vt:variant>
      <vt:variant>
        <vt:i4>0</vt:i4>
      </vt:variant>
      <vt:variant>
        <vt:i4>5</vt:i4>
      </vt:variant>
      <vt:variant>
        <vt:lpwstr>mailto:wileydeb@wbu.edu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wileydeb</dc:creator>
  <cp:lastModifiedBy>Debbie Wiley</cp:lastModifiedBy>
  <cp:revision>2</cp:revision>
  <cp:lastPrinted>2012-08-27T18:54:00Z</cp:lastPrinted>
  <dcterms:created xsi:type="dcterms:W3CDTF">2016-04-17T22:49:00Z</dcterms:created>
  <dcterms:modified xsi:type="dcterms:W3CDTF">2016-04-17T22:49:00Z</dcterms:modified>
</cp:coreProperties>
</file>