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yllabi Heading"/>
        <w:rPr>
          <w:b w:val="1"/>
          <w:bCs w:val="1"/>
        </w:rPr>
      </w:pPr>
      <w:r>
        <w:rPr>
          <w:b w:val="1"/>
          <w:bCs w:val="1"/>
          <w:rtl w:val="0"/>
          <w:lang w:val="en-US"/>
        </w:rPr>
        <w:t xml:space="preserve">Wayland Mission Statement </w:t>
      </w:r>
    </w:p>
    <w:p>
      <w:pPr>
        <w:pStyle w:val="Body A"/>
        <w:spacing w:line="276" w:lineRule="auto"/>
      </w:pPr>
      <w:r>
        <w:rPr>
          <w:rtl w:val="0"/>
          <w:lang w:val="en-US"/>
        </w:rPr>
        <w:t>Wayland Baptist University exists to educate students in an academically challenging, learning-focused, and distinctively Christian environment for professional success, and service to God and humankind</w:t>
      </w:r>
      <w:r>
        <w:rPr>
          <w:rtl w:val="0"/>
          <w:lang w:val="en-US"/>
        </w:rPr>
        <w:t>.</w:t>
      </w:r>
    </w:p>
    <w:p>
      <w:pPr>
        <w:pStyle w:val="Syllabi Heading"/>
        <w:rPr>
          <w:b w:val="1"/>
          <w:bCs w:val="1"/>
        </w:rPr>
      </w:pPr>
      <w:r>
        <w:rPr>
          <w:b w:val="1"/>
          <w:bCs w:val="1"/>
          <w:rtl w:val="0"/>
          <w:lang w:val="en-US"/>
        </w:rPr>
        <w:t xml:space="preserve">Contact Information </w:t>
      </w:r>
    </w:p>
    <w:p>
      <w:pPr>
        <w:pStyle w:val="Body A"/>
        <w:spacing w:after="0" w:line="360" w:lineRule="auto"/>
      </w:pPr>
      <w:r>
        <w:rPr>
          <w:b w:val="1"/>
          <w:bCs w:val="1"/>
          <w:rtl w:val="0"/>
          <w:lang w:val="en-US"/>
        </w:rPr>
        <w:t>Course</w:t>
      </w:r>
      <w:r>
        <w:rPr>
          <w:rtl w:val="0"/>
          <w:lang w:val="en-US"/>
        </w:rPr>
        <w:t>:</w:t>
      </w:r>
      <w:r>
        <w:rPr>
          <w:rtl w:val="0"/>
          <w:lang w:val="en-US"/>
        </w:rPr>
        <w:t xml:space="preserve"> MGMT 5306 Leadership &amp; Management Development</w:t>
      </w:r>
    </w:p>
    <w:p>
      <w:pPr>
        <w:pStyle w:val="Body A"/>
        <w:spacing w:after="0" w:line="360" w:lineRule="auto"/>
      </w:pPr>
      <w:r>
        <w:rPr>
          <w:b w:val="1"/>
          <w:bCs w:val="1"/>
          <w:rtl w:val="0"/>
          <w:lang w:val="en-US"/>
        </w:rPr>
        <w:t>Campus</w:t>
      </w:r>
      <w:r>
        <w:rPr>
          <w:rtl w:val="0"/>
          <w:lang w:val="en-US"/>
        </w:rPr>
        <w:t xml:space="preserve">: WBUonline </w:t>
      </w:r>
    </w:p>
    <w:p>
      <w:pPr>
        <w:pStyle w:val="Body A"/>
        <w:spacing w:after="0" w:line="360" w:lineRule="auto"/>
      </w:pPr>
      <w:r>
        <w:rPr>
          <w:b w:val="1"/>
          <w:bCs w:val="1"/>
          <w:rtl w:val="0"/>
          <w:lang w:val="en-US"/>
        </w:rPr>
        <w:t>Term/Session:</w:t>
      </w:r>
      <w:r>
        <w:rPr>
          <w:rtl w:val="0"/>
          <w:lang w:val="en-US"/>
        </w:rPr>
        <w:t xml:space="preserve"> </w:t>
      </w:r>
      <w:r>
        <w:rPr>
          <w:rtl w:val="0"/>
          <w:lang w:val="en-US"/>
        </w:rPr>
        <w:t>Summer 2022</w:t>
      </w:r>
    </w:p>
    <w:p>
      <w:pPr>
        <w:pStyle w:val="Body A"/>
        <w:spacing w:after="0" w:line="360" w:lineRule="auto"/>
      </w:pPr>
      <w:r>
        <w:rPr>
          <w:b w:val="1"/>
          <w:bCs w:val="1"/>
          <w:rtl w:val="0"/>
          <w:lang w:val="es-ES_tradnl"/>
        </w:rPr>
        <w:t>Instructor:</w:t>
      </w:r>
      <w:r>
        <w:rPr>
          <w:rStyle w:val="Syllabi Basic Char"/>
          <w:rtl w:val="0"/>
          <w:lang w:val="en-US"/>
        </w:rPr>
        <w:t xml:space="preserve"> </w:t>
      </w:r>
      <w:r>
        <w:rPr>
          <w:rStyle w:val="Syllabi Basic Char"/>
          <w:rtl w:val="0"/>
          <w:lang w:val="en-US"/>
        </w:rPr>
        <w:t xml:space="preserve"> Dr. Ernesto Escobedo, PhD, SPHR, SHRM SCP</w:t>
      </w:r>
    </w:p>
    <w:p>
      <w:pPr>
        <w:pStyle w:val="Body A"/>
        <w:spacing w:after="0" w:line="360" w:lineRule="auto"/>
      </w:pPr>
      <w:r>
        <w:rPr>
          <w:b w:val="1"/>
          <w:bCs w:val="1"/>
          <w:rtl w:val="0"/>
          <w:lang w:val="en-US"/>
        </w:rPr>
        <w:t>Office Phone Number/Cell #:</w:t>
      </w:r>
      <w:r>
        <w:rPr>
          <w:rtl w:val="0"/>
          <w:lang w:val="en-US"/>
        </w:rPr>
        <w:t xml:space="preserve"> </w:t>
      </w:r>
      <w:r>
        <w:rPr>
          <w:rtl w:val="0"/>
          <w:lang w:val="en-US"/>
        </w:rPr>
        <w:t>210-269-8178</w:t>
      </w:r>
    </w:p>
    <w:p>
      <w:pPr>
        <w:pStyle w:val="Body A"/>
        <w:spacing w:after="0" w:line="360" w:lineRule="auto"/>
      </w:pPr>
      <w:r>
        <w:rPr>
          <w:b w:val="1"/>
          <w:bCs w:val="1"/>
          <w:rtl w:val="0"/>
          <w:lang w:val="en-US"/>
        </w:rPr>
        <w:t>WBU Email Address:</w:t>
      </w:r>
      <w:r>
        <w:rPr>
          <w:rtl w:val="0"/>
          <w:lang w:val="en-US"/>
        </w:rPr>
        <w:t xml:space="preserve"> </w:t>
      </w:r>
      <w:r>
        <w:rPr>
          <w:rStyle w:val="Hyperlink.0"/>
        </w:rPr>
        <w:fldChar w:fldCharType="begin" w:fldLock="0"/>
      </w:r>
      <w:r>
        <w:rPr>
          <w:rStyle w:val="Hyperlink.0"/>
        </w:rPr>
        <w:instrText xml:space="preserve"> HYPERLINK "mailto:ernesto.escobedo@wayland.edu"</w:instrText>
      </w:r>
      <w:r>
        <w:rPr>
          <w:rStyle w:val="Hyperlink.0"/>
        </w:rPr>
        <w:fldChar w:fldCharType="separate" w:fldLock="0"/>
      </w:r>
      <w:r>
        <w:rPr>
          <w:rStyle w:val="Hyperlink.0"/>
          <w:rtl w:val="0"/>
          <w:lang w:val="en-US"/>
        </w:rPr>
        <w:t>ernesto.escobedo@wayland.edu</w:t>
      </w:r>
      <w:r>
        <w:rPr/>
        <w:fldChar w:fldCharType="end" w:fldLock="0"/>
      </w:r>
    </w:p>
    <w:p>
      <w:pPr>
        <w:pStyle w:val="Body A"/>
        <w:spacing w:after="0" w:line="360" w:lineRule="auto"/>
        <w:rPr>
          <w:rStyle w:val="None"/>
          <w:b w:val="1"/>
          <w:bCs w:val="1"/>
        </w:rPr>
      </w:pPr>
      <w:r>
        <w:rPr>
          <w:rStyle w:val="None"/>
          <w:b w:val="1"/>
          <w:bCs w:val="1"/>
          <w:rtl w:val="0"/>
          <w:lang w:val="en-US"/>
        </w:rPr>
        <w:t xml:space="preserve">Office Hours, Building, and Location: </w:t>
      </w:r>
      <w:r>
        <w:rPr>
          <w:rtl w:val="0"/>
          <w:lang w:val="en-US"/>
        </w:rPr>
        <w:t xml:space="preserve">6pm - 10pm CST, </w:t>
      </w:r>
      <w:r>
        <w:rPr>
          <w:rtl w:val="0"/>
          <w:lang w:val="en-US"/>
        </w:rPr>
        <w:t>MWF</w:t>
      </w:r>
    </w:p>
    <w:p>
      <w:pPr>
        <w:pStyle w:val="Body A"/>
        <w:spacing w:after="0" w:line="360" w:lineRule="auto"/>
      </w:pPr>
      <w:r>
        <w:rPr>
          <w:rStyle w:val="None"/>
          <w:b w:val="1"/>
          <w:bCs w:val="1"/>
          <w:rtl w:val="0"/>
          <w:lang w:val="en-US"/>
        </w:rPr>
        <w:t xml:space="preserve">Class Meeting Time and Location: </w:t>
      </w:r>
      <w:r>
        <w:rPr>
          <w:rStyle w:val="None"/>
          <w:b w:val="1"/>
          <w:bCs w:val="1"/>
          <w:rtl w:val="0"/>
          <w:lang w:val="en-US"/>
        </w:rPr>
        <w:t>Online</w:t>
      </w:r>
    </w:p>
    <w:p>
      <w:pPr>
        <w:pStyle w:val="Syllabi Heading"/>
        <w:rPr>
          <w:rStyle w:val="None"/>
          <w:b w:val="1"/>
          <w:bCs w:val="1"/>
        </w:rPr>
      </w:pPr>
      <w:r>
        <w:rPr>
          <w:rStyle w:val="None"/>
          <w:b w:val="1"/>
          <w:bCs w:val="1"/>
          <w:rtl w:val="0"/>
          <w:lang w:val="en-US"/>
        </w:rPr>
        <w:t>Textbook Information</w:t>
      </w:r>
    </w:p>
    <w:p>
      <w:pPr>
        <w:pStyle w:val="Body A"/>
        <w:rPr>
          <w:rStyle w:val="None"/>
          <w:b w:val="1"/>
          <w:bCs w:val="1"/>
        </w:rPr>
      </w:pPr>
      <w:r>
        <w:rPr>
          <w:rStyle w:val="None"/>
          <w:b w:val="1"/>
          <w:bCs w:val="1"/>
          <w:rtl w:val="0"/>
          <w:lang w:val="en-US"/>
        </w:rPr>
        <w:t>Required Textbook(s) and/or Required Materials:</w:t>
      </w:r>
    </w:p>
    <w:p>
      <w:pPr>
        <w:pStyle w:val="Body A"/>
        <w:spacing w:line="259" w:lineRule="auto"/>
        <w:rPr>
          <w:rStyle w:val="None"/>
          <w:b w:val="1"/>
          <w:bCs w:val="1"/>
          <w:sz w:val="24"/>
          <w:szCs w:val="24"/>
        </w:rPr>
      </w:pPr>
    </w:p>
    <w:tbl>
      <w:tblPr>
        <w:tblW w:w="8873" w:type="dxa"/>
        <w:jc w:val="center"/>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94"/>
        <w:gridCol w:w="1444"/>
        <w:gridCol w:w="527"/>
        <w:gridCol w:w="693"/>
        <w:gridCol w:w="1363"/>
        <w:gridCol w:w="1629"/>
        <w:gridCol w:w="1223"/>
      </w:tblGrid>
      <w:tr>
        <w:tblPrEx>
          <w:shd w:val="clear" w:color="auto" w:fill="5b9bd5"/>
        </w:tblPrEx>
        <w:trPr>
          <w:trHeight w:val="762" w:hRule="atLeast"/>
          <w:tblHeader/>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pPr>
            <w:r>
              <w:rPr>
                <w:rStyle w:val="None"/>
                <w:b w:val="1"/>
                <w:bCs w:val="1"/>
                <w:sz w:val="24"/>
                <w:szCs w:val="24"/>
                <w:rtl w:val="0"/>
                <w:lang w:val="en-US"/>
              </w:rPr>
              <w:t>BOOK</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b w:val="1"/>
                <w:bCs w:val="1"/>
                <w:sz w:val="24"/>
                <w:szCs w:val="24"/>
                <w:rtl w:val="0"/>
                <w:lang w:val="en-US"/>
              </w:rPr>
              <w:t>AUTHOR</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b w:val="1"/>
                <w:bCs w:val="1"/>
                <w:sz w:val="24"/>
                <w:szCs w:val="24"/>
                <w:rtl w:val="0"/>
                <w:lang w:val="en-US"/>
              </w:rPr>
              <w:t>ED</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b w:val="1"/>
                <w:bCs w:val="1"/>
                <w:sz w:val="24"/>
                <w:szCs w:val="24"/>
                <w:rtl w:val="0"/>
                <w:lang w:val="en-US"/>
              </w:rPr>
              <w:t>YEAR</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b w:val="1"/>
                <w:bCs w:val="1"/>
                <w:sz w:val="24"/>
                <w:szCs w:val="24"/>
                <w:rtl w:val="0"/>
                <w:lang w:val="en-US"/>
              </w:rPr>
              <w:t>PUBLISHER</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b w:val="1"/>
                <w:bCs w:val="1"/>
                <w:sz w:val="24"/>
                <w:szCs w:val="24"/>
                <w:rtl w:val="0"/>
                <w:lang w:val="en-US"/>
              </w:rPr>
              <w:t>ISBN#</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b w:val="1"/>
                <w:bCs w:val="1"/>
                <w:sz w:val="24"/>
                <w:szCs w:val="24"/>
                <w:rtl w:val="0"/>
                <w:lang w:val="en-US"/>
              </w:rPr>
              <w:t>UPDATED</w:t>
            </w:r>
          </w:p>
        </w:tc>
      </w:tr>
      <w:tr>
        <w:tblPrEx>
          <w:shd w:val="clear" w:color="auto" w:fill="d0ddef"/>
        </w:tblPrEx>
        <w:trPr>
          <w:trHeight w:val="628"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pPr>
            <w:r>
              <w:rPr>
                <w:rStyle w:val="None"/>
                <w:rFonts w:ascii="Times New Roman" w:hAnsi="Times New Roman"/>
                <w:sz w:val="20"/>
                <w:szCs w:val="20"/>
                <w:u w:val="single"/>
                <w:rtl w:val="0"/>
                <w:lang w:val="en-US"/>
              </w:rPr>
              <w:t xml:space="preserve">Developing Management Skills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rFonts w:ascii="Times New Roman" w:hAnsi="Times New Roman"/>
                <w:sz w:val="20"/>
                <w:szCs w:val="20"/>
                <w:rtl w:val="0"/>
                <w:lang w:val="en-US"/>
              </w:rPr>
              <w:t>Whetten</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rFonts w:ascii="Times New Roman" w:hAnsi="Times New Roman"/>
                <w:sz w:val="20"/>
                <w:szCs w:val="20"/>
                <w:rtl w:val="0"/>
                <w:lang w:val="en-US"/>
              </w:rPr>
              <w:t>10th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rFonts w:ascii="Times New Roman" w:hAnsi="Times New Roman"/>
                <w:sz w:val="20"/>
                <w:szCs w:val="20"/>
                <w:rtl w:val="0"/>
                <w:lang w:val="en-US"/>
              </w:rPr>
              <w:t>2019</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rFonts w:ascii="Times New Roman" w:hAnsi="Times New Roman"/>
                <w:sz w:val="20"/>
                <w:szCs w:val="20"/>
                <w:rtl w:val="0"/>
                <w:lang w:val="en-US"/>
              </w:rPr>
              <w:t>Pearson</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rFonts w:ascii="Times New Roman" w:hAnsi="Times New Roman"/>
                <w:sz w:val="20"/>
                <w:szCs w:val="20"/>
                <w:rtl w:val="0"/>
                <w:lang w:val="en-US"/>
              </w:rPr>
              <w:t>ISBN-13:  9780135642917</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rFonts w:ascii="Times New Roman" w:hAnsi="Times New Roman"/>
                <w:sz w:val="20"/>
                <w:szCs w:val="20"/>
                <w:rtl w:val="0"/>
                <w:lang w:val="en-US"/>
              </w:rPr>
              <w:t>5/13/19</w:t>
            </w:r>
          </w:p>
        </w:tc>
      </w:tr>
    </w:tbl>
    <w:p>
      <w:pPr>
        <w:pStyle w:val="Heading"/>
        <w:keepNext w:val="0"/>
        <w:keepLines w:val="0"/>
        <w:widowControl w:val="0"/>
        <w:spacing w:before="0"/>
        <w:ind w:left="1188" w:hanging="1188"/>
        <w:jc w:val="center"/>
        <w:rPr>
          <w:rStyle w:val="None"/>
          <w:rFonts w:ascii="Calibri" w:cs="Calibri" w:hAnsi="Calibri" w:eastAsia="Calibri"/>
          <w:b w:val="1"/>
          <w:bCs w:val="1"/>
          <w:color w:val="000000"/>
          <w:sz w:val="24"/>
          <w:szCs w:val="24"/>
          <w:u w:color="000000"/>
        </w:rPr>
      </w:pPr>
    </w:p>
    <w:p>
      <w:pPr>
        <w:pStyle w:val="Body A"/>
        <w:spacing w:after="200"/>
        <w:rPr>
          <w:rStyle w:val="None"/>
          <w:b w:val="1"/>
          <w:bCs w:val="1"/>
          <w:i w:val="1"/>
          <w:iCs w:val="1"/>
          <w:color w:val="c00000"/>
          <w:u w:color="c00000"/>
        </w:rPr>
      </w:pPr>
    </w:p>
    <w:p>
      <w:pPr>
        <w:pStyle w:val="Body A"/>
        <w:spacing w:after="200"/>
      </w:pPr>
      <w:r>
        <w:rPr>
          <w:rStyle w:val="None"/>
          <w:i w:val="1"/>
          <w:iCs w:val="1"/>
          <w:rtl w:val="0"/>
          <w:lang w:val="en-US"/>
        </w:rPr>
        <w:t>The textbook for this course is part of the</w:t>
      </w:r>
      <w:r>
        <w:rPr>
          <w:rStyle w:val="None"/>
          <w:i w:val="1"/>
          <w:iCs w:val="1"/>
          <w:color w:val="1f4e79"/>
          <w:u w:color="1f4e79"/>
          <w:rtl w:val="0"/>
          <w:lang w:val="en-US"/>
        </w:rPr>
        <w:t xml:space="preserve"> </w:t>
      </w:r>
      <w:r>
        <w:rPr>
          <w:rStyle w:val="None"/>
          <w:b w:val="1"/>
          <w:bCs w:val="1"/>
          <w:i w:val="1"/>
          <w:iCs w:val="1"/>
          <w:rtl w:val="0"/>
          <w:lang w:val="en-US"/>
        </w:rPr>
        <w:t>Wayland</w:t>
      </w:r>
      <w:r>
        <w:rPr>
          <w:rStyle w:val="None"/>
          <w:b w:val="1"/>
          <w:bCs w:val="1"/>
          <w:i w:val="1"/>
          <w:iCs w:val="1"/>
          <w:rtl w:val="0"/>
          <w:lang w:val="en-US"/>
        </w:rPr>
        <w:t>’</w:t>
      </w:r>
      <w:r>
        <w:rPr>
          <w:rStyle w:val="None"/>
          <w:b w:val="1"/>
          <w:bCs w:val="1"/>
          <w:i w:val="1"/>
          <w:iCs w:val="1"/>
          <w:rtl w:val="0"/>
          <w:lang w:val="en-US"/>
        </w:rPr>
        <w:t>s Automatic eBook</w:t>
      </w:r>
      <w:r>
        <w:rPr>
          <w:rStyle w:val="None"/>
          <w:i w:val="1"/>
          <w:iCs w:val="1"/>
          <w:rtl w:val="0"/>
          <w:lang w:val="en-US"/>
        </w:rPr>
        <w:t xml:space="preserve"> program. You will have access to an eBook and interactive learning material on the first day of class through your Blackboard course site. The cost of this Automatic eBook will be billed directly to your student account when you register for the course.</w:t>
      </w:r>
      <w:r>
        <w:rPr>
          <w:rStyle w:val="None"/>
          <w:i w:val="1"/>
          <w:iCs w:val="1"/>
          <w:rtl w:val="0"/>
          <w:lang w:val="en-US"/>
        </w:rPr>
        <w:t> </w:t>
      </w:r>
      <w:r>
        <w:rPr>
          <w:rStyle w:val="None"/>
          <w:i w:val="1"/>
          <w:iCs w:val="1"/>
          <w:rtl w:val="0"/>
          <w:lang w:val="en-US"/>
        </w:rPr>
        <w:t>You will be notified via email with access instructions and additional information. If you do not wish to participate in the Automatic eBook program, you will have the first 12 days of class to opt-out of the program (additional details will be outlined in your email instructions).</w:t>
      </w:r>
      <w:r>
        <w:rPr>
          <w:rStyle w:val="None"/>
          <w:i w:val="1"/>
          <w:iCs w:val="1"/>
          <w:rtl w:val="0"/>
          <w:lang w:val="en-US"/>
        </w:rPr>
        <w:t> </w:t>
      </w:r>
      <w:r>
        <w:rPr>
          <w:rStyle w:val="None"/>
          <w:i w:val="1"/>
          <w:iCs w:val="1"/>
          <w:rtl w:val="0"/>
          <w:lang w:val="en-US"/>
        </w:rPr>
        <w:t xml:space="preserve">For more information on the Automatic eBook program, visit the Wayland Bookstore </w:t>
      </w:r>
      <w:r>
        <w:rPr>
          <w:rStyle w:val="Hyperlink.1"/>
          <w:i w:val="1"/>
          <w:iCs w:val="1"/>
          <w:color w:val="0563c1"/>
          <w:u w:val="single" w:color="0563c1"/>
          <w:lang w:val="en-US"/>
        </w:rPr>
        <w:fldChar w:fldCharType="begin" w:fldLock="0"/>
      </w:r>
      <w:r>
        <w:rPr>
          <w:rStyle w:val="Hyperlink.1"/>
          <w:i w:val="1"/>
          <w:iCs w:val="1"/>
          <w:color w:val="0563c1"/>
          <w:u w:val="single" w:color="0563c1"/>
          <w:lang w:val="en-US"/>
        </w:rPr>
        <w:instrText xml:space="preserve"> HYPERLINK "https://bookstore.wbu.edu/site_inclusive.asp"</w:instrText>
      </w:r>
      <w:r>
        <w:rPr>
          <w:rStyle w:val="Hyperlink.1"/>
          <w:i w:val="1"/>
          <w:iCs w:val="1"/>
          <w:color w:val="0563c1"/>
          <w:u w:val="single" w:color="0563c1"/>
          <w:lang w:val="en-US"/>
        </w:rPr>
        <w:fldChar w:fldCharType="separate" w:fldLock="0"/>
      </w:r>
      <w:r>
        <w:rPr>
          <w:rStyle w:val="Hyperlink.1"/>
          <w:i w:val="1"/>
          <w:iCs w:val="1"/>
          <w:color w:val="0563c1"/>
          <w:u w:val="single" w:color="0563c1"/>
          <w:rtl w:val="0"/>
          <w:lang w:val="en-US"/>
        </w:rPr>
        <w:t>Automatic eBook FAQ</w:t>
      </w:r>
      <w:r>
        <w:rPr/>
        <w:fldChar w:fldCharType="end" w:fldLock="0"/>
      </w:r>
      <w:r>
        <w:rPr>
          <w:rStyle w:val="None"/>
          <w:i w:val="1"/>
          <w:iCs w:val="1"/>
          <w:rtl w:val="0"/>
          <w:lang w:val="it-IT"/>
        </w:rPr>
        <w:t xml:space="preserve"> page.</w:t>
        <w:tab/>
      </w:r>
    </w:p>
    <w:p>
      <w:pPr>
        <w:pStyle w:val="Body A"/>
        <w:rPr>
          <w:rStyle w:val="None"/>
          <w:sz w:val="24"/>
          <w:szCs w:val="24"/>
        </w:rPr>
      </w:pPr>
      <w:r>
        <w:rPr>
          <w:rStyle w:val="None"/>
          <w:b w:val="1"/>
          <w:bCs w:val="1"/>
          <w:rtl w:val="0"/>
          <w:lang w:val="en-US"/>
        </w:rPr>
        <w:t xml:space="preserve">Optional Materials: </w:t>
      </w:r>
      <w:r>
        <w:rPr>
          <w:rtl w:val="0"/>
        </w:rPr>
        <w:t>N/A</w:t>
      </w:r>
    </w:p>
    <w:p>
      <w:pPr>
        <w:pStyle w:val="Syllabi Heading"/>
        <w:rPr>
          <w:rStyle w:val="None"/>
          <w:b w:val="1"/>
          <w:bCs w:val="1"/>
        </w:rPr>
      </w:pPr>
      <w:r>
        <w:rPr>
          <w:rStyle w:val="None"/>
          <w:b w:val="1"/>
          <w:bCs w:val="1"/>
          <w:rtl w:val="0"/>
          <w:lang w:val="en-US"/>
        </w:rPr>
        <w:t>Course Information</w:t>
      </w:r>
    </w:p>
    <w:p>
      <w:pPr>
        <w:pStyle w:val="Body A"/>
      </w:pPr>
      <w:r>
        <w:rPr>
          <w:rStyle w:val="None"/>
          <w:b w:val="1"/>
          <w:bCs w:val="1"/>
          <w:rtl w:val="0"/>
          <w:lang w:val="en-US"/>
        </w:rPr>
        <w:t xml:space="preserve">Catalog Description: </w:t>
      </w:r>
      <w:r>
        <w:rPr>
          <w:rtl w:val="0"/>
        </w:rPr>
        <w:t xml:space="preserve"> </w:t>
      </w:r>
    </w:p>
    <w:p>
      <w:pPr>
        <w:pStyle w:val="Body A"/>
        <w:spacing w:line="259" w:lineRule="auto"/>
        <w:rPr>
          <w:sz w:val="24"/>
          <w:szCs w:val="24"/>
        </w:rPr>
      </w:pPr>
      <w:r>
        <w:rPr>
          <w:rStyle w:val="None"/>
          <w:spacing w:val="-3"/>
          <w:sz w:val="22"/>
          <w:szCs w:val="22"/>
          <w:rtl w:val="0"/>
          <w:lang w:val="de-DE"/>
        </w:rPr>
        <w:t>C</w:t>
      </w:r>
      <w:r>
        <w:rPr>
          <w:rStyle w:val="None"/>
          <w:color w:val="000000"/>
          <w:sz w:val="22"/>
          <w:szCs w:val="22"/>
          <w:u w:color="000000"/>
          <w:rtl w:val="0"/>
          <w:lang w:val="en-US"/>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r>
        <w:rPr>
          <w:rStyle w:val="None"/>
          <w:color w:val="000000"/>
          <w:sz w:val="22"/>
          <w:szCs w:val="22"/>
          <w:u w:color="000000"/>
          <w:rtl w:val="0"/>
          <w:lang w:val="en-US"/>
        </w:rPr>
        <w:t>.</w:t>
      </w:r>
    </w:p>
    <w:p>
      <w:pPr>
        <w:pStyle w:val="Body A"/>
        <w:rPr>
          <w:rStyle w:val="None"/>
          <w:rFonts w:ascii="Times New Roman" w:cs="Times New Roman" w:hAnsi="Times New Roman" w:eastAsia="Times New Roman"/>
          <w:color w:val="000000"/>
          <w:u w:color="000000"/>
        </w:rPr>
      </w:pPr>
    </w:p>
    <w:p>
      <w:pPr>
        <w:pStyle w:val="Syllabi Basic"/>
        <w:rPr>
          <w:rStyle w:val="None"/>
          <w:b w:val="1"/>
          <w:bCs w:val="1"/>
        </w:rPr>
      </w:pPr>
      <w:r>
        <w:rPr>
          <w:rStyle w:val="None"/>
          <w:b w:val="1"/>
          <w:bCs w:val="1"/>
          <w:rtl w:val="0"/>
          <w:lang w:val="en-US"/>
        </w:rPr>
        <w:t xml:space="preserve">Prerequisites: </w:t>
      </w:r>
    </w:p>
    <w:p>
      <w:pPr>
        <w:pStyle w:val="Body A"/>
        <w:spacing w:line="259" w:lineRule="auto"/>
        <w:rPr>
          <w:sz w:val="24"/>
          <w:szCs w:val="24"/>
        </w:rPr>
      </w:pPr>
      <w:r>
        <w:rPr>
          <w:rStyle w:val="None"/>
          <w:rFonts w:ascii="Times New Roman" w:hAnsi="Times New Roman"/>
          <w:spacing w:val="-3"/>
          <w:sz w:val="22"/>
          <w:szCs w:val="22"/>
          <w:rtl w:val="0"/>
          <w:lang w:val="en-US"/>
        </w:rPr>
        <w:t>BUAD 5300 (For the M.P.A. MGMT 3304 only)</w:t>
      </w:r>
    </w:p>
    <w:p>
      <w:pPr>
        <w:pStyle w:val="List Paragraph"/>
        <w:rPr>
          <w:b w:val="1"/>
          <w:bCs w:val="1"/>
        </w:rPr>
      </w:pPr>
    </w:p>
    <w:p>
      <w:pPr>
        <w:pStyle w:val="Body A"/>
        <w:spacing w:after="0"/>
        <w:rPr>
          <w:rStyle w:val="None"/>
          <w:b w:val="1"/>
          <w:bCs w:val="1"/>
        </w:rPr>
      </w:pPr>
      <w:r>
        <w:rPr>
          <w:rStyle w:val="None"/>
          <w:b w:val="1"/>
          <w:bCs w:val="1"/>
          <w:rtl w:val="0"/>
          <w:lang w:val="en-US"/>
        </w:rPr>
        <w:t xml:space="preserve">Course Outcome Competencies: </w:t>
      </w:r>
    </w:p>
    <w:p>
      <w:pPr>
        <w:pStyle w:val="Body A"/>
        <w:widowControl w:val="0"/>
        <w:numPr>
          <w:ilvl w:val="0"/>
          <w:numId w:val="2"/>
        </w:numPr>
        <w:bidi w:val="0"/>
        <w:spacing w:after="0"/>
        <w:ind w:right="0"/>
        <w:jc w:val="left"/>
        <w:rPr>
          <w:rStyle w:val="None"/>
          <w:rtl w:val="0"/>
          <w:lang w:val="en-US"/>
        </w:rPr>
      </w:pPr>
      <w:r>
        <w:rPr>
          <w:rStyle w:val="Syllabi Basic Char"/>
          <w:rtl w:val="0"/>
          <w:lang w:val="en-US"/>
        </w:rPr>
        <w:t>Evaluate how the various leadership and management theories function in organizational behavior and design.</w:t>
      </w:r>
    </w:p>
    <w:p>
      <w:pPr>
        <w:pStyle w:val="List Paragraph"/>
        <w:widowControl w:val="0"/>
        <w:numPr>
          <w:ilvl w:val="0"/>
          <w:numId w:val="2"/>
        </w:numPr>
        <w:bidi w:val="0"/>
        <w:ind w:right="0"/>
        <w:jc w:val="left"/>
        <w:rPr>
          <w:rStyle w:val="None"/>
          <w:rtl w:val="0"/>
          <w:lang w:val="en-US"/>
        </w:rPr>
      </w:pPr>
      <w:r>
        <w:rPr>
          <w:rStyle w:val="None"/>
          <w:rtl w:val="0"/>
          <w:lang w:val="en-US"/>
        </w:rPr>
        <w:t>Evaluate the essential components of managing and leading change.</w:t>
      </w:r>
    </w:p>
    <w:p>
      <w:pPr>
        <w:pStyle w:val="Body A"/>
        <w:widowControl w:val="0"/>
        <w:numPr>
          <w:ilvl w:val="0"/>
          <w:numId w:val="2"/>
        </w:numPr>
        <w:bidi w:val="0"/>
        <w:spacing w:after="0"/>
        <w:ind w:right="0"/>
        <w:jc w:val="left"/>
        <w:rPr>
          <w:rStyle w:val="None"/>
          <w:rtl w:val="0"/>
          <w:lang w:val="en-US"/>
        </w:rPr>
      </w:pPr>
      <w:r>
        <w:rPr>
          <w:rStyle w:val="Syllabi Basic Char"/>
          <w:rtl w:val="0"/>
          <w:lang w:val="en-US"/>
        </w:rPr>
        <w:t>Develop core competencies found in effective leadership.</w:t>
      </w:r>
    </w:p>
    <w:p>
      <w:pPr>
        <w:pStyle w:val="Heading"/>
        <w:keepNext w:val="0"/>
        <w:keepLines w:val="0"/>
        <w:numPr>
          <w:ilvl w:val="0"/>
          <w:numId w:val="2"/>
        </w:numPr>
        <w:bidi w:val="0"/>
        <w:spacing w:before="0" w:line="259" w:lineRule="auto"/>
        <w:ind w:right="0"/>
        <w:jc w:val="left"/>
        <w:rPr>
          <w:rStyle w:val="None"/>
          <w:rFonts w:ascii="Calibri" w:cs="Calibri" w:hAnsi="Calibri" w:eastAsia="Calibri"/>
          <w:color w:val="000000"/>
          <w:sz w:val="22"/>
          <w:szCs w:val="22"/>
          <w:u w:color="000000"/>
          <w:rtl w:val="0"/>
          <w:lang w:val="en-US"/>
        </w:rPr>
      </w:pPr>
      <w:r>
        <w:rPr>
          <w:rStyle w:val="Syllabi Basic Char"/>
          <w:rFonts w:ascii="Calibri" w:hAnsi="Calibri"/>
          <w:color w:val="000000"/>
          <w:sz w:val="22"/>
          <w:szCs w:val="22"/>
          <w:u w:color="000000"/>
          <w:rtl w:val="0"/>
          <w:lang w:val="en-US"/>
        </w:rPr>
        <w:t>Synthesize Spiritual Gifts into three views of leadership.</w:t>
      </w:r>
    </w:p>
    <w:p>
      <w:pPr>
        <w:pStyle w:val="Body A"/>
        <w:spacing w:after="0"/>
      </w:pPr>
    </w:p>
    <w:p>
      <w:pPr>
        <w:pStyle w:val="Syllabi Heading"/>
        <w:rPr>
          <w:rStyle w:val="None"/>
          <w:b w:val="1"/>
          <w:bCs w:val="1"/>
        </w:rPr>
      </w:pPr>
      <w:r>
        <w:rPr>
          <w:rStyle w:val="None"/>
          <w:b w:val="1"/>
          <w:bCs w:val="1"/>
          <w:rtl w:val="0"/>
          <w:lang w:val="en-US"/>
        </w:rPr>
        <w:t>Attendance Requirements</w:t>
      </w:r>
    </w:p>
    <w:p>
      <w:pPr>
        <w:pStyle w:val="Body A"/>
        <w:rPr>
          <w:rStyle w:val="None"/>
          <w:u w:val="single"/>
        </w:rPr>
      </w:pPr>
      <w:r>
        <w:rPr>
          <w:rStyle w:val="None"/>
          <w:u w:val="single"/>
          <w:rtl w:val="0"/>
          <w:lang w:val="en-US"/>
        </w:rPr>
        <w:t>WBU Online</w:t>
      </w:r>
    </w:p>
    <w:p>
      <w:pPr>
        <w:pStyle w:val="Body A"/>
        <w:rPr>
          <w:rStyle w:val="Syllabi Basic Char"/>
          <w:lang w:val="en-US"/>
        </w:rPr>
      </w:pPr>
      <w:r>
        <w:rPr>
          <w:rStyle w:val="Syllabi Basic Char"/>
          <w:rtl w:val="0"/>
          <w:lang w:val="en-US"/>
        </w:rPr>
        <w:t xml:space="preserve">Students are expected to participate in all required instructional activities in their courses. Online courses are no different in this regard; however, participation must be defined in a different manner. Student </w:t>
      </w:r>
      <w:r>
        <w:rPr>
          <w:rStyle w:val="None"/>
          <w:rtl w:val="0"/>
          <w:lang w:val="de-DE"/>
        </w:rPr>
        <w:t>“</w:t>
      </w:r>
      <w:r>
        <w:rPr>
          <w:rStyle w:val="None"/>
          <w:rtl w:val="0"/>
          <w:lang w:val="fr-FR"/>
        </w:rPr>
        <w:t>attendance</w:t>
      </w:r>
      <w:r>
        <w:rPr>
          <w:rStyle w:val="Syllabi Basic Char"/>
          <w:rtl w:val="0"/>
          <w:lang w:val="en-US"/>
        </w:rPr>
        <w:t xml:space="preserve">” </w:t>
      </w:r>
      <w:r>
        <w:rPr>
          <w:rStyle w:val="Syllabi Basic Char"/>
          <w:rtl w:val="0"/>
          <w:lang w:val="en-US"/>
        </w:rPr>
        <w:t xml:space="preserve">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w:t>
      </w:r>
      <w:r>
        <w:rPr>
          <w:rStyle w:val="None"/>
          <w:rtl w:val="0"/>
          <w:lang w:val="de-DE"/>
        </w:rPr>
        <w:t>“</w:t>
      </w:r>
      <w:r>
        <w:rPr>
          <w:rStyle w:val="None"/>
          <w:rtl w:val="0"/>
          <w:lang w:val="da-DK"/>
        </w:rPr>
        <w:t>no-show</w:t>
      </w:r>
      <w:r>
        <w:rPr>
          <w:rStyle w:val="Syllabi Basic Char"/>
          <w:rtl w:val="0"/>
          <w:lang w:val="en-US"/>
        </w:rPr>
        <w:t xml:space="preserve">” </w:t>
      </w:r>
      <w:r>
        <w:rPr>
          <w:rStyle w:val="Syllabi Basic Char"/>
          <w:rtl w:val="0"/>
          <w:lang w:val="en-US"/>
        </w:rPr>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w:t>
      </w:r>
      <w:r>
        <w:rPr>
          <w:rStyle w:val="Syllabi Basic Char"/>
          <w:rtl w:val="0"/>
          <w:lang w:val="en-US"/>
        </w:rPr>
        <w:t>’</w:t>
      </w:r>
      <w:r>
        <w:rPr>
          <w:rStyle w:val="Syllabi Basic Char"/>
          <w:rtl w:val="0"/>
          <w:lang w:val="en-US"/>
        </w:rPr>
        <w:t>s attendance policy.</w:t>
      </w:r>
    </w:p>
    <w:p>
      <w:pPr>
        <w:pStyle w:val="Body A"/>
        <w:rPr>
          <w:rStyle w:val="Syllabi Basic Char"/>
          <w:lang w:val="en-US"/>
        </w:rPr>
      </w:pPr>
    </w:p>
    <w:p>
      <w:pPr>
        <w:pStyle w:val="Heading"/>
        <w:keepNext w:val="0"/>
        <w:keepLines w:val="0"/>
        <w:spacing w:before="0" w:line="259" w:lineRule="auto"/>
        <w:rPr>
          <w:rFonts w:ascii="Calibri" w:cs="Calibri" w:hAnsi="Calibri" w:eastAsia="Calibri"/>
          <w:b w:val="1"/>
          <w:bCs w:val="1"/>
          <w:color w:val="000000"/>
          <w:sz w:val="24"/>
          <w:szCs w:val="24"/>
          <w:u w:color="000000"/>
        </w:rPr>
      </w:pPr>
      <w:r>
        <w:rPr>
          <w:rStyle w:val="Syllabi Basic Char"/>
          <w:rFonts w:ascii="Calibri" w:hAnsi="Calibri"/>
          <w:b w:val="1"/>
          <w:bCs w:val="1"/>
          <w:color w:val="000000"/>
          <w:sz w:val="24"/>
          <w:szCs w:val="24"/>
          <w:u w:color="000000"/>
          <w:rtl w:val="0"/>
          <w:lang w:val="en-US"/>
        </w:rPr>
        <w:t>ATTENDANCE REQUIREMENTS:</w:t>
      </w:r>
    </w:p>
    <w:p>
      <w:pPr>
        <w:pStyle w:val="Body A"/>
        <w:spacing w:line="259" w:lineRule="auto"/>
        <w:rPr>
          <w:rStyle w:val="None"/>
          <w:sz w:val="22"/>
          <w:szCs w:val="22"/>
        </w:rPr>
      </w:pPr>
      <w:r>
        <w:rPr>
          <w:sz w:val="24"/>
          <w:szCs w:val="24"/>
          <w:rtl w:val="0"/>
          <w:lang w:val="en-US"/>
        </w:rPr>
        <w:t xml:space="preserve">Please refer to </w:t>
      </w:r>
      <w:r>
        <w:rPr>
          <w:rStyle w:val="None"/>
          <w:sz w:val="22"/>
          <w:szCs w:val="22"/>
          <w:rtl w:val="0"/>
          <w:lang w:val="en-US"/>
        </w:rPr>
        <w:t>the Wayland Catalog</w:t>
      </w:r>
      <w:r>
        <w:rPr>
          <w:rStyle w:val="None"/>
          <w:sz w:val="22"/>
          <w:szCs w:val="22"/>
          <w:rtl w:val="0"/>
          <w:lang w:val="en-US"/>
        </w:rPr>
        <w:t xml:space="preserve">. </w:t>
      </w:r>
      <w:r>
        <w:rPr>
          <w:rStyle w:val="None"/>
          <w:sz w:val="22"/>
          <w:szCs w:val="22"/>
          <w:rtl w:val="0"/>
          <w:lang w:val="en-US"/>
        </w:rPr>
        <w:t>All absences must be explained to the instructor, who will then determine whether the omitted work may be made up. When a student reaches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w:t>
      </w:r>
      <w:r>
        <w:rPr>
          <w:rStyle w:val="None"/>
          <w:sz w:val="22"/>
          <w:szCs w:val="22"/>
          <w:rtl w:val="0"/>
          <w:lang w:val="de-DE"/>
        </w:rPr>
        <w:t>’</w:t>
      </w:r>
      <w:r>
        <w:rPr>
          <w:rStyle w:val="None"/>
          <w:sz w:val="22"/>
          <w:szCs w:val="22"/>
          <w:rtl w:val="0"/>
          <w:lang w:val="en-US"/>
        </w:rPr>
        <w:t>s attendance policy.</w:t>
      </w:r>
    </w:p>
    <w:p>
      <w:pPr>
        <w:pStyle w:val="Syllabi Heading"/>
        <w:rPr>
          <w:rStyle w:val="None"/>
          <w:b w:val="1"/>
          <w:bCs w:val="1"/>
        </w:rPr>
      </w:pPr>
      <w:r>
        <w:rPr>
          <w:rStyle w:val="None"/>
          <w:b w:val="1"/>
          <w:bCs w:val="1"/>
          <w:rtl w:val="0"/>
          <w:lang w:val="en-US"/>
        </w:rPr>
        <w:t>University Policies</w:t>
      </w:r>
    </w:p>
    <w:p>
      <w:pPr>
        <w:pStyle w:val="Body A"/>
        <w:spacing w:after="0"/>
      </w:pPr>
      <w:r>
        <w:rPr>
          <w:rStyle w:val="None"/>
          <w:b w:val="1"/>
          <w:bCs w:val="1"/>
          <w:rtl w:val="0"/>
          <w:lang w:val="en-US"/>
        </w:rPr>
        <w:t>Statement on Plagiarism and Academic Dishonesty:</w:t>
      </w:r>
      <w:r>
        <w:rPr>
          <w:rStyle w:val="None"/>
          <w:color w:val="000000"/>
          <w:sz w:val="24"/>
          <w:szCs w:val="24"/>
          <w:u w:color="000000"/>
          <w:rtl w:val="0"/>
          <w:lang w:val="en-US"/>
        </w:rPr>
        <w:t xml:space="preserve"> </w:t>
      </w:r>
      <w:r>
        <w:rPr>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Body A"/>
        <w:spacing w:after="0"/>
      </w:pPr>
    </w:p>
    <w:p>
      <w:pPr>
        <w:pStyle w:val="Body A"/>
        <w:spacing w:after="0"/>
      </w:pPr>
      <w:r>
        <w:rPr>
          <w:rStyle w:val="None"/>
          <w:b w:val="1"/>
          <w:bCs w:val="1"/>
          <w:rtl w:val="0"/>
          <w:lang w:val="en-US"/>
        </w:rPr>
        <w:t>Disability Statement:</w:t>
      </w:r>
      <w:r>
        <w:rPr>
          <w:rtl w:val="0"/>
          <w:lang w:val="en-US"/>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pPr>
        <w:pStyle w:val="Body A"/>
        <w:spacing w:after="0"/>
      </w:pPr>
      <w:r>
        <w:rPr>
          <w:rtl w:val="0"/>
          <w:lang w:val="en-US"/>
        </w:rPr>
        <w:t xml:space="preserve"> </w:t>
      </w:r>
    </w:p>
    <w:p>
      <w:pPr>
        <w:pStyle w:val="Body A"/>
        <w:spacing w:after="0"/>
      </w:pPr>
      <w:r>
        <w:rPr>
          <w:rtl w:val="0"/>
          <w:lang w:val="en-US"/>
        </w:rPr>
        <w:t xml:space="preserve">Accessibility issues with content in WBUonline courses or in Blackboard should be addressed to the WBU accessibility coordinator, Dr. Trish Ritschel-Trifilo, </w:t>
      </w:r>
      <w:r>
        <w:rPr>
          <w:rStyle w:val="Hyperlink.2"/>
        </w:rPr>
        <w:fldChar w:fldCharType="begin" w:fldLock="0"/>
      </w:r>
      <w:r>
        <w:rPr>
          <w:rStyle w:val="Hyperlink.2"/>
        </w:rPr>
        <w:instrText xml:space="preserve"> HYPERLINK "mailto:trifilot@wbu.edu"</w:instrText>
      </w:r>
      <w:r>
        <w:rPr>
          <w:rStyle w:val="Hyperlink.2"/>
        </w:rPr>
        <w:fldChar w:fldCharType="separate" w:fldLock="0"/>
      </w:r>
      <w:r>
        <w:rPr>
          <w:rStyle w:val="Hyperlink.2"/>
          <w:rtl w:val="0"/>
          <w:lang w:val="en-US"/>
        </w:rPr>
        <w:t>trifilot@wbu.edu</w:t>
      </w:r>
      <w:r>
        <w:rPr/>
        <w:fldChar w:fldCharType="end" w:fldLock="0"/>
      </w:r>
      <w:r>
        <w:rPr>
          <w:rtl w:val="0"/>
          <w:lang w:val="en-US"/>
        </w:rPr>
        <w:t xml:space="preserve"> or call (806) 291-3745.</w:t>
      </w:r>
    </w:p>
    <w:p>
      <w:pPr>
        <w:pStyle w:val="Body A"/>
        <w:spacing w:after="0"/>
      </w:pPr>
    </w:p>
    <w:p>
      <w:pPr>
        <w:pStyle w:val="Body A"/>
        <w:spacing w:after="0"/>
      </w:pPr>
      <w:r>
        <w:rPr>
          <w:rStyle w:val="None"/>
          <w:b w:val="1"/>
          <w:bCs w:val="1"/>
          <w:rtl w:val="0"/>
          <w:lang w:val="en-US"/>
        </w:rPr>
        <w:t>Student Grade Appeals:</w:t>
      </w:r>
      <w:r>
        <w:rPr>
          <w:rStyle w:val="None"/>
          <w:sz w:val="24"/>
          <w:szCs w:val="24"/>
          <w:rtl w:val="0"/>
          <w:lang w:val="en-US"/>
        </w:rPr>
        <w:t xml:space="preserve"> </w:t>
      </w:r>
      <w:r>
        <w:rPr>
          <w:rtl w:val="0"/>
          <w:lang w:val="en-U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Style w:val="None"/>
          <w:u w:val="single"/>
          <w:rtl w:val="0"/>
          <w:lang w:val="en-US"/>
        </w:rPr>
        <w:t>final</w:t>
      </w:r>
      <w:r>
        <w:rPr>
          <w:rtl w:val="0"/>
          <w:lang w:val="en-US"/>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pPr>
        <w:pStyle w:val="Body A"/>
        <w:spacing w:after="0"/>
      </w:pPr>
    </w:p>
    <w:p>
      <w:pPr>
        <w:pStyle w:val="Body A"/>
        <w:outlineLvl w:val="1"/>
        <w:rPr>
          <w:lang w:val="es-ES_tradnl"/>
        </w:rPr>
      </w:pPr>
      <w:r>
        <w:rPr>
          <w:rStyle w:val="None"/>
          <w:color w:val="0563c1"/>
          <w:u w:val="single" w:color="0563c1"/>
          <w:rtl w:val="0"/>
          <w:lang w:val="es-ES_tradnl"/>
        </w:rPr>
        <w:t>WBU Catalog</w:t>
      </w:r>
    </w:p>
    <w:p>
      <w:pPr>
        <w:pStyle w:val="Syllabi Heading"/>
        <w:rPr>
          <w:rStyle w:val="None"/>
          <w:b w:val="1"/>
          <w:bCs w:val="1"/>
        </w:rPr>
      </w:pPr>
      <w:r>
        <w:rPr>
          <w:rStyle w:val="None"/>
          <w:b w:val="1"/>
          <w:bCs w:val="1"/>
          <w:rtl w:val="0"/>
          <w:lang w:val="en-US"/>
        </w:rPr>
        <w:t>Course Requirements and Grading Criteria</w:t>
      </w:r>
    </w:p>
    <w:p>
      <w:pPr>
        <w:pStyle w:val="List Paragraph"/>
        <w:spacing w:after="160" w:line="259" w:lineRule="auto"/>
        <w:ind w:left="0" w:firstLine="0"/>
        <w:rPr>
          <w:rStyle w:val="None"/>
          <w:sz w:val="22"/>
          <w:szCs w:val="22"/>
        </w:rPr>
      </w:pPr>
      <w:r>
        <w:rPr>
          <w:rStyle w:val="None"/>
          <w:sz w:val="22"/>
          <w:szCs w:val="22"/>
          <w:rtl w:val="0"/>
          <w:lang w:val="en-US"/>
        </w:rPr>
        <w:t>Course Requirements and Grading Criteria:</w:t>
      </w:r>
    </w:p>
    <w:p>
      <w:pPr>
        <w:pStyle w:val="List Paragraph"/>
        <w:spacing w:after="160" w:line="259" w:lineRule="auto"/>
        <w:ind w:left="0" w:firstLine="0"/>
        <w:rPr>
          <w:rStyle w:val="None"/>
          <w:sz w:val="22"/>
          <w:szCs w:val="22"/>
        </w:rPr>
      </w:pPr>
      <w:r>
        <w:rPr>
          <w:rStyle w:val="None"/>
          <w:sz w:val="22"/>
          <w:szCs w:val="22"/>
          <w:rtl w:val="0"/>
          <w:lang w:val="en-US"/>
        </w:rPr>
        <w:t xml:space="preserve">Midterm Exam = 20% </w:t>
      </w:r>
    </w:p>
    <w:p>
      <w:pPr>
        <w:pStyle w:val="List Paragraph"/>
        <w:spacing w:after="160" w:line="259" w:lineRule="auto"/>
        <w:ind w:left="0" w:firstLine="0"/>
        <w:rPr>
          <w:rStyle w:val="None"/>
          <w:sz w:val="22"/>
          <w:szCs w:val="22"/>
        </w:rPr>
      </w:pPr>
      <w:r>
        <w:rPr>
          <w:rStyle w:val="None"/>
          <w:sz w:val="22"/>
          <w:szCs w:val="22"/>
          <w:rtl w:val="0"/>
          <w:lang w:val="en-US"/>
        </w:rPr>
        <w:t>Final Exam  =  20%</w:t>
      </w:r>
    </w:p>
    <w:p>
      <w:pPr>
        <w:pStyle w:val="List Paragraph"/>
        <w:spacing w:after="160" w:line="259" w:lineRule="auto"/>
        <w:ind w:left="0" w:firstLine="0"/>
        <w:rPr>
          <w:rStyle w:val="None"/>
          <w:sz w:val="22"/>
          <w:szCs w:val="22"/>
        </w:rPr>
      </w:pPr>
      <w:r>
        <w:rPr>
          <w:rStyle w:val="None"/>
          <w:sz w:val="22"/>
          <w:szCs w:val="22"/>
          <w:rtl w:val="0"/>
          <w:lang w:val="en-US"/>
        </w:rPr>
        <w:t>Research Paper = 20%</w:t>
      </w:r>
    </w:p>
    <w:p>
      <w:pPr>
        <w:pStyle w:val="List Paragraph"/>
        <w:spacing w:after="160" w:line="259" w:lineRule="auto"/>
        <w:ind w:left="0" w:firstLine="0"/>
        <w:rPr>
          <w:rStyle w:val="None"/>
          <w:sz w:val="22"/>
          <w:szCs w:val="22"/>
        </w:rPr>
      </w:pPr>
      <w:r>
        <w:rPr>
          <w:rStyle w:val="None"/>
          <w:sz w:val="22"/>
          <w:szCs w:val="22"/>
          <w:rtl w:val="0"/>
          <w:lang w:val="en-US"/>
        </w:rPr>
        <w:t xml:space="preserve">Weekly </w:t>
      </w:r>
      <w:r>
        <w:rPr>
          <w:rStyle w:val="None"/>
          <w:sz w:val="22"/>
          <w:szCs w:val="22"/>
          <w:rtl w:val="0"/>
          <w:lang w:val="en-US"/>
        </w:rPr>
        <w:t>Discussion Questions:  40%</w:t>
      </w:r>
    </w:p>
    <w:p>
      <w:pPr>
        <w:pStyle w:val="List Paragraph"/>
        <w:spacing w:after="160" w:line="259" w:lineRule="auto"/>
        <w:ind w:left="0" w:firstLine="0"/>
        <w:rPr>
          <w:rStyle w:val="None"/>
          <w:sz w:val="22"/>
          <w:szCs w:val="22"/>
        </w:rPr>
      </w:pPr>
      <w:r>
        <w:rPr>
          <w:rStyle w:val="None"/>
          <w:sz w:val="22"/>
          <w:szCs w:val="22"/>
          <w:rtl w:val="0"/>
          <w:lang w:val="en-US"/>
        </w:rPr>
        <w:t>Total 100%</w:t>
      </w:r>
    </w:p>
    <w:p>
      <w:pPr>
        <w:pStyle w:val="List Paragraph"/>
        <w:spacing w:after="160" w:line="259" w:lineRule="auto"/>
        <w:ind w:left="0" w:firstLine="0"/>
        <w:rPr>
          <w:rStyle w:val="None"/>
          <w:sz w:val="22"/>
          <w:szCs w:val="22"/>
        </w:rPr>
      </w:pPr>
      <w:r>
        <w:rPr>
          <w:rStyle w:val="None"/>
          <w:sz w:val="22"/>
          <w:szCs w:val="22"/>
          <w:rtl w:val="0"/>
          <w:lang w:val="en-US"/>
        </w:rPr>
        <w:t xml:space="preserve">Total Grading:  100-90 (A); 89-80 (B); 79-70 (C); 69-60 (D); 59-below (F).  </w:t>
      </w:r>
    </w:p>
    <w:p>
      <w:pPr>
        <w:pStyle w:val="List Paragraph"/>
        <w:spacing w:after="160" w:line="259" w:lineRule="auto"/>
        <w:ind w:left="0" w:firstLine="0"/>
      </w:pPr>
    </w:p>
    <w:p>
      <w:pPr>
        <w:pStyle w:val="List Paragraph"/>
        <w:spacing w:after="160" w:line="259" w:lineRule="auto"/>
        <w:ind w:left="0" w:firstLine="0"/>
        <w:rPr>
          <w:rStyle w:val="None"/>
          <w:sz w:val="22"/>
          <w:szCs w:val="22"/>
        </w:rPr>
      </w:pPr>
      <w:r>
        <w:rPr>
          <w:rStyle w:val="None"/>
          <w:sz w:val="22"/>
          <w:szCs w:val="22"/>
          <w:rtl w:val="0"/>
          <w:lang w:val="en-US"/>
        </w:rPr>
        <w:t xml:space="preserve">The midterm and final exam is a combination of multiple choice, true/false, fill in the blank, short essay, and/or model/pictorial diagram identification. </w:t>
      </w:r>
    </w:p>
    <w:p>
      <w:pPr>
        <w:pStyle w:val="List Paragraph"/>
        <w:spacing w:after="160" w:line="259" w:lineRule="auto"/>
        <w:ind w:left="0" w:firstLine="0"/>
        <w:rPr>
          <w:rStyle w:val="None"/>
          <w:rFonts w:ascii="Helvetica Neue" w:cs="Helvetica Neue" w:hAnsi="Helvetica Neue" w:eastAsia="Helvetica Neue"/>
          <w:sz w:val="24"/>
          <w:szCs w:val="24"/>
          <w:u w:color="00000a"/>
        </w:rPr>
      </w:pPr>
      <w:r>
        <w:rPr>
          <w:rStyle w:val="None"/>
          <w:sz w:val="22"/>
          <w:szCs w:val="22"/>
          <w:rtl w:val="0"/>
          <w:lang w:val="en-US"/>
        </w:rPr>
        <w:t>Research Paper</w:t>
      </w:r>
      <w:r>
        <w:rPr>
          <w:rStyle w:val="None"/>
          <w:sz w:val="22"/>
          <w:szCs w:val="22"/>
          <w:rtl w:val="0"/>
          <w:lang w:val="en-US"/>
        </w:rPr>
        <w:t xml:space="preserve"> - </w:t>
      </w:r>
      <w:r>
        <w:rPr>
          <w:rStyle w:val="None"/>
          <w:sz w:val="22"/>
          <w:szCs w:val="22"/>
          <w:rtl w:val="0"/>
          <w:lang w:val="en-US"/>
        </w:rPr>
        <w:t>Guidance provided in the class Announcements.</w:t>
      </w:r>
    </w:p>
    <w:p>
      <w:pPr>
        <w:pStyle w:val="Normal (Web)"/>
        <w:rPr>
          <w:rStyle w:val="None"/>
          <w:rFonts w:ascii="Helvetica Neue" w:cs="Helvetica Neue" w:hAnsi="Helvetica Neue" w:eastAsia="Helvetica Neue"/>
          <w:u w:color="00000a"/>
        </w:rPr>
      </w:pPr>
    </w:p>
    <w:p>
      <w:pPr>
        <w:pStyle w:val="Normal (Web)"/>
        <w:rPr>
          <w:rStyle w:val="None"/>
          <w:rFonts w:ascii="Helvetica Neue" w:cs="Helvetica Neue" w:hAnsi="Helvetica Neue" w:eastAsia="Helvetica Neue"/>
          <w:u w:color="00000a"/>
        </w:rPr>
      </w:pPr>
    </w:p>
    <w:p>
      <w:pPr>
        <w:pStyle w:val="Normal (Web)"/>
        <w:rPr>
          <w:rStyle w:val="None"/>
          <w:rFonts w:ascii="Calibri" w:cs="Calibri" w:hAnsi="Calibri" w:eastAsia="Calibri"/>
          <w:color w:val="000000"/>
          <w:sz w:val="22"/>
          <w:szCs w:val="22"/>
          <w:u w:color="000000"/>
        </w:rPr>
      </w:pPr>
      <w:r>
        <w:rPr>
          <w:rStyle w:val="None"/>
          <w:rFonts w:ascii="Calibri" w:hAnsi="Calibri"/>
          <w:b w:val="1"/>
          <w:bCs w:val="1"/>
          <w:color w:val="000000"/>
          <w:sz w:val="22"/>
          <w:szCs w:val="22"/>
          <w:u w:color="000000"/>
          <w:rtl w:val="0"/>
          <w:lang w:val="en-US"/>
        </w:rPr>
        <w:t>The University has a standard grade scale:</w:t>
      </w:r>
    </w:p>
    <w:p>
      <w:pPr>
        <w:pStyle w:val="Normal (Web)"/>
        <w:rPr>
          <w:rStyle w:val="None"/>
          <w:rFonts w:ascii="Calibri" w:cs="Calibri" w:hAnsi="Calibri" w:eastAsia="Calibri"/>
          <w:color w:val="000000"/>
          <w:sz w:val="22"/>
          <w:szCs w:val="22"/>
          <w:u w:color="000000"/>
        </w:rPr>
      </w:pPr>
      <w:r>
        <w:rPr>
          <w:rStyle w:val="None"/>
          <w:rFonts w:ascii="Calibri" w:hAnsi="Calibri"/>
          <w:color w:val="000000"/>
          <w:sz w:val="22"/>
          <w:szCs w:val="22"/>
          <w:u w:color="000000"/>
          <w:rtl w:val="0"/>
          <w:lang w:val="en-US"/>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w:t>
      </w:r>
      <w:r>
        <w:rPr>
          <w:rStyle w:val="None"/>
          <w:rFonts w:ascii="Calibri" w:hAnsi="Calibri" w:hint="default"/>
          <w:color w:val="000000"/>
          <w:sz w:val="22"/>
          <w:szCs w:val="22"/>
          <w:u w:color="000000"/>
          <w:rtl w:val="0"/>
          <w:lang w:val="en-US"/>
        </w:rPr>
        <w:t>’</w:t>
      </w:r>
      <w:r>
        <w:rPr>
          <w:rStyle w:val="None"/>
          <w:rFonts w:ascii="Calibri" w:hAnsi="Calibri"/>
          <w:color w:val="000000"/>
          <w:sz w:val="22"/>
          <w:szCs w:val="22"/>
          <w:u w:color="000000"/>
          <w:rtl w:val="0"/>
          <w:lang w:val="en-US"/>
        </w:rPr>
        <w:t xml:space="preserve">s control. A grade of </w:t>
      </w:r>
      <w:r>
        <w:rPr>
          <w:rStyle w:val="None"/>
          <w:rFonts w:ascii="Calibri" w:hAnsi="Calibri" w:hint="default"/>
          <w:color w:val="000000"/>
          <w:sz w:val="22"/>
          <w:szCs w:val="22"/>
          <w:u w:color="000000"/>
          <w:rtl w:val="0"/>
          <w:lang w:val="en-US"/>
        </w:rPr>
        <w:t>“</w:t>
      </w:r>
      <w:r>
        <w:rPr>
          <w:rStyle w:val="None"/>
          <w:rFonts w:ascii="Calibri" w:hAnsi="Calibri"/>
          <w:color w:val="000000"/>
          <w:sz w:val="22"/>
          <w:szCs w:val="22"/>
          <w:u w:color="000000"/>
          <w:rtl w:val="0"/>
          <w:lang w:val="en-US"/>
        </w:rPr>
        <w:t>incomplete</w:t>
      </w:r>
      <w:r>
        <w:rPr>
          <w:rStyle w:val="None"/>
          <w:rFonts w:ascii="Calibri" w:hAnsi="Calibri" w:hint="default"/>
          <w:color w:val="000000"/>
          <w:sz w:val="22"/>
          <w:szCs w:val="22"/>
          <w:u w:color="000000"/>
          <w:rtl w:val="0"/>
          <w:lang w:val="en-US"/>
        </w:rPr>
        <w:t xml:space="preserve">” </w:t>
      </w:r>
      <w:r>
        <w:rPr>
          <w:rStyle w:val="None"/>
          <w:rFonts w:ascii="Calibri" w:hAnsi="Calibri"/>
          <w:color w:val="000000"/>
          <w:sz w:val="22"/>
          <w:szCs w:val="22"/>
          <w:u w:color="000000"/>
          <w:rtl w:val="0"/>
          <w:lang w:val="en-US"/>
        </w:rPr>
        <w:t>is changed if the work required is completed prior to the last day of the next long 16-week term or 8-week session, unless the instructor designates an earlier date for completion.</w:t>
      </w:r>
      <w:r>
        <w:rPr>
          <w:rStyle w:val="None"/>
          <w:rFonts w:ascii="Calibri" w:hAnsi="Calibri" w:hint="default"/>
          <w:color w:val="000000"/>
          <w:sz w:val="22"/>
          <w:szCs w:val="22"/>
          <w:u w:color="000000"/>
          <w:rtl w:val="0"/>
          <w:lang w:val="en-US"/>
        </w:rPr>
        <w:t xml:space="preserve">  </w:t>
      </w:r>
      <w:r>
        <w:rPr>
          <w:rStyle w:val="None"/>
          <w:rFonts w:ascii="Calibri" w:hAnsi="Calibri"/>
          <w:color w:val="000000"/>
          <w:sz w:val="22"/>
          <w:szCs w:val="22"/>
          <w:u w:color="000000"/>
          <w:rtl w:val="0"/>
          <w:lang w:val="en-US"/>
        </w:rPr>
        <w:t>If the work is not completed by the appropriate date, the I is converted to an F.</w:t>
      </w:r>
    </w:p>
    <w:p>
      <w:pPr>
        <w:pStyle w:val="Body A"/>
        <w:rPr>
          <w:rStyle w:val="None"/>
          <w:b w:val="1"/>
          <w:bCs w:val="1"/>
          <w:u w:val="single"/>
        </w:rPr>
      </w:pPr>
    </w:p>
    <w:p>
      <w:pPr>
        <w:pStyle w:val="Syllabi Heading"/>
        <w:rPr>
          <w:rStyle w:val="None"/>
          <w:b w:val="1"/>
          <w:bCs w:val="1"/>
        </w:rPr>
      </w:pPr>
      <w:r>
        <w:rPr>
          <w:rStyle w:val="None"/>
          <w:b w:val="1"/>
          <w:bCs w:val="1"/>
          <w:rtl w:val="0"/>
          <w:lang w:val="en-US"/>
        </w:rPr>
        <w:t>Tentative Schedule</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 xml:space="preserve">Week              </w:t>
      </w:r>
      <w:r>
        <w:rPr>
          <w:rStyle w:val="None"/>
          <w:rFonts w:ascii="Helvetica Neue" w:hAnsi="Helvetica Neue"/>
          <w:u w:color="00000a"/>
          <w:rtl w:val="0"/>
          <w:lang w:val="en-US"/>
        </w:rPr>
        <w:t xml:space="preserve">                  </w:t>
      </w:r>
    </w:p>
    <w:p>
      <w:pPr>
        <w:pStyle w:val="Normal (Web)"/>
        <w:ind w:left="960" w:hanging="960"/>
        <w:rPr>
          <w:rStyle w:val="None"/>
          <w:rFonts w:ascii="Helvetica Neue" w:cs="Helvetica Neue" w:hAnsi="Helvetica Neue" w:eastAsia="Helvetica Neue"/>
          <w:color w:val="00000a"/>
          <w:u w:color="00000a"/>
        </w:rPr>
      </w:pPr>
      <w:r>
        <w:rPr>
          <w:rStyle w:val="None"/>
          <w:rFonts w:ascii="Helvetica Neue" w:hAnsi="Helvetica Neue" w:hint="default"/>
          <w:color w:val="00000a"/>
          <w:u w:color="00000a"/>
          <w:rtl w:val="0"/>
          <w:lang w:val="en-US"/>
        </w:rPr>
        <w:t>    </w:t>
      </w:r>
    </w:p>
    <w:p>
      <w:pPr>
        <w:pStyle w:val="Normal (Web)"/>
        <w:ind w:left="960" w:hanging="960"/>
        <w:rPr>
          <w:rStyle w:val="None"/>
          <w:rFonts w:ascii="Helvetica Neue" w:cs="Helvetica Neue" w:hAnsi="Helvetica Neue" w:eastAsia="Helvetica Neue"/>
          <w:color w:val="00000a"/>
          <w:u w:color="00000a"/>
        </w:rPr>
      </w:pPr>
      <w:r>
        <w:rPr>
          <w:rStyle w:val="None"/>
          <w:rFonts w:ascii="Helvetica Neue" w:hAnsi="Helvetica Neue"/>
          <w:color w:val="00000a"/>
          <w:u w:color="00000a"/>
          <w:rtl w:val="0"/>
          <w:lang w:val="en-US"/>
        </w:rPr>
        <w:t>Week 1</w:t>
        <w:tab/>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Post introductions on Discussion Board</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Chapter 1: Developing Self-Awareness</w:t>
      </w:r>
    </w:p>
    <w:p>
      <w:pPr>
        <w:pStyle w:val="Normal (Web)"/>
        <w:ind w:left="960" w:hanging="960"/>
        <w:rPr>
          <w:rStyle w:val="None"/>
          <w:rFonts w:ascii="Helvetica Neue" w:cs="Helvetica Neue" w:hAnsi="Helvetica Neue" w:eastAsia="Helvetica Neue"/>
          <w:u w:color="00000a"/>
          <w:lang w:val="de-DE"/>
        </w:rPr>
      </w:pP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2</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2: </w:t>
      </w:r>
      <w:r>
        <w:rPr>
          <w:rStyle w:val="None"/>
          <w:rFonts w:ascii="Helvetica Neue" w:hAnsi="Helvetica Neue"/>
          <w:u w:color="00000a"/>
          <w:rtl w:val="0"/>
          <w:lang w:val="en-US"/>
        </w:rPr>
        <w:t>Managing Stress and Well-Being</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3: </w:t>
      </w:r>
      <w:r>
        <w:rPr>
          <w:rStyle w:val="None"/>
          <w:rFonts w:ascii="Helvetica Neue" w:hAnsi="Helvetica Neue"/>
          <w:u w:color="00000a"/>
          <w:rtl w:val="0"/>
          <w:lang w:val="en-US"/>
        </w:rPr>
        <w:t>Solving Problems Analytically and Creatively</w:t>
      </w:r>
    </w:p>
    <w:p>
      <w:pPr>
        <w:pStyle w:val="Normal (Web)"/>
        <w:ind w:left="960" w:hanging="960"/>
        <w:rPr>
          <w:rStyle w:val="None"/>
          <w:rFonts w:ascii="Helvetica Neue" w:cs="Helvetica Neue" w:hAnsi="Helvetica Neue" w:eastAsia="Helvetica Neue"/>
          <w:u w:color="00000a"/>
          <w:lang w:val="de-DE"/>
        </w:rPr>
      </w:pP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3</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4: </w:t>
      </w:r>
      <w:r>
        <w:rPr>
          <w:rStyle w:val="None"/>
          <w:rFonts w:ascii="Helvetica Neue" w:hAnsi="Helvetica Neue"/>
          <w:u w:color="00000a"/>
          <w:rtl w:val="0"/>
          <w:lang w:val="en-US"/>
        </w:rPr>
        <w:t>Building Relationships by Communicating and Supportively</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5: </w:t>
      </w:r>
      <w:r>
        <w:rPr>
          <w:rStyle w:val="None"/>
          <w:rFonts w:ascii="Helvetica Neue" w:hAnsi="Helvetica Neue"/>
          <w:u w:color="00000a"/>
          <w:rtl w:val="0"/>
          <w:lang w:val="en-US"/>
        </w:rPr>
        <w:t>Gaining Power and Influence</w:t>
      </w:r>
    </w:p>
    <w:p>
      <w:pPr>
        <w:pStyle w:val="Normal (Web)"/>
        <w:ind w:left="960" w:hanging="960"/>
        <w:rPr>
          <w:rStyle w:val="None"/>
          <w:rFonts w:ascii="Helvetica Neue" w:cs="Helvetica Neue" w:hAnsi="Helvetica Neue" w:eastAsia="Helvetica Neue"/>
          <w:u w:color="00000a"/>
          <w:lang w:val="de-DE"/>
        </w:rPr>
      </w:pP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4</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Midterm Exam (Ch 1-5)</w:t>
      </w:r>
    </w:p>
    <w:p>
      <w:pPr>
        <w:pStyle w:val="Normal (Web)"/>
        <w:ind w:left="960" w:hanging="960"/>
        <w:rPr>
          <w:rStyle w:val="None"/>
          <w:rFonts w:ascii="Helvetica Neue" w:cs="Helvetica Neue" w:hAnsi="Helvetica Neue" w:eastAsia="Helvetica Neue"/>
          <w:u w:color="00000a"/>
          <w:lang w:val="de-DE"/>
        </w:rPr>
      </w:pP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5</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6: </w:t>
      </w:r>
      <w:r>
        <w:rPr>
          <w:rStyle w:val="None"/>
          <w:rFonts w:ascii="Helvetica Neue" w:hAnsi="Helvetica Neue"/>
          <w:u w:color="00000a"/>
          <w:rtl w:val="0"/>
          <w:lang w:val="en-US"/>
        </w:rPr>
        <w:t>Motivating Others</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7: </w:t>
      </w:r>
      <w:r>
        <w:rPr>
          <w:rStyle w:val="None"/>
          <w:rFonts w:ascii="Helvetica Neue" w:hAnsi="Helvetica Neue"/>
          <w:u w:color="00000a"/>
          <w:rtl w:val="0"/>
          <w:lang w:val="en-US"/>
        </w:rPr>
        <w:t>Managing Conflict</w:t>
      </w:r>
    </w:p>
    <w:p>
      <w:pPr>
        <w:pStyle w:val="Normal (Web)"/>
        <w:ind w:left="960" w:hanging="960"/>
        <w:rPr>
          <w:rStyle w:val="None"/>
          <w:rFonts w:ascii="Helvetica Neue" w:cs="Helvetica Neue" w:hAnsi="Helvetica Neue" w:eastAsia="Helvetica Neue"/>
          <w:u w:color="00000a"/>
          <w:lang w:val="de-DE"/>
        </w:rPr>
      </w:pP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6</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8: </w:t>
      </w:r>
      <w:r>
        <w:rPr>
          <w:rStyle w:val="None"/>
          <w:rFonts w:ascii="Helvetica Neue" w:hAnsi="Helvetica Neue"/>
          <w:u w:color="00000a"/>
          <w:rtl w:val="0"/>
          <w:lang w:val="en-US"/>
        </w:rPr>
        <w:t>Empowering and Engaging Others</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9: </w:t>
      </w:r>
      <w:r>
        <w:rPr>
          <w:rStyle w:val="None"/>
          <w:rFonts w:ascii="Helvetica Neue" w:hAnsi="Helvetica Neue"/>
          <w:u w:color="00000a"/>
          <w:rtl w:val="0"/>
          <w:lang w:val="en-US"/>
        </w:rPr>
        <w:t>Building Effective Teams and Teamwork</w:t>
      </w:r>
    </w:p>
    <w:p>
      <w:pPr>
        <w:pStyle w:val="Normal (Web)"/>
        <w:ind w:left="960" w:hanging="960"/>
        <w:rPr>
          <w:rStyle w:val="None"/>
          <w:rFonts w:ascii="Helvetica Neue" w:cs="Helvetica Neue" w:hAnsi="Helvetica Neue" w:eastAsia="Helvetica Neue"/>
          <w:u w:color="00000a"/>
          <w:lang w:val="de-DE"/>
        </w:rPr>
      </w:pP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7</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 xml:space="preserve">Week </w:t>
      </w:r>
      <w:r>
        <w:rPr>
          <w:rStyle w:val="None"/>
          <w:rFonts w:ascii="Helvetica Neue" w:hAnsi="Helvetica Neue"/>
          <w:color w:val="00000a"/>
          <w:u w:color="00000a"/>
          <w:rtl w:val="0"/>
          <w:lang w:val="en-US"/>
        </w:rPr>
        <w:t xml:space="preserve">Chapter 10: </w:t>
      </w:r>
      <w:r>
        <w:rPr>
          <w:rStyle w:val="None"/>
          <w:rFonts w:ascii="Helvetica Neue" w:hAnsi="Helvetica Neue"/>
          <w:u w:color="00000a"/>
          <w:rtl w:val="0"/>
          <w:lang w:val="en-US"/>
        </w:rPr>
        <w:t>Leading Positive Change</w:t>
      </w:r>
    </w:p>
    <w:p>
      <w:pPr>
        <w:pStyle w:val="Normal (Web)"/>
        <w:ind w:left="960" w:hanging="960"/>
        <w:rPr>
          <w:rStyle w:val="None"/>
          <w:rFonts w:ascii="Helvetica Neue" w:cs="Helvetica Neue" w:hAnsi="Helvetica Neue" w:eastAsia="Helvetica Neue"/>
          <w:u w:color="00000a"/>
          <w:lang w:val="de-DE"/>
        </w:rPr>
      </w:pP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Research Paper due</w:t>
      </w:r>
    </w:p>
    <w:p>
      <w:pPr>
        <w:pStyle w:val="Normal (Web)"/>
        <w:ind w:left="960" w:hanging="960"/>
        <w:rPr>
          <w:rStyle w:val="None"/>
          <w:rFonts w:ascii="Helvetica Neue" w:cs="Helvetica Neue" w:hAnsi="Helvetica Neue" w:eastAsia="Helvetica Neue"/>
          <w:color w:val="00000a"/>
          <w:u w:color="00000a"/>
        </w:rPr>
      </w:pPr>
      <w:r>
        <w:rPr>
          <w:rStyle w:val="None"/>
          <w:rFonts w:ascii="Helvetica Neue" w:hAnsi="Helvetica Neue" w:hint="default"/>
          <w:color w:val="00000a"/>
          <w:u w:color="00000a"/>
          <w:rtl w:val="0"/>
          <w:lang w:val="en-US"/>
        </w:rPr>
        <w:t>                                    </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8</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Final Exam (Ch 6-10)</w:t>
      </w:r>
    </w:p>
    <w:p>
      <w:pPr>
        <w:pStyle w:val="Body A"/>
      </w:pPr>
    </w:p>
    <w:p>
      <w:pPr>
        <w:pStyle w:val="Syllabi Heading"/>
        <w:rPr>
          <w:rStyle w:val="None"/>
          <w:b w:val="1"/>
          <w:bCs w:val="1"/>
        </w:rPr>
      </w:pPr>
      <w:r>
        <w:rPr>
          <w:rStyle w:val="None"/>
          <w:b w:val="1"/>
          <w:bCs w:val="1"/>
          <w:rtl w:val="0"/>
          <w:lang w:val="en-US"/>
        </w:rPr>
        <w:t xml:space="preserve">Additional Information </w:t>
      </w:r>
    </w:p>
    <w:p>
      <w:pPr>
        <w:pStyle w:val="Body A"/>
      </w:pPr>
      <w:r>
        <w:rPr>
          <w:rtl w:val="0"/>
        </w:rPr>
        <w:t>Welcome to Class, if questions, please contact me at 210-269-8178 (text/cell).</w:t>
      </w:r>
    </w:p>
    <w:sectPr>
      <w:headerReference w:type="default" r:id="rId4"/>
      <w:headerReference w:type="first" r:id="rId5"/>
      <w:footerReference w:type="default" r:id="rId6"/>
      <w:footerReference w:type="first" r:id="rId7"/>
      <w:pgSz w:w="12240" w:h="15840" w:orient="portrait"/>
      <w:pgMar w:top="1440" w:right="1440" w:bottom="1080" w:left="1440" w:header="288"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Calibri Light">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fldChar w:fldCharType="begin" w:fldLock="0"/>
    </w:r>
    <w:r>
      <w:instrText xml:space="preserve"> PAGE </w:instrText>
    </w:r>
    <w:r>
      <w:rPr/>
      <w:fldChar w:fldCharType="separate" w:fldLock="0"/>
    </w:r>
    <w:r>
      <w:t>5</w:t>
    </w:r>
    <w:r>
      <w:rPr/>
      <w:fldChar w:fldCharType="end" w:fldLock="0"/>
    </w:r>
  </w:p>
  <w:p>
    <w:pPr>
      <w:pStyle w:val="footer"/>
      <w:tabs>
        <w:tab w:val="right" w:pos="9340"/>
        <w:tab w:val="clear" w:pos="9360"/>
      </w:tabs>
    </w:pPr>
    <w:r>
      <w:rPr>
        <w:i w:val="1"/>
        <w:iCs w:val="1"/>
        <w:sz w:val="16"/>
        <w:szCs w:val="16"/>
        <w:rtl w:val="0"/>
        <w:lang w:val="en-US"/>
      </w:rPr>
      <w:t>Template Updated November 2021</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rtl w:val="0"/>
        <w:lang w:val="en-US"/>
      </w:rPr>
      <w:t xml:space="preserve">  </w:t>
    </w:r>
    <w:r>
      <w:rPr/>
      <w:fldChar w:fldCharType="begin" w:fldLock="0"/>
    </w:r>
    <w:r>
      <w:instrText xml:space="preserve"> PAGE </w:instrText>
    </w:r>
    <w:r>
      <w:rPr/>
      <w:fldChar w:fldCharType="separate" w:fldLock="0"/>
    </w:r>
    <w:r>
      <w:t>1</w:t>
    </w:r>
    <w:r>
      <w:rPr/>
      <w:fldChar w:fldCharType="end" w:fldLock="0"/>
    </w:r>
  </w:p>
  <w:p>
    <w:pPr>
      <w:pStyle w:val="footer"/>
      <w:tabs>
        <w:tab w:val="right" w:pos="9340"/>
        <w:tab w:val="clear" w:pos="9360"/>
      </w:tabs>
    </w:pPr>
    <w:r>
      <w:rPr>
        <w:i w:val="1"/>
        <w:iCs w:val="1"/>
        <w:sz w:val="16"/>
        <w:szCs w:val="16"/>
        <w:rtl w:val="0"/>
        <w:lang w:val="en-US"/>
      </w:rPr>
      <w:t>Template Updated November 2021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drawing>
        <wp:inline distT="0" distB="0" distL="0" distR="0">
          <wp:extent cx="2462000" cy="781740"/>
          <wp:effectExtent l="0" t="0" r="0" b="0"/>
          <wp:docPr id="1073741825" name="officeArt object" descr="WBU Logo&#10;&#10;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1073741825" name="image1.jpeg" descr="WBU Logo&#10;&#10;Picture of the Wayland Baptist University flame logo"/>
                  <pic:cNvPicPr>
                    <a:picLocks noChangeAspect="1"/>
                  </pic:cNvPicPr>
                </pic:nvPicPr>
                <pic:blipFill>
                  <a:blip r:embed="rId1">
                    <a:extLst/>
                  </a:blip>
                  <a:stretch>
                    <a:fillRect/>
                  </a:stretch>
                </pic:blipFill>
                <pic:spPr>
                  <a:xfrm>
                    <a:off x="0" y="0"/>
                    <a:ext cx="2462000" cy="781740"/>
                  </a:xfrm>
                  <a:prstGeom prst="rect">
                    <a:avLst/>
                  </a:prstGeom>
                  <a:ln w="12700" cap="flat">
                    <a:noFill/>
                    <a:miter lim="400000"/>
                  </a:ln>
                  <a:effectLst/>
                </pic:spPr>
              </pic:pic>
            </a:graphicData>
          </a:graphic>
        </wp:inline>
      </w:drawing>
    </w:r>
  </w:p>
  <w:p>
    <w:pPr>
      <w:pStyle w:val="header"/>
      <w:tabs>
        <w:tab w:val="right" w:pos="9340"/>
        <w:tab w:val="clear" w:pos="9360"/>
      </w:tabs>
      <w:jc w:val="center"/>
    </w:pPr>
    <w:r>
      <w:rPr>
        <w:rtl w:val="0"/>
        <w:lang w:val="en-US"/>
      </w:rPr>
      <w:t xml:space="preserve">                                                                                                                        </w:t>
    </w:r>
    <w:r>
      <w:rPr>
        <w:color w:val="0070c0"/>
        <w:sz w:val="24"/>
        <w:szCs w:val="24"/>
        <w:u w:color="0070c0"/>
        <w:rtl w:val="0"/>
        <w:lang w:val="en-US"/>
      </w:rPr>
      <w:t>School of Business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yllabi Heading">
    <w:name w:val="Syllabi Heading"/>
    <w:next w:val="Body A"/>
    <w:pPr>
      <w:keepNext w:val="0"/>
      <w:keepLines w:val="0"/>
      <w:pageBreakBefore w:val="0"/>
      <w:widowControl w:val="1"/>
      <w:pBdr>
        <w:top w:val="nil"/>
        <w:left w:val="nil"/>
        <w:bottom w:val="single" w:color="000000" w:sz="8" w:space="0" w:shadow="0" w:frame="0"/>
        <w:right w:val="nil"/>
      </w:pBdr>
      <w:shd w:val="clear" w:color="auto" w:fill="auto"/>
      <w:suppressAutoHyphens w:val="0"/>
      <w:bidi w:val="0"/>
      <w:spacing w:before="240" w:after="240" w:line="360" w:lineRule="auto"/>
      <w:ind w:left="0" w:right="0" w:firstLine="0"/>
      <w:jc w:val="left"/>
      <w:outlineLvl w:val="0"/>
    </w:pPr>
    <w:rPr>
      <w:rFonts w:ascii="Georgia" w:cs="Arial Unicode MS" w:hAnsi="Georgia"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Syllabi Basic Char">
    <w:name w:val="Syllabi Basic Char"/>
    <w:rPr>
      <w:lang w:val="en-US"/>
    </w:rPr>
  </w:style>
  <w:style w:type="character" w:styleId="None">
    <w:name w:val="None"/>
  </w:style>
  <w:style w:type="character" w:styleId="Hyperlink.0">
    <w:name w:val="Hyperlink.0"/>
    <w:basedOn w:val="None"/>
    <w:next w:val="Hyperlink.0"/>
    <w:rPr>
      <w:color w:val="0000ff"/>
      <w:u w:val="single" w:color="0000ff"/>
    </w:rPr>
  </w:style>
  <w:style w:type="paragraph" w:styleId="Heading">
    <w:name w:val="Heading"/>
    <w:next w:val="Body A"/>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character" w:styleId="Hyperlink.1">
    <w:name w:val="Hyperlink.1"/>
    <w:basedOn w:val="None"/>
    <w:next w:val="Hyperlink.1"/>
    <w:rPr>
      <w:rFonts w:ascii="Calibri" w:cs="Calibri" w:hAnsi="Calibri" w:eastAsia="Calibri"/>
      <w:i w:val="1"/>
      <w:iCs w:val="1"/>
      <w:color w:val="0563c1"/>
      <w:u w:val="single" w:color="0563c1"/>
      <w:lang w:val="en-US"/>
    </w:rPr>
  </w:style>
  <w:style w:type="paragraph" w:styleId="Syllabi Basic">
    <w:name w:val="Syllabi Basic"/>
    <w:next w:val="Body A"/>
    <w:pPr>
      <w:keepNext w:val="0"/>
      <w:keepLines w:val="0"/>
      <w:pageBreakBefore w:val="0"/>
      <w:widowControl w:val="1"/>
      <w:shd w:val="clear" w:color="auto" w:fill="auto"/>
      <w:suppressAutoHyphens w:val="0"/>
      <w:bidi w:val="0"/>
      <w:spacing w:before="0" w:after="160" w:line="240" w:lineRule="auto"/>
      <w:ind w:left="0" w:right="0" w:firstLine="0"/>
      <w:jc w:val="left"/>
      <w:outlineLvl w:val="1"/>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Hyperlink.2">
    <w:name w:val="Hyperlink.2"/>
    <w:basedOn w:val="None"/>
    <w:next w:val="Hyperlink.2"/>
    <w:rPr>
      <w:color w:val="0563c1"/>
      <w:u w:val="single" w:color="0563c1"/>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