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VC84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Summer,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ouYfPI7jAXnDHW0J100zudHsA==">AMUW2mVQZls1y/8LU/gwTh0t75Rc1FKeZS+w13cMBakgua368lxsPq7ZSXbXotkCsUghf6DXzeQh8cGykHdjpKU+7mzF+V94Wo+zS6DTckRAGTNShKP1tOlMcL6JGWVdHwi3j4C6Mwj2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