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6F8B" w14:textId="77777777" w:rsidR="00E46127" w:rsidRDefault="00704D8F">
      <w:pPr>
        <w:pStyle w:val="SyllabiHeading"/>
        <w:rPr>
          <w:rStyle w:val="NoneA"/>
          <w:b/>
          <w:bCs/>
        </w:rPr>
      </w:pPr>
      <w:r>
        <w:rPr>
          <w:rStyle w:val="NoneA"/>
          <w:b/>
          <w:bCs/>
        </w:rPr>
        <w:t xml:space="preserve">Wayland Mission Statement </w:t>
      </w:r>
    </w:p>
    <w:p w14:paraId="18C5E9A9" w14:textId="77777777" w:rsidR="00E46127" w:rsidRDefault="00704D8F">
      <w:pPr>
        <w:pStyle w:val="BodyA"/>
        <w:spacing w:after="0"/>
      </w:pPr>
      <w:r>
        <w:t>Wayland Baptist University exists to educate students in an academically challenging, learning-focused, and distinctively Christian environment for professional success, and service to God and humankind.</w:t>
      </w:r>
    </w:p>
    <w:p w14:paraId="7BA1BAC7" w14:textId="77777777" w:rsidR="00E46127" w:rsidRDefault="00704D8F">
      <w:pPr>
        <w:pStyle w:val="SyllabiHeading"/>
        <w:rPr>
          <w:rStyle w:val="NoneA"/>
          <w:b/>
          <w:bCs/>
        </w:rPr>
      </w:pPr>
      <w:r>
        <w:rPr>
          <w:rStyle w:val="NoneA"/>
          <w:b/>
          <w:bCs/>
        </w:rPr>
        <w:t xml:space="preserve">Contact Information </w:t>
      </w:r>
    </w:p>
    <w:p w14:paraId="068761F4" w14:textId="2C872685" w:rsidR="00E46127" w:rsidRDefault="00704D8F">
      <w:pPr>
        <w:pStyle w:val="BodyA"/>
        <w:spacing w:after="0"/>
      </w:pPr>
      <w:r>
        <w:rPr>
          <w:rStyle w:val="NoneA"/>
          <w:b/>
          <w:bCs/>
          <w:lang w:val="fr-FR"/>
        </w:rPr>
        <w:t>Course</w:t>
      </w:r>
      <w:r>
        <w:rPr>
          <w:rStyle w:val="SyllabiBasicChar"/>
        </w:rPr>
        <w:t>: JUAD 3329 -PL01 – Intro to Policing</w:t>
      </w:r>
    </w:p>
    <w:p w14:paraId="12C57249" w14:textId="77777777" w:rsidR="00E46127" w:rsidRDefault="00704D8F">
      <w:pPr>
        <w:pStyle w:val="BodyA"/>
        <w:spacing w:after="0"/>
      </w:pPr>
      <w:r>
        <w:rPr>
          <w:rStyle w:val="NoneA"/>
          <w:b/>
          <w:bCs/>
        </w:rPr>
        <w:t>Campus</w:t>
      </w:r>
      <w:r>
        <w:t>:  Online</w:t>
      </w:r>
    </w:p>
    <w:p w14:paraId="3BBE072D" w14:textId="4F4B3DC2" w:rsidR="00E46127" w:rsidRDefault="00704D8F">
      <w:pPr>
        <w:pStyle w:val="BodyA"/>
        <w:spacing w:after="0"/>
      </w:pPr>
      <w:r>
        <w:rPr>
          <w:rStyle w:val="NoneA"/>
          <w:b/>
          <w:bCs/>
        </w:rPr>
        <w:t>Term/Session</w:t>
      </w:r>
      <w:proofErr w:type="gramStart"/>
      <w:r>
        <w:rPr>
          <w:rStyle w:val="NoneA"/>
          <w:b/>
          <w:bCs/>
        </w:rPr>
        <w:t>:</w:t>
      </w:r>
      <w:r>
        <w:t xml:space="preserve">  Summer</w:t>
      </w:r>
      <w:proofErr w:type="gramEnd"/>
      <w:r>
        <w:t xml:space="preserve"> 202</w:t>
      </w:r>
      <w:r w:rsidR="00A23B81">
        <w:t>5</w:t>
      </w:r>
    </w:p>
    <w:p w14:paraId="04262D15" w14:textId="77777777" w:rsidR="00E46127" w:rsidRDefault="00704D8F">
      <w:pPr>
        <w:pStyle w:val="BodyA"/>
        <w:spacing w:after="0"/>
      </w:pPr>
      <w:r>
        <w:rPr>
          <w:rStyle w:val="NoneA"/>
          <w:b/>
          <w:bCs/>
          <w:lang w:val="es-ES_tradnl"/>
        </w:rPr>
        <w:t>Instructor:</w:t>
      </w:r>
      <w:r>
        <w:rPr>
          <w:rStyle w:val="SyllabiBasicChar"/>
        </w:rPr>
        <w:t xml:space="preserve"> David B. Mull</w:t>
      </w:r>
    </w:p>
    <w:p w14:paraId="479C290A" w14:textId="77777777" w:rsidR="00E46127" w:rsidRDefault="00704D8F">
      <w:pPr>
        <w:pStyle w:val="BodyA"/>
        <w:spacing w:after="0"/>
      </w:pPr>
      <w:r>
        <w:rPr>
          <w:rStyle w:val="NoneA"/>
          <w:b/>
          <w:bCs/>
        </w:rPr>
        <w:t>Office Phone Number:</w:t>
      </w:r>
      <w:r>
        <w:t xml:space="preserve"> 806 292-1671</w:t>
      </w:r>
    </w:p>
    <w:p w14:paraId="4CDF3721" w14:textId="77777777" w:rsidR="00E46127" w:rsidRDefault="00704D8F">
      <w:pPr>
        <w:pStyle w:val="BodyA"/>
        <w:spacing w:after="0"/>
      </w:pPr>
      <w:r>
        <w:rPr>
          <w:rStyle w:val="NoneA"/>
          <w:b/>
          <w:bCs/>
        </w:rPr>
        <w:t>WBU Email Address:</w:t>
      </w:r>
      <w:r>
        <w:t xml:space="preserve"> david.mull@wayland.wbu.edu</w:t>
      </w:r>
    </w:p>
    <w:p w14:paraId="2A52C64E" w14:textId="77777777" w:rsidR="00E46127" w:rsidRDefault="00704D8F">
      <w:pPr>
        <w:pStyle w:val="BodyA"/>
        <w:spacing w:after="0"/>
        <w:rPr>
          <w:rStyle w:val="NoneA"/>
          <w:b/>
          <w:bCs/>
        </w:rPr>
      </w:pPr>
      <w:r>
        <w:rPr>
          <w:rStyle w:val="NoneA"/>
          <w:b/>
          <w:bCs/>
        </w:rPr>
        <w:t>Office Hours, Building, and Location: Text or email</w:t>
      </w:r>
    </w:p>
    <w:p w14:paraId="448E6598" w14:textId="77777777" w:rsidR="00E46127" w:rsidRDefault="00704D8F">
      <w:pPr>
        <w:pStyle w:val="BodyA"/>
        <w:spacing w:after="0"/>
      </w:pPr>
      <w:r>
        <w:rPr>
          <w:rStyle w:val="NoneA"/>
          <w:b/>
          <w:bCs/>
        </w:rPr>
        <w:t>Class Meeting Time and Location: Online</w:t>
      </w:r>
    </w:p>
    <w:p w14:paraId="25DC4818" w14:textId="77777777" w:rsidR="00E46127" w:rsidRDefault="00704D8F">
      <w:pPr>
        <w:pStyle w:val="SyllabiHeading"/>
        <w:rPr>
          <w:rStyle w:val="NoneA"/>
          <w:b/>
          <w:bCs/>
        </w:rPr>
      </w:pPr>
      <w:r>
        <w:rPr>
          <w:rStyle w:val="NoneA"/>
          <w:b/>
          <w:bCs/>
        </w:rPr>
        <w:t>Textbook Information</w:t>
      </w:r>
    </w:p>
    <w:p w14:paraId="0EC68C53" w14:textId="026F2200" w:rsidR="00E46127" w:rsidRDefault="00704D8F">
      <w:pPr>
        <w:pStyle w:val="BodyA"/>
        <w:rPr>
          <w:rStyle w:val="NoneA"/>
          <w:color w:val="C00000"/>
          <w:u w:color="C00000"/>
        </w:rPr>
      </w:pPr>
      <w:r>
        <w:rPr>
          <w:rStyle w:val="NoneA"/>
          <w:b/>
          <w:bCs/>
        </w:rPr>
        <w:t xml:space="preserve">Required Textbook(s) and/or Required Materials: </w:t>
      </w:r>
      <w:r>
        <w:rPr>
          <w:rStyle w:val="markedcontent"/>
          <w:rFonts w:ascii="Arial" w:hAnsi="Arial" w:cs="Arial"/>
          <w:sz w:val="21"/>
          <w:szCs w:val="21"/>
          <w:shd w:val="clear" w:color="auto" w:fill="FFFFFF"/>
        </w:rPr>
        <w:t>An Introduction To Policing by Dempsey, ISBN</w:t>
      </w:r>
      <w:r>
        <w:rPr>
          <w:rFonts w:ascii="Open Sans" w:hAnsi="Open Sans" w:cs="Open Sans"/>
          <w:sz w:val="21"/>
          <w:szCs w:val="21"/>
          <w:shd w:val="clear" w:color="auto" w:fill="FFFFFF"/>
        </w:rPr>
        <w:br/>
      </w:r>
      <w:r>
        <w:rPr>
          <w:rStyle w:val="markedcontent"/>
          <w:rFonts w:ascii="Arial" w:hAnsi="Arial" w:cs="Arial"/>
          <w:sz w:val="21"/>
          <w:szCs w:val="21"/>
          <w:shd w:val="clear" w:color="auto" w:fill="FFFFFF"/>
        </w:rPr>
        <w:t xml:space="preserve">9781285862736, </w:t>
      </w:r>
      <w:r w:rsidR="00A23B81">
        <w:rPr>
          <w:rStyle w:val="markedcontent"/>
          <w:rFonts w:ascii="Arial" w:hAnsi="Arial" w:cs="Arial"/>
          <w:sz w:val="21"/>
          <w:szCs w:val="21"/>
          <w:shd w:val="clear" w:color="auto" w:fill="FFFFFF"/>
        </w:rPr>
        <w:t>9</w:t>
      </w:r>
      <w:r>
        <w:rPr>
          <w:rStyle w:val="markedcontent"/>
          <w:rFonts w:ascii="Arial" w:hAnsi="Arial" w:cs="Arial"/>
          <w:sz w:val="21"/>
          <w:szCs w:val="21"/>
          <w:shd w:val="clear" w:color="auto" w:fill="FFFFFF"/>
        </w:rPr>
        <w:t>th Edition</w:t>
      </w:r>
    </w:p>
    <w:p w14:paraId="72020A31" w14:textId="77777777" w:rsidR="00E46127" w:rsidRDefault="00704D8F">
      <w:pPr>
        <w:pStyle w:val="BodyA"/>
        <w:spacing w:after="0"/>
      </w:pPr>
      <w:r>
        <w:rPr>
          <w:rStyle w:val="NoneA"/>
          <w:b/>
          <w:bCs/>
          <w:i/>
          <w:iCs/>
          <w:color w:val="C00000"/>
          <w:u w:color="C00000"/>
        </w:rPr>
        <w:t>&lt;&lt;If using Wayland’s Automatic eBook program, please include this statement; otherwise delete this paragraph.&gt;&gt;</w:t>
      </w:r>
      <w:r>
        <w:rPr>
          <w:rStyle w:val="NoneA"/>
          <w:i/>
          <w:iCs/>
          <w:color w:val="C00000"/>
          <w:u w:color="C00000"/>
        </w:rPr>
        <w:t xml:space="preserve"> </w:t>
      </w:r>
      <w:r>
        <w:rPr>
          <w:rStyle w:val="NoneA"/>
          <w:i/>
          <w:iCs/>
        </w:rPr>
        <w:t xml:space="preserve">The textbook for this course is part of the </w:t>
      </w:r>
      <w:r>
        <w:rPr>
          <w:rStyle w:val="NoneA"/>
          <w:b/>
          <w:bCs/>
          <w:i/>
          <w:iCs/>
        </w:rPr>
        <w:t>Wayland’s Automatic eBook</w:t>
      </w:r>
      <w:r>
        <w:rPr>
          <w:rStyle w:val="NoneA"/>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7" w:history="1">
        <w:r>
          <w:rPr>
            <w:rStyle w:val="Hyperlink0"/>
          </w:rPr>
          <w:t>Automatic eBook FAQ</w:t>
        </w:r>
      </w:hyperlink>
      <w:r>
        <w:rPr>
          <w:rStyle w:val="NoneA"/>
          <w:i/>
          <w:iCs/>
        </w:rPr>
        <w:t xml:space="preserve"> page.</w:t>
      </w:r>
    </w:p>
    <w:p w14:paraId="534DE2ED" w14:textId="77777777" w:rsidR="00E46127" w:rsidRDefault="00E46127">
      <w:pPr>
        <w:pStyle w:val="BodyA"/>
      </w:pPr>
    </w:p>
    <w:p w14:paraId="6E0771F1" w14:textId="77777777" w:rsidR="00E46127" w:rsidRDefault="00704D8F">
      <w:pPr>
        <w:pStyle w:val="BodyA"/>
        <w:rPr>
          <w:rStyle w:val="NoneA"/>
          <w:sz w:val="24"/>
          <w:szCs w:val="24"/>
        </w:rPr>
      </w:pPr>
      <w:r>
        <w:rPr>
          <w:rStyle w:val="NoneA"/>
          <w:b/>
          <w:bCs/>
        </w:rPr>
        <w:t xml:space="preserve">Optional Materials: </w:t>
      </w:r>
      <w:r>
        <w:t>&lt;&lt;List optional materials recommended to enhance student learning&gt;&gt;</w:t>
      </w:r>
    </w:p>
    <w:p w14:paraId="2EAB0E35" w14:textId="77777777" w:rsidR="00E46127" w:rsidRDefault="00704D8F">
      <w:pPr>
        <w:pStyle w:val="SyllabiHeading"/>
        <w:rPr>
          <w:rStyle w:val="NoneA"/>
          <w:b/>
          <w:bCs/>
        </w:rPr>
      </w:pPr>
      <w:r>
        <w:rPr>
          <w:rStyle w:val="NoneA"/>
          <w:b/>
          <w:bCs/>
        </w:rPr>
        <w:t>Course Information</w:t>
      </w:r>
    </w:p>
    <w:p w14:paraId="6941FA48" w14:textId="77777777" w:rsidR="00704D8F" w:rsidRPr="00704D8F" w:rsidRDefault="00704D8F" w:rsidP="00704D8F">
      <w:pPr>
        <w:shd w:val="clear" w:color="auto" w:fill="FFFFFF"/>
        <w:rPr>
          <w:rFonts w:ascii="Open Sans" w:eastAsia="Times New Roman" w:hAnsi="Open Sans" w:cs="Open Sans"/>
          <w:color w:val="262626"/>
          <w:sz w:val="21"/>
          <w:szCs w:val="21"/>
          <w:bdr w:val="none" w:sz="0" w:space="0" w:color="auto"/>
        </w:rPr>
      </w:pPr>
      <w:r>
        <w:rPr>
          <w:rStyle w:val="NoneA"/>
          <w:b/>
          <w:bCs/>
        </w:rPr>
        <w:t xml:space="preserve">Catalog Description: </w:t>
      </w:r>
      <w:r>
        <w:t xml:space="preserve"> </w:t>
      </w:r>
      <w:r w:rsidRPr="00704D8F">
        <w:rPr>
          <w:rFonts w:ascii="Arial" w:eastAsia="Times New Roman" w:hAnsi="Arial" w:cs="Arial"/>
          <w:color w:val="262626"/>
          <w:sz w:val="21"/>
          <w:szCs w:val="21"/>
          <w:bdr w:val="none" w:sz="0" w:space="0" w:color="auto"/>
        </w:rPr>
        <w:t>Upon completion of this course, students will be able to demonstrate</w:t>
      </w:r>
      <w:r w:rsidRPr="00704D8F">
        <w:rPr>
          <w:rFonts w:ascii="Open Sans" w:eastAsia="Times New Roman" w:hAnsi="Open Sans" w:cs="Open Sans"/>
          <w:color w:val="262626"/>
          <w:sz w:val="21"/>
          <w:szCs w:val="21"/>
          <w:bdr w:val="none" w:sz="0" w:space="0" w:color="auto"/>
        </w:rPr>
        <w:br/>
      </w:r>
      <w:r w:rsidRPr="00704D8F">
        <w:rPr>
          <w:rFonts w:ascii="Arial" w:eastAsia="Times New Roman" w:hAnsi="Arial" w:cs="Arial"/>
          <w:color w:val="262626"/>
          <w:sz w:val="21"/>
          <w:szCs w:val="21"/>
          <w:bdr w:val="none" w:sz="0" w:space="0" w:color="auto"/>
        </w:rPr>
        <w:t>an understanding of the key components of Police.</w:t>
      </w:r>
    </w:p>
    <w:p w14:paraId="24FD4DEE" w14:textId="77777777" w:rsidR="00704D8F" w:rsidRDefault="00704D8F" w:rsidP="00704D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62626"/>
          <w:sz w:val="21"/>
          <w:szCs w:val="21"/>
          <w:bdr w:val="none" w:sz="0" w:space="0" w:color="auto"/>
        </w:rPr>
      </w:pPr>
      <w:r w:rsidRPr="00704D8F">
        <w:rPr>
          <w:rFonts w:ascii="Courier New" w:eastAsia="Times New Roman" w:hAnsi="Courier New" w:cs="Courier New"/>
          <w:color w:val="262626"/>
          <w:sz w:val="21"/>
          <w:szCs w:val="21"/>
          <w:bdr w:val="none" w:sz="0" w:space="0" w:color="auto"/>
        </w:rPr>
        <w:t xml:space="preserve">• </w:t>
      </w:r>
      <w:r w:rsidRPr="00704D8F">
        <w:rPr>
          <w:rFonts w:ascii="Arial" w:eastAsia="Times New Roman" w:hAnsi="Arial" w:cs="Arial"/>
          <w:color w:val="262626"/>
          <w:sz w:val="21"/>
          <w:szCs w:val="21"/>
          <w:bdr w:val="none" w:sz="0" w:space="0" w:color="auto"/>
        </w:rPr>
        <w:t>Police History and Organization</w:t>
      </w:r>
      <w:r w:rsidRPr="00704D8F">
        <w:rPr>
          <w:rFonts w:ascii="Open Sans" w:eastAsia="Times New Roman" w:hAnsi="Open Sans" w:cs="Open Sans"/>
          <w:color w:val="262626"/>
          <w:sz w:val="21"/>
          <w:szCs w:val="21"/>
          <w:bdr w:val="none" w:sz="0" w:space="0" w:color="auto"/>
        </w:rPr>
        <w:br/>
      </w:r>
      <w:r w:rsidRPr="00704D8F">
        <w:rPr>
          <w:rFonts w:ascii="Courier New" w:eastAsia="Times New Roman" w:hAnsi="Courier New" w:cs="Courier New"/>
          <w:color w:val="262626"/>
          <w:sz w:val="21"/>
          <w:szCs w:val="21"/>
          <w:bdr w:val="none" w:sz="0" w:space="0" w:color="auto"/>
        </w:rPr>
        <w:t xml:space="preserve">• </w:t>
      </w:r>
      <w:r w:rsidRPr="00704D8F">
        <w:rPr>
          <w:rFonts w:ascii="Arial" w:eastAsia="Times New Roman" w:hAnsi="Arial" w:cs="Arial"/>
          <w:color w:val="262626"/>
          <w:sz w:val="21"/>
          <w:szCs w:val="21"/>
          <w:bdr w:val="none" w:sz="0" w:space="0" w:color="auto"/>
        </w:rPr>
        <w:t>The Personal Side of Policing</w:t>
      </w:r>
      <w:r w:rsidRPr="00704D8F">
        <w:rPr>
          <w:rFonts w:ascii="Open Sans" w:eastAsia="Times New Roman" w:hAnsi="Open Sans" w:cs="Open Sans"/>
          <w:color w:val="262626"/>
          <w:sz w:val="21"/>
          <w:szCs w:val="21"/>
          <w:bdr w:val="none" w:sz="0" w:space="0" w:color="auto"/>
        </w:rPr>
        <w:br/>
      </w:r>
      <w:r w:rsidRPr="00704D8F">
        <w:rPr>
          <w:rFonts w:ascii="Courier New" w:eastAsia="Times New Roman" w:hAnsi="Courier New" w:cs="Courier New"/>
          <w:color w:val="262626"/>
          <w:sz w:val="21"/>
          <w:szCs w:val="21"/>
          <w:bdr w:val="none" w:sz="0" w:space="0" w:color="auto"/>
        </w:rPr>
        <w:t xml:space="preserve">• </w:t>
      </w:r>
      <w:r w:rsidRPr="00704D8F">
        <w:rPr>
          <w:rFonts w:ascii="Arial" w:eastAsia="Times New Roman" w:hAnsi="Arial" w:cs="Arial"/>
          <w:color w:val="262626"/>
          <w:sz w:val="21"/>
          <w:szCs w:val="21"/>
          <w:bdr w:val="none" w:sz="0" w:space="0" w:color="auto"/>
        </w:rPr>
        <w:t>Police Operations</w:t>
      </w:r>
      <w:r w:rsidRPr="00704D8F">
        <w:rPr>
          <w:rFonts w:ascii="Open Sans" w:eastAsia="Times New Roman" w:hAnsi="Open Sans" w:cs="Open Sans"/>
          <w:color w:val="262626"/>
          <w:sz w:val="21"/>
          <w:szCs w:val="21"/>
          <w:bdr w:val="none" w:sz="0" w:space="0" w:color="auto"/>
        </w:rPr>
        <w:br/>
      </w:r>
      <w:r w:rsidRPr="00704D8F">
        <w:rPr>
          <w:rFonts w:ascii="Courier New" w:eastAsia="Times New Roman" w:hAnsi="Courier New" w:cs="Courier New"/>
          <w:color w:val="262626"/>
          <w:sz w:val="21"/>
          <w:szCs w:val="21"/>
          <w:bdr w:val="none" w:sz="0" w:space="0" w:color="auto"/>
        </w:rPr>
        <w:t xml:space="preserve">• </w:t>
      </w:r>
      <w:r w:rsidRPr="00704D8F">
        <w:rPr>
          <w:rFonts w:ascii="Arial" w:eastAsia="Times New Roman" w:hAnsi="Arial" w:cs="Arial"/>
          <w:color w:val="262626"/>
          <w:sz w:val="21"/>
          <w:szCs w:val="21"/>
          <w:bdr w:val="none" w:sz="0" w:space="0" w:color="auto"/>
        </w:rPr>
        <w:t>Critical Issues in Policing</w:t>
      </w:r>
    </w:p>
    <w:p w14:paraId="295C4616" w14:textId="77777777" w:rsidR="00704D8F" w:rsidRDefault="00704D8F" w:rsidP="00704D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62626"/>
          <w:sz w:val="21"/>
          <w:szCs w:val="21"/>
          <w:bdr w:val="none" w:sz="0" w:space="0" w:color="auto"/>
        </w:rPr>
      </w:pPr>
    </w:p>
    <w:p w14:paraId="232B84E8" w14:textId="7B8FF1DB" w:rsidR="00704D8F" w:rsidRPr="00704D8F" w:rsidRDefault="00704D8F" w:rsidP="00704D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Open Sans" w:eastAsia="Times New Roman" w:hAnsi="Open Sans" w:cs="Open Sans"/>
          <w:color w:val="262626"/>
          <w:sz w:val="21"/>
          <w:szCs w:val="21"/>
          <w:bdr w:val="none" w:sz="0" w:space="0" w:color="auto"/>
        </w:rPr>
      </w:pPr>
      <w:r w:rsidRPr="00704D8F">
        <w:rPr>
          <w:rFonts w:ascii="Open Sans" w:eastAsia="Times New Roman" w:hAnsi="Open Sans" w:cs="Open Sans"/>
          <w:color w:val="262626"/>
          <w:sz w:val="21"/>
          <w:szCs w:val="21"/>
          <w:bdr w:val="none" w:sz="0" w:space="0" w:color="auto"/>
        </w:rPr>
        <w:lastRenderedPageBreak/>
        <w:br/>
      </w:r>
    </w:p>
    <w:p w14:paraId="3AE90224" w14:textId="57968F92" w:rsidR="00E46127" w:rsidRDefault="00704D8F" w:rsidP="00704D8F">
      <w:pPr>
        <w:pStyle w:val="BodyA"/>
        <w:spacing w:after="0"/>
        <w:rPr>
          <w:rStyle w:val="NoneA"/>
          <w:b/>
          <w:bCs/>
        </w:rPr>
      </w:pPr>
      <w:r>
        <w:rPr>
          <w:rStyle w:val="NoneA"/>
          <w:b/>
          <w:bCs/>
        </w:rPr>
        <w:t>Attendance Requirements</w:t>
      </w:r>
    </w:p>
    <w:p w14:paraId="6A7D12C6" w14:textId="72F4410D" w:rsidR="00E46127" w:rsidRPr="00704D8F" w:rsidRDefault="00E46127">
      <w:pPr>
        <w:pStyle w:val="BodyA"/>
        <w:rPr>
          <w:b/>
          <w:bCs/>
        </w:rPr>
      </w:pPr>
    </w:p>
    <w:p w14:paraId="5B461649" w14:textId="77777777" w:rsidR="00E46127" w:rsidRDefault="00E46127">
      <w:pPr>
        <w:pStyle w:val="BodyA"/>
      </w:pPr>
    </w:p>
    <w:p w14:paraId="2AD1DEFD" w14:textId="77777777" w:rsidR="00E46127" w:rsidRDefault="00704D8F">
      <w:pPr>
        <w:pStyle w:val="BodyA"/>
        <w:rPr>
          <w:rStyle w:val="NoneA"/>
          <w:u w:val="single"/>
        </w:rPr>
      </w:pPr>
      <w:proofErr w:type="spellStart"/>
      <w:r>
        <w:rPr>
          <w:rStyle w:val="NoneA"/>
          <w:u w:val="single"/>
        </w:rPr>
        <w:t>WBUonline</w:t>
      </w:r>
      <w:proofErr w:type="spellEnd"/>
      <w:r>
        <w:rPr>
          <w:rStyle w:val="NoneA"/>
          <w:u w:val="single"/>
        </w:rPr>
        <w:t xml:space="preserve"> (Virtual Campus)</w:t>
      </w:r>
    </w:p>
    <w:p w14:paraId="50645C09" w14:textId="77777777" w:rsidR="00E46127" w:rsidRDefault="00704D8F">
      <w:pPr>
        <w:pStyle w:val="BodyA"/>
      </w:pPr>
      <w:r>
        <w:rPr>
          <w:rStyle w:val="SyllabiBasicChar"/>
        </w:rPr>
        <w:t>Students are expected to participate in all required instructional activities in their courses. Online courses are no different in this regard; however, participation must be defined in a different manner. Student “</w:t>
      </w:r>
      <w:proofErr w:type="spellStart"/>
      <w:r>
        <w:rPr>
          <w:rStyle w:val="NoneA"/>
          <w:lang w:val="fr-FR"/>
        </w:rPr>
        <w:t>attendance</w:t>
      </w:r>
      <w:proofErr w:type="spellEnd"/>
      <w:r>
        <w:rPr>
          <w:rStyle w:val="SyllabiBasicChar"/>
        </w:rPr>
        <w:t xml:space="preserv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Pr>
          <w:rStyle w:val="SyllabiBasicChar"/>
        </w:rPr>
        <w:t>in order to</w:t>
      </w:r>
      <w:proofErr w:type="gramEnd"/>
      <w:r>
        <w:rPr>
          <w:rStyle w:val="SyllabiBasicChar"/>
        </w:rPr>
        <w:t xml:space="preserve">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w:t>
      </w:r>
      <w:r>
        <w:rPr>
          <w:rStyle w:val="NoneA"/>
          <w:lang w:val="fr-FR"/>
        </w:rPr>
        <w:t xml:space="preserve">’s </w:t>
      </w:r>
      <w:proofErr w:type="spellStart"/>
      <w:r>
        <w:rPr>
          <w:rStyle w:val="NoneA"/>
          <w:lang w:val="fr-FR"/>
        </w:rPr>
        <w:t>attendance</w:t>
      </w:r>
      <w:proofErr w:type="spellEnd"/>
      <w:r>
        <w:rPr>
          <w:rStyle w:val="NoneA"/>
          <w:lang w:val="fr-FR"/>
        </w:rPr>
        <w:t xml:space="preserve"> </w:t>
      </w:r>
      <w:proofErr w:type="spellStart"/>
      <w:r>
        <w:rPr>
          <w:rStyle w:val="NoneA"/>
          <w:lang w:val="fr-FR"/>
        </w:rPr>
        <w:t>policy</w:t>
      </w:r>
      <w:proofErr w:type="spellEnd"/>
      <w:r>
        <w:rPr>
          <w:rStyle w:val="NoneA"/>
          <w:lang w:val="fr-FR"/>
        </w:rPr>
        <w:t>.</w:t>
      </w:r>
    </w:p>
    <w:p w14:paraId="352BB417" w14:textId="77777777" w:rsidR="00E46127" w:rsidRDefault="00704D8F">
      <w:pPr>
        <w:pStyle w:val="SyllabiHeading"/>
        <w:rPr>
          <w:rStyle w:val="NoneA"/>
          <w:b/>
          <w:bCs/>
        </w:rPr>
      </w:pPr>
      <w:r>
        <w:rPr>
          <w:rStyle w:val="NoneA"/>
          <w:b/>
          <w:bCs/>
        </w:rPr>
        <w:t>University Policies</w:t>
      </w:r>
    </w:p>
    <w:p w14:paraId="68A8A2A1" w14:textId="77777777" w:rsidR="00E46127" w:rsidRDefault="00704D8F">
      <w:pPr>
        <w:pStyle w:val="BodyA"/>
        <w:spacing w:after="0"/>
      </w:pPr>
      <w:r>
        <w:rPr>
          <w:rStyle w:val="NoneA"/>
          <w:b/>
          <w:bCs/>
        </w:rPr>
        <w:t>Statement on Plagiarism and Academic Dishonesty:</w:t>
      </w:r>
      <w:r>
        <w:rPr>
          <w:rStyle w:val="NoneA"/>
          <w:sz w:val="24"/>
          <w:szCs w:val="24"/>
        </w:rPr>
        <w:t xml:space="preserve"> </w:t>
      </w:r>
      <w:r>
        <w:t xml:space="preserve">Wayland Baptist University observes a </w:t>
      </w:r>
      <w:proofErr w:type="gramStart"/>
      <w:r>
        <w:t>zero tolerance</w:t>
      </w:r>
      <w:proofErr w:type="gramEnd"/>
      <w:r>
        <w:t xml:space="preserve"> policy regarding academic dishonesty. Per university policy as described in the academic catalog, all cases of academic dishonesty will be </w:t>
      </w:r>
      <w:proofErr w:type="gramStart"/>
      <w:r>
        <w:t>reported</w:t>
      </w:r>
      <w:proofErr w:type="gramEnd"/>
      <w:r>
        <w:t xml:space="preserve"> and second offenses will result in suspension from the university.</w:t>
      </w:r>
    </w:p>
    <w:p w14:paraId="2873F73F" w14:textId="77777777" w:rsidR="00E46127" w:rsidRDefault="00E46127">
      <w:pPr>
        <w:pStyle w:val="BodyA"/>
        <w:spacing w:after="0"/>
      </w:pPr>
    </w:p>
    <w:p w14:paraId="03E0EFED" w14:textId="77777777" w:rsidR="00E46127" w:rsidRDefault="00704D8F">
      <w:pPr>
        <w:pStyle w:val="BodyA"/>
        <w:spacing w:after="0"/>
      </w:pPr>
      <w:r>
        <w:rPr>
          <w:rStyle w:val="NoneA"/>
          <w:b/>
          <w:bCs/>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w:t>
      </w:r>
      <w:proofErr w:type="gramStart"/>
      <w:r>
        <w:t>of</w:t>
      </w:r>
      <w:proofErr w:type="gramEnd"/>
      <w:r>
        <w:t xml:space="preserve"> students with </w:t>
      </w:r>
      <w:proofErr w:type="gramStart"/>
      <w:r>
        <w:t>disability</w:t>
      </w:r>
      <w:proofErr w:type="gramEnd"/>
      <w:r>
        <w:t xml:space="preserve"> and should be contacted concerning accommodation </w:t>
      </w:r>
      <w:proofErr w:type="gramStart"/>
      <w:r>
        <w:t>request</w:t>
      </w:r>
      <w:proofErr w:type="gramEnd"/>
      <w:r>
        <w:t xml:space="preserve"> at (806) 291-3765.  Documentation of a disability must accompany any request for accommodations.</w:t>
      </w:r>
    </w:p>
    <w:p w14:paraId="676107E0" w14:textId="77777777" w:rsidR="00E46127" w:rsidRDefault="00704D8F">
      <w:pPr>
        <w:pStyle w:val="BodyA"/>
        <w:spacing w:after="0"/>
      </w:pPr>
      <w:r>
        <w:t xml:space="preserve"> </w:t>
      </w:r>
    </w:p>
    <w:p w14:paraId="1077FFBC" w14:textId="77777777" w:rsidR="00E46127" w:rsidRDefault="00704D8F">
      <w:pPr>
        <w:pStyle w:val="BodyA"/>
        <w:spacing w:after="0"/>
      </w:pPr>
      <w:r>
        <w:t xml:space="preserve">Accessibility issues with content in </w:t>
      </w:r>
      <w:proofErr w:type="spellStart"/>
      <w:r>
        <w:t>WBUonline</w:t>
      </w:r>
      <w:proofErr w:type="spellEnd"/>
      <w:r>
        <w:t xml:space="preserve"> courses or in Blackboard should be addressed to the WBU accessibility coordinator, Dr. Trish Ritschel-Trifilo, </w:t>
      </w:r>
      <w:hyperlink r:id="rId8" w:history="1">
        <w:r>
          <w:rPr>
            <w:rStyle w:val="Hyperlink1"/>
          </w:rPr>
          <w:t>trifilot@wbu.edu</w:t>
        </w:r>
      </w:hyperlink>
      <w:r>
        <w:t xml:space="preserve"> or call (806) 291-3745.</w:t>
      </w:r>
    </w:p>
    <w:p w14:paraId="669A7D3A" w14:textId="77777777" w:rsidR="00E46127" w:rsidRDefault="00E46127">
      <w:pPr>
        <w:pStyle w:val="BodyA"/>
        <w:spacing w:after="0"/>
      </w:pPr>
    </w:p>
    <w:p w14:paraId="4FC3012C" w14:textId="77777777" w:rsidR="00E46127" w:rsidRDefault="00704D8F">
      <w:pPr>
        <w:pStyle w:val="BodyA"/>
        <w:spacing w:after="0"/>
      </w:pPr>
      <w:r>
        <w:rPr>
          <w:rStyle w:val="NoneA"/>
          <w:b/>
          <w:bCs/>
        </w:rPr>
        <w:t>Student Grade Appeals:</w:t>
      </w:r>
      <w:r>
        <w:rPr>
          <w:rStyle w:val="NoneA"/>
          <w:sz w:val="24"/>
          <w:szCs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rStyle w:val="NoneA"/>
          <w:u w:val="single"/>
        </w:rPr>
        <w:t>final</w:t>
      </w:r>
      <w:r>
        <w:t xml:space="preserve"> grade </w:t>
      </w:r>
      <w:r>
        <w:lastRenderedPageBreak/>
        <w:t>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710CC6E" w14:textId="77777777" w:rsidR="00E46127" w:rsidRDefault="00E46127">
      <w:pPr>
        <w:pStyle w:val="BodyA"/>
        <w:spacing w:after="0"/>
      </w:pPr>
    </w:p>
    <w:p w14:paraId="2A7F4A77" w14:textId="77777777" w:rsidR="00E46127" w:rsidRDefault="00704D8F">
      <w:pPr>
        <w:pStyle w:val="BodyA"/>
        <w:outlineLvl w:val="1"/>
      </w:pPr>
      <w:r>
        <w:rPr>
          <w:rStyle w:val="Hyperlink1"/>
        </w:rPr>
        <w:t>WBU Catalog</w:t>
      </w:r>
    </w:p>
    <w:p w14:paraId="70587B0A" w14:textId="77777777" w:rsidR="00E46127" w:rsidRDefault="00704D8F">
      <w:pPr>
        <w:pStyle w:val="SyllabiHeading"/>
      </w:pPr>
      <w:r>
        <w:rPr>
          <w:rStyle w:val="NoneA"/>
          <w:b/>
          <w:bCs/>
        </w:rPr>
        <w:t>Course Requirements and Grading Criteria</w:t>
      </w:r>
    </w:p>
    <w:p w14:paraId="0D75173C" w14:textId="77777777" w:rsidR="00E46127" w:rsidRDefault="00704D8F">
      <w:pPr>
        <w:pStyle w:val="Footer"/>
        <w:tabs>
          <w:tab w:val="clear" w:pos="4680"/>
          <w:tab w:val="clear" w:pos="9360"/>
        </w:tabs>
        <w:rPr>
          <w:rStyle w:val="NoneA"/>
          <w:rFonts w:ascii="Times New Roman" w:eastAsia="Times New Roman" w:hAnsi="Times New Roman" w:cs="Times New Roman"/>
          <w:sz w:val="24"/>
          <w:szCs w:val="24"/>
        </w:rPr>
      </w:pPr>
      <w:r>
        <w:rPr>
          <w:rStyle w:val="NoneA"/>
          <w:rFonts w:ascii="Times New Roman" w:hAnsi="Times New Roman"/>
          <w:sz w:val="24"/>
          <w:szCs w:val="24"/>
        </w:rPr>
        <w:t>TBA</w:t>
      </w:r>
    </w:p>
    <w:p w14:paraId="60092226" w14:textId="77777777" w:rsidR="00E46127" w:rsidRDefault="00E46127">
      <w:pPr>
        <w:pStyle w:val="Footer"/>
        <w:tabs>
          <w:tab w:val="clear" w:pos="4680"/>
          <w:tab w:val="clear" w:pos="9360"/>
        </w:tabs>
        <w:rPr>
          <w:rFonts w:ascii="Times New Roman" w:eastAsia="Times New Roman" w:hAnsi="Times New Roman" w:cs="Times New Roman"/>
          <w:sz w:val="24"/>
          <w:szCs w:val="24"/>
        </w:rPr>
      </w:pPr>
    </w:p>
    <w:p w14:paraId="59700556" w14:textId="77777777" w:rsidR="00E46127" w:rsidRDefault="00E46127">
      <w:pPr>
        <w:pStyle w:val="Footer"/>
        <w:tabs>
          <w:tab w:val="clear" w:pos="4680"/>
          <w:tab w:val="clear" w:pos="9360"/>
        </w:tabs>
        <w:rPr>
          <w:rFonts w:ascii="Times New Roman" w:eastAsia="Times New Roman" w:hAnsi="Times New Roman" w:cs="Times New Roman"/>
          <w:sz w:val="24"/>
          <w:szCs w:val="24"/>
        </w:rPr>
      </w:pPr>
    </w:p>
    <w:p w14:paraId="3989A5E9" w14:textId="77777777" w:rsidR="00E46127" w:rsidRDefault="00E46127">
      <w:pPr>
        <w:pStyle w:val="Footer"/>
        <w:tabs>
          <w:tab w:val="clear" w:pos="4680"/>
          <w:tab w:val="clear" w:pos="9360"/>
        </w:tabs>
        <w:rPr>
          <w:rFonts w:ascii="Times New Roman" w:eastAsia="Times New Roman" w:hAnsi="Times New Roman" w:cs="Times New Roman"/>
          <w:sz w:val="24"/>
          <w:szCs w:val="24"/>
        </w:rPr>
      </w:pPr>
    </w:p>
    <w:p w14:paraId="70AEA42C" w14:textId="77777777" w:rsidR="00E46127" w:rsidRDefault="00704D8F">
      <w:pPr>
        <w:pStyle w:val="NormalWeb"/>
        <w:rPr>
          <w:rStyle w:val="NoneA"/>
          <w:rFonts w:ascii="Calibri" w:eastAsia="Calibri" w:hAnsi="Calibri" w:cs="Calibri"/>
          <w:sz w:val="22"/>
          <w:szCs w:val="22"/>
        </w:rPr>
      </w:pPr>
      <w:r>
        <w:rPr>
          <w:rStyle w:val="NoneA"/>
          <w:rFonts w:ascii="Calibri" w:eastAsia="Calibri" w:hAnsi="Calibri" w:cs="Calibri"/>
          <w:b/>
          <w:bCs/>
          <w:sz w:val="22"/>
          <w:szCs w:val="22"/>
        </w:rPr>
        <w:t>The University has a standard grade scale</w:t>
      </w:r>
      <w:r>
        <w:rPr>
          <w:rStyle w:val="NoneA"/>
          <w:rFonts w:ascii="Calibri" w:eastAsia="Calibri" w:hAnsi="Calibri" w:cs="Calibri"/>
          <w:b/>
          <w:bCs/>
          <w:sz w:val="22"/>
          <w:szCs w:val="22"/>
          <w:u w:val="single"/>
        </w:rPr>
        <w:t>:</w:t>
      </w:r>
    </w:p>
    <w:p w14:paraId="76DD2597" w14:textId="77777777" w:rsidR="00E46127" w:rsidRDefault="00704D8F">
      <w:pPr>
        <w:pStyle w:val="NormalWeb"/>
        <w:rPr>
          <w:rStyle w:val="NoneA"/>
          <w:b/>
          <w:bCs/>
          <w:u w:val="single"/>
        </w:rPr>
      </w:pPr>
      <w:r>
        <w:rPr>
          <w:rStyle w:val="NoneA"/>
          <w:rFonts w:ascii="Calibri" w:eastAsia="Calibri" w:hAnsi="Calibri" w:cs="Calibri"/>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Style w:val="NoneA"/>
          <w:rFonts w:ascii="Calibri" w:eastAsia="Calibri" w:hAnsi="Calibri" w:cs="Calibri"/>
          <w:sz w:val="22"/>
          <w:szCs w:val="22"/>
        </w:rPr>
        <w:t>microterm</w:t>
      </w:r>
      <w:proofErr w:type="spellEnd"/>
      <w:r>
        <w:rPr>
          <w:rStyle w:val="NoneA"/>
          <w:rFonts w:ascii="Calibri" w:eastAsia="Calibri" w:hAnsi="Calibri" w:cs="Calibri"/>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Style w:val="NoneA"/>
          <w:rFonts w:ascii="Calibri" w:eastAsia="Calibri" w:hAnsi="Calibri" w:cs="Calibri"/>
          <w:sz w:val="22"/>
          <w:szCs w:val="22"/>
        </w:rPr>
        <w:t>the</w:t>
      </w:r>
      <w:proofErr w:type="gramEnd"/>
      <w:r>
        <w:rPr>
          <w:rStyle w:val="NoneA"/>
          <w:rFonts w:ascii="Calibri" w:eastAsia="Calibri" w:hAnsi="Calibri" w:cs="Calibri"/>
          <w:sz w:val="22"/>
          <w:szCs w:val="22"/>
        </w:rPr>
        <w:t xml:space="preserve"> I </w:t>
      </w:r>
      <w:proofErr w:type="gramStart"/>
      <w:r>
        <w:rPr>
          <w:rStyle w:val="NoneA"/>
          <w:rFonts w:ascii="Calibri" w:eastAsia="Calibri" w:hAnsi="Calibri" w:cs="Calibri"/>
          <w:sz w:val="22"/>
          <w:szCs w:val="22"/>
        </w:rPr>
        <w:t>is</w:t>
      </w:r>
      <w:proofErr w:type="gramEnd"/>
      <w:r>
        <w:rPr>
          <w:rStyle w:val="NoneA"/>
          <w:rFonts w:ascii="Calibri" w:eastAsia="Calibri" w:hAnsi="Calibri" w:cs="Calibri"/>
          <w:sz w:val="22"/>
          <w:szCs w:val="22"/>
        </w:rPr>
        <w:t xml:space="preserve"> converted to an F.</w:t>
      </w:r>
    </w:p>
    <w:p w14:paraId="1CF80A91" w14:textId="77777777" w:rsidR="00E46127" w:rsidRDefault="00704D8F">
      <w:pPr>
        <w:pStyle w:val="SyllabiHeading"/>
        <w:rPr>
          <w:rStyle w:val="NoneA"/>
          <w:b/>
          <w:bCs/>
        </w:rPr>
      </w:pPr>
      <w:r>
        <w:rPr>
          <w:rStyle w:val="NoneA"/>
          <w:b/>
          <w:bCs/>
        </w:rPr>
        <w:t>Tentative Schedule</w:t>
      </w:r>
    </w:p>
    <w:p w14:paraId="72BA2820" w14:textId="6B9A1F1D" w:rsidR="00E46127" w:rsidRDefault="00704D8F">
      <w:pPr>
        <w:pStyle w:val="NormalWeb"/>
        <w:rPr>
          <w:rStyle w:val="NoneA"/>
          <w:b/>
          <w:bCs/>
          <w:sz w:val="22"/>
          <w:szCs w:val="22"/>
        </w:rPr>
      </w:pPr>
      <w:r>
        <w:rPr>
          <w:rStyle w:val="NoneA"/>
          <w:b/>
          <w:bCs/>
          <w:sz w:val="22"/>
          <w:szCs w:val="22"/>
          <w:u w:val="single"/>
        </w:rPr>
        <w:t>WEEK 1</w:t>
      </w:r>
      <w:r>
        <w:rPr>
          <w:rStyle w:val="NoneA"/>
          <w:b/>
          <w:bCs/>
          <w:sz w:val="22"/>
          <w:szCs w:val="22"/>
        </w:rPr>
        <w:t>: Assignment 1</w:t>
      </w:r>
    </w:p>
    <w:p w14:paraId="6AA25074" w14:textId="77777777" w:rsidR="00E46127" w:rsidRDefault="00E46127">
      <w:pPr>
        <w:pStyle w:val="NormalWeb"/>
        <w:rPr>
          <w:b/>
          <w:bCs/>
          <w:sz w:val="22"/>
          <w:szCs w:val="22"/>
        </w:rPr>
      </w:pPr>
    </w:p>
    <w:p w14:paraId="6FF563A8" w14:textId="77777777" w:rsidR="00E46127" w:rsidRDefault="00E46127">
      <w:pPr>
        <w:pStyle w:val="NormalWeb"/>
        <w:rPr>
          <w:b/>
          <w:bCs/>
          <w:sz w:val="22"/>
          <w:szCs w:val="22"/>
        </w:rPr>
      </w:pPr>
    </w:p>
    <w:p w14:paraId="33FD04FD" w14:textId="301FF2D6" w:rsidR="00E46127" w:rsidRDefault="00704D8F">
      <w:pPr>
        <w:pStyle w:val="NormalWeb"/>
        <w:rPr>
          <w:rStyle w:val="NoneA"/>
          <w:b/>
          <w:bCs/>
          <w:sz w:val="22"/>
          <w:szCs w:val="22"/>
        </w:rPr>
      </w:pPr>
      <w:r>
        <w:rPr>
          <w:rStyle w:val="NoneA"/>
          <w:b/>
          <w:bCs/>
          <w:sz w:val="22"/>
          <w:szCs w:val="22"/>
          <w:u w:val="single"/>
        </w:rPr>
        <w:t>WEEK 2</w:t>
      </w:r>
      <w:r>
        <w:rPr>
          <w:rStyle w:val="NoneA"/>
          <w:b/>
          <w:bCs/>
          <w:sz w:val="22"/>
          <w:szCs w:val="22"/>
        </w:rPr>
        <w:t>: Assignment 2</w:t>
      </w:r>
    </w:p>
    <w:p w14:paraId="0CB5398D" w14:textId="77777777" w:rsidR="00E46127" w:rsidRDefault="00E46127">
      <w:pPr>
        <w:pStyle w:val="NormalWeb"/>
        <w:rPr>
          <w:rStyle w:val="NoneA"/>
          <w:b/>
          <w:bCs/>
          <w:sz w:val="22"/>
          <w:szCs w:val="22"/>
          <w:u w:val="single"/>
        </w:rPr>
      </w:pPr>
    </w:p>
    <w:p w14:paraId="1F6D8F52" w14:textId="19917AB7" w:rsidR="00E46127" w:rsidRDefault="00704D8F">
      <w:pPr>
        <w:pStyle w:val="NormalWeb"/>
        <w:rPr>
          <w:rStyle w:val="NoneA"/>
          <w:b/>
          <w:bCs/>
          <w:sz w:val="22"/>
          <w:szCs w:val="22"/>
        </w:rPr>
      </w:pPr>
      <w:r>
        <w:rPr>
          <w:rStyle w:val="NoneA"/>
          <w:b/>
          <w:bCs/>
          <w:sz w:val="22"/>
          <w:szCs w:val="22"/>
          <w:u w:val="single"/>
        </w:rPr>
        <w:t>WEEK 3:  Assignment 3</w:t>
      </w:r>
    </w:p>
    <w:p w14:paraId="49200000" w14:textId="77777777" w:rsidR="00E46127" w:rsidRDefault="00E46127">
      <w:pPr>
        <w:pStyle w:val="NormalWeb"/>
        <w:rPr>
          <w:b/>
          <w:bCs/>
          <w:sz w:val="22"/>
          <w:szCs w:val="22"/>
        </w:rPr>
      </w:pPr>
    </w:p>
    <w:p w14:paraId="6BACD737" w14:textId="77777777" w:rsidR="00E46127" w:rsidRDefault="00E46127">
      <w:pPr>
        <w:pStyle w:val="NormalWeb"/>
        <w:rPr>
          <w:b/>
          <w:bCs/>
          <w:sz w:val="22"/>
          <w:szCs w:val="22"/>
        </w:rPr>
      </w:pPr>
    </w:p>
    <w:p w14:paraId="60C9434D" w14:textId="270754D0" w:rsidR="00E46127" w:rsidRDefault="00704D8F">
      <w:pPr>
        <w:pStyle w:val="NormalWeb"/>
        <w:rPr>
          <w:rStyle w:val="NoneA"/>
          <w:b/>
          <w:bCs/>
          <w:sz w:val="22"/>
          <w:szCs w:val="22"/>
        </w:rPr>
      </w:pPr>
      <w:r>
        <w:rPr>
          <w:rStyle w:val="NoneA"/>
          <w:b/>
          <w:bCs/>
          <w:sz w:val="22"/>
          <w:szCs w:val="22"/>
          <w:u w:val="single"/>
        </w:rPr>
        <w:t>WEEK 4: Assignment 4</w:t>
      </w:r>
    </w:p>
    <w:p w14:paraId="2427D796" w14:textId="77777777" w:rsidR="00E46127" w:rsidRDefault="00E46127">
      <w:pPr>
        <w:pStyle w:val="NormalWeb"/>
        <w:rPr>
          <w:b/>
          <w:bCs/>
          <w:sz w:val="22"/>
          <w:szCs w:val="22"/>
        </w:rPr>
      </w:pPr>
    </w:p>
    <w:p w14:paraId="27865D93" w14:textId="77777777" w:rsidR="00E46127" w:rsidRDefault="00E46127">
      <w:pPr>
        <w:pStyle w:val="NormalWeb"/>
        <w:rPr>
          <w:b/>
          <w:bCs/>
          <w:sz w:val="22"/>
          <w:szCs w:val="22"/>
        </w:rPr>
      </w:pPr>
    </w:p>
    <w:p w14:paraId="68C0A033" w14:textId="203B698A" w:rsidR="00E46127" w:rsidRDefault="00704D8F">
      <w:pPr>
        <w:pStyle w:val="NormalWeb"/>
        <w:rPr>
          <w:rStyle w:val="NoneA"/>
          <w:b/>
          <w:bCs/>
          <w:sz w:val="22"/>
          <w:szCs w:val="22"/>
        </w:rPr>
      </w:pPr>
      <w:r>
        <w:rPr>
          <w:rStyle w:val="NoneA"/>
          <w:b/>
          <w:bCs/>
          <w:sz w:val="22"/>
          <w:szCs w:val="22"/>
          <w:u w:val="single"/>
        </w:rPr>
        <w:t>WEEK 5:  Assignment 5</w:t>
      </w:r>
    </w:p>
    <w:p w14:paraId="40CEAF86" w14:textId="77777777" w:rsidR="00E46127" w:rsidRDefault="00E46127">
      <w:pPr>
        <w:pStyle w:val="NormalWeb"/>
        <w:rPr>
          <w:b/>
          <w:bCs/>
          <w:sz w:val="22"/>
          <w:szCs w:val="22"/>
        </w:rPr>
      </w:pPr>
    </w:p>
    <w:p w14:paraId="54309034" w14:textId="77777777" w:rsidR="00E46127" w:rsidRDefault="00E46127">
      <w:pPr>
        <w:pStyle w:val="NormalWeb"/>
        <w:rPr>
          <w:b/>
          <w:bCs/>
          <w:sz w:val="22"/>
          <w:szCs w:val="22"/>
        </w:rPr>
      </w:pPr>
    </w:p>
    <w:p w14:paraId="661903A3" w14:textId="50611676" w:rsidR="00E46127" w:rsidRDefault="00704D8F">
      <w:pPr>
        <w:pStyle w:val="NormalWeb"/>
        <w:jc w:val="both"/>
        <w:rPr>
          <w:rStyle w:val="NoneA"/>
          <w:b/>
          <w:bCs/>
          <w:sz w:val="22"/>
          <w:szCs w:val="22"/>
        </w:rPr>
      </w:pPr>
      <w:r>
        <w:rPr>
          <w:rStyle w:val="NoneA"/>
          <w:b/>
          <w:bCs/>
          <w:sz w:val="22"/>
          <w:szCs w:val="22"/>
          <w:u w:val="single"/>
        </w:rPr>
        <w:t>WEEK 6: Assignment 6</w:t>
      </w:r>
    </w:p>
    <w:p w14:paraId="635C12F0" w14:textId="22387F05" w:rsidR="00E46127" w:rsidRDefault="00704D8F" w:rsidP="00704D8F">
      <w:pPr>
        <w:pStyle w:val="NormalWeb"/>
        <w:jc w:val="both"/>
        <w:rPr>
          <w:b/>
          <w:bCs/>
          <w:sz w:val="22"/>
          <w:szCs w:val="22"/>
        </w:rPr>
      </w:pPr>
      <w:r>
        <w:rPr>
          <w:rStyle w:val="NoneA"/>
          <w:b/>
          <w:bCs/>
          <w:sz w:val="22"/>
          <w:szCs w:val="22"/>
        </w:rPr>
        <w:tab/>
      </w:r>
      <w:r>
        <w:rPr>
          <w:rStyle w:val="NoneA"/>
          <w:b/>
          <w:bCs/>
          <w:sz w:val="22"/>
          <w:szCs w:val="22"/>
        </w:rPr>
        <w:tab/>
      </w:r>
      <w:r>
        <w:rPr>
          <w:rStyle w:val="NoneA"/>
          <w:b/>
          <w:bCs/>
          <w:sz w:val="22"/>
          <w:szCs w:val="22"/>
        </w:rPr>
        <w:tab/>
      </w:r>
      <w:r>
        <w:rPr>
          <w:rStyle w:val="NoneA"/>
          <w:b/>
          <w:bCs/>
          <w:sz w:val="22"/>
          <w:szCs w:val="22"/>
        </w:rPr>
        <w:tab/>
      </w:r>
    </w:p>
    <w:p w14:paraId="5E4F739A" w14:textId="77777777" w:rsidR="00E46127" w:rsidRDefault="00E46127">
      <w:pPr>
        <w:pStyle w:val="NormalWeb"/>
        <w:jc w:val="both"/>
        <w:rPr>
          <w:b/>
          <w:bCs/>
          <w:sz w:val="22"/>
          <w:szCs w:val="22"/>
        </w:rPr>
      </w:pPr>
    </w:p>
    <w:p w14:paraId="2912C2CC" w14:textId="70E527E5" w:rsidR="00E46127" w:rsidRDefault="00704D8F">
      <w:pPr>
        <w:pStyle w:val="NormalWeb"/>
        <w:rPr>
          <w:rStyle w:val="NoneA"/>
          <w:b/>
          <w:bCs/>
          <w:sz w:val="22"/>
          <w:szCs w:val="22"/>
        </w:rPr>
      </w:pPr>
      <w:r>
        <w:rPr>
          <w:rStyle w:val="NoneA"/>
          <w:b/>
          <w:bCs/>
          <w:sz w:val="22"/>
          <w:szCs w:val="22"/>
          <w:u w:val="single"/>
        </w:rPr>
        <w:t>WEEK 7: Assignment 7</w:t>
      </w:r>
    </w:p>
    <w:p w14:paraId="4FC7DC82" w14:textId="77777777" w:rsidR="00E46127" w:rsidRDefault="00E46127">
      <w:pPr>
        <w:pStyle w:val="NormalWeb"/>
        <w:rPr>
          <w:b/>
          <w:bCs/>
          <w:sz w:val="22"/>
          <w:szCs w:val="22"/>
        </w:rPr>
      </w:pPr>
    </w:p>
    <w:p w14:paraId="41633D3F" w14:textId="77777777" w:rsidR="00E46127" w:rsidRDefault="00E46127">
      <w:pPr>
        <w:pStyle w:val="NormalWeb"/>
        <w:rPr>
          <w:rStyle w:val="NoneA"/>
          <w:b/>
          <w:bCs/>
          <w:sz w:val="22"/>
          <w:szCs w:val="22"/>
          <w:u w:val="single"/>
        </w:rPr>
      </w:pPr>
    </w:p>
    <w:p w14:paraId="17316172" w14:textId="0088EC6C" w:rsidR="00E46127" w:rsidRDefault="00704D8F">
      <w:pPr>
        <w:pStyle w:val="NormalWeb"/>
        <w:rPr>
          <w:rStyle w:val="NoneA"/>
          <w:b/>
          <w:bCs/>
          <w:sz w:val="22"/>
          <w:szCs w:val="22"/>
        </w:rPr>
      </w:pPr>
      <w:r>
        <w:rPr>
          <w:rStyle w:val="NoneA"/>
          <w:b/>
          <w:bCs/>
          <w:sz w:val="22"/>
          <w:szCs w:val="22"/>
          <w:u w:val="single"/>
        </w:rPr>
        <w:t>WEEK 8: Assignment 8</w:t>
      </w:r>
    </w:p>
    <w:p w14:paraId="5C7417CC" w14:textId="77777777" w:rsidR="00E46127" w:rsidRDefault="00E46127">
      <w:pPr>
        <w:pStyle w:val="NormalWeb"/>
      </w:pPr>
    </w:p>
    <w:sectPr w:rsidR="00E46127">
      <w:headerReference w:type="default" r:id="rId9"/>
      <w:footerReference w:type="default" r:id="rId10"/>
      <w:headerReference w:type="first" r:id="rId11"/>
      <w:footerReference w:type="first" r:id="rId12"/>
      <w:pgSz w:w="12240" w:h="15840"/>
      <w:pgMar w:top="1440" w:right="1440" w:bottom="1440" w:left="144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406E" w14:textId="77777777" w:rsidR="00704D8F" w:rsidRDefault="00704D8F">
      <w:r>
        <w:separator/>
      </w:r>
    </w:p>
  </w:endnote>
  <w:endnote w:type="continuationSeparator" w:id="0">
    <w:p w14:paraId="5EF9627F" w14:textId="77777777" w:rsidR="00704D8F" w:rsidRDefault="0070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53E9" w14:textId="77777777" w:rsidR="00E46127" w:rsidRDefault="00704D8F">
    <w:pPr>
      <w:pStyle w:val="Footer"/>
      <w:tabs>
        <w:tab w:val="clear" w:pos="9360"/>
        <w:tab w:val="right" w:pos="9340"/>
      </w:tabs>
      <w:jc w:val="right"/>
    </w:pPr>
    <w:r>
      <w:fldChar w:fldCharType="begin"/>
    </w:r>
    <w:r>
      <w:instrText xml:space="preserve"> PAGE </w:instrText>
    </w:r>
    <w:r>
      <w:fldChar w:fldCharType="separate"/>
    </w:r>
    <w:r>
      <w:t>4</w:t>
    </w:r>
    <w:r>
      <w:fldChar w:fldCharType="end"/>
    </w:r>
  </w:p>
  <w:p w14:paraId="7B12D706" w14:textId="77777777" w:rsidR="00E46127" w:rsidRDefault="00704D8F">
    <w:pPr>
      <w:pStyle w:val="Footer"/>
      <w:tabs>
        <w:tab w:val="clear" w:pos="9360"/>
        <w:tab w:val="right" w:pos="9340"/>
      </w:tabs>
    </w:pPr>
    <w:r>
      <w:rPr>
        <w:rStyle w:val="NoneA"/>
        <w:i/>
        <w:iCs/>
        <w:sz w:val="16"/>
        <w:szCs w:val="16"/>
      </w:rPr>
      <w:t>Template Updated June 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FD8D" w14:textId="77777777" w:rsidR="00E46127" w:rsidRDefault="00704D8F">
    <w:pPr>
      <w:pStyle w:val="Footer"/>
      <w:tabs>
        <w:tab w:val="clear" w:pos="9360"/>
        <w:tab w:val="right" w:pos="9340"/>
      </w:tabs>
      <w:jc w:val="right"/>
    </w:pPr>
    <w:r>
      <w:t xml:space="preserve">  </w:t>
    </w:r>
    <w:r>
      <w:fldChar w:fldCharType="begin"/>
    </w:r>
    <w:r>
      <w:instrText xml:space="preserve"> PAGE </w:instrText>
    </w:r>
    <w:r>
      <w:fldChar w:fldCharType="separate"/>
    </w:r>
    <w:r>
      <w:t>1</w:t>
    </w:r>
    <w:r>
      <w:fldChar w:fldCharType="end"/>
    </w:r>
  </w:p>
  <w:p w14:paraId="7CECB48E" w14:textId="77777777" w:rsidR="00E46127" w:rsidRDefault="00704D8F">
    <w:pPr>
      <w:pStyle w:val="Footer"/>
      <w:tabs>
        <w:tab w:val="clear" w:pos="9360"/>
        <w:tab w:val="right" w:pos="9340"/>
      </w:tabs>
    </w:pPr>
    <w:r>
      <w:rPr>
        <w:rStyle w:val="NoneA"/>
        <w:i/>
        <w:iCs/>
        <w:sz w:val="16"/>
        <w:szCs w:val="16"/>
      </w:rPr>
      <w:t>Template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5CC2" w14:textId="77777777" w:rsidR="00704D8F" w:rsidRDefault="00704D8F">
      <w:r>
        <w:separator/>
      </w:r>
    </w:p>
  </w:footnote>
  <w:footnote w:type="continuationSeparator" w:id="0">
    <w:p w14:paraId="0814EB08" w14:textId="77777777" w:rsidR="00704D8F" w:rsidRDefault="0070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39D1" w14:textId="77777777" w:rsidR="00E46127" w:rsidRDefault="00E4612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1127" w14:textId="77777777" w:rsidR="00E46127" w:rsidRDefault="00704D8F">
    <w:pPr>
      <w:pStyle w:val="Header"/>
      <w:tabs>
        <w:tab w:val="clear" w:pos="9360"/>
        <w:tab w:val="right" w:pos="9340"/>
      </w:tabs>
      <w:jc w:val="right"/>
    </w:pPr>
    <w:r>
      <w:rPr>
        <w:noProof/>
      </w:rPr>
      <w:drawing>
        <wp:inline distT="0" distB="0" distL="0" distR="0" wp14:anchorId="672B8F5B" wp14:editId="0D278FD2">
          <wp:extent cx="2462000" cy="781740"/>
          <wp:effectExtent l="0" t="0" r="0" b="0"/>
          <wp:docPr id="1073741825" name="officeArt object" descr="WBU Logo&#10;&#10;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1073741825" name="image1.jpeg" descr="WBU Logo&#10;&#10;Picture of the Wayland Baptist University flame logo"/>
                  <pic:cNvPicPr>
                    <a:picLocks noChangeAspect="1"/>
                  </pic:cNvPicPr>
                </pic:nvPicPr>
                <pic:blipFill>
                  <a:blip r:embed="rId1"/>
                  <a:stretch>
                    <a:fillRect/>
                  </a:stretch>
                </pic:blipFill>
                <pic:spPr>
                  <a:xfrm>
                    <a:off x="0" y="0"/>
                    <a:ext cx="2462000" cy="781740"/>
                  </a:xfrm>
                  <a:prstGeom prst="rect">
                    <a:avLst/>
                  </a:prstGeom>
                  <a:ln w="12700" cap="flat">
                    <a:noFill/>
                    <a:miter lim="400000"/>
                  </a:ln>
                  <a:effectLst/>
                </pic:spPr>
              </pic:pic>
            </a:graphicData>
          </a:graphic>
        </wp:inline>
      </w:drawing>
    </w:r>
  </w:p>
  <w:p w14:paraId="685A0D89" w14:textId="77777777" w:rsidR="00E46127" w:rsidRDefault="00704D8F">
    <w:pPr>
      <w:pStyle w:val="Header"/>
      <w:tabs>
        <w:tab w:val="clear" w:pos="9360"/>
        <w:tab w:val="right" w:pos="9340"/>
      </w:tabs>
      <w:jc w:val="right"/>
    </w:pPr>
    <w:r>
      <w:t>School of Behavioral &amp;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46C4"/>
    <w:multiLevelType w:val="hybridMultilevel"/>
    <w:tmpl w:val="49209CA8"/>
    <w:numStyleLink w:val="ImportedStyle1"/>
  </w:abstractNum>
  <w:abstractNum w:abstractNumId="1" w15:restartNumberingAfterBreak="0">
    <w:nsid w:val="3FC9459C"/>
    <w:multiLevelType w:val="hybridMultilevel"/>
    <w:tmpl w:val="49209CA8"/>
    <w:styleLink w:val="ImportedStyle1"/>
    <w:lvl w:ilvl="0" w:tplc="3EB4DF98">
      <w:start w:val="1"/>
      <w:numFmt w:val="bullet"/>
      <w:lvlText w:val="•"/>
      <w:lvlJc w:val="left"/>
      <w:pPr>
        <w:tabs>
          <w:tab w:val="num" w:pos="792"/>
        </w:tabs>
        <w:ind w:left="864" w:hanging="50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330DA18">
      <w:start w:val="1"/>
      <w:numFmt w:val="bullet"/>
      <w:lvlText w:val="o"/>
      <w:lvlJc w:val="left"/>
      <w:pPr>
        <w:tabs>
          <w:tab w:val="left" w:pos="792"/>
          <w:tab w:val="num" w:pos="1440"/>
        </w:tabs>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EC9238">
      <w:start w:val="1"/>
      <w:numFmt w:val="bullet"/>
      <w:lvlText w:val="▪"/>
      <w:lvlJc w:val="left"/>
      <w:pPr>
        <w:tabs>
          <w:tab w:val="left" w:pos="792"/>
          <w:tab w:val="num" w:pos="2160"/>
        </w:tabs>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04629C">
      <w:start w:val="1"/>
      <w:numFmt w:val="bullet"/>
      <w:lvlText w:val="•"/>
      <w:lvlJc w:val="left"/>
      <w:pPr>
        <w:tabs>
          <w:tab w:val="left" w:pos="792"/>
          <w:tab w:val="num" w:pos="2880"/>
        </w:tabs>
        <w:ind w:left="295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F66C76">
      <w:start w:val="1"/>
      <w:numFmt w:val="bullet"/>
      <w:lvlText w:val="o"/>
      <w:lvlJc w:val="left"/>
      <w:pPr>
        <w:tabs>
          <w:tab w:val="left" w:pos="792"/>
          <w:tab w:val="num" w:pos="3600"/>
        </w:tabs>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44156A">
      <w:start w:val="1"/>
      <w:numFmt w:val="bullet"/>
      <w:lvlText w:val="▪"/>
      <w:lvlJc w:val="left"/>
      <w:pPr>
        <w:tabs>
          <w:tab w:val="left" w:pos="792"/>
          <w:tab w:val="num" w:pos="4320"/>
        </w:tabs>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84FFDE">
      <w:start w:val="1"/>
      <w:numFmt w:val="bullet"/>
      <w:lvlText w:val="•"/>
      <w:lvlJc w:val="left"/>
      <w:pPr>
        <w:tabs>
          <w:tab w:val="left" w:pos="792"/>
          <w:tab w:val="num" w:pos="5040"/>
        </w:tabs>
        <w:ind w:left="511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89A137A">
      <w:start w:val="1"/>
      <w:numFmt w:val="bullet"/>
      <w:lvlText w:val="o"/>
      <w:lvlJc w:val="left"/>
      <w:pPr>
        <w:tabs>
          <w:tab w:val="left" w:pos="792"/>
          <w:tab w:val="num" w:pos="5760"/>
        </w:tabs>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3C51E2">
      <w:start w:val="1"/>
      <w:numFmt w:val="bullet"/>
      <w:lvlText w:val="▪"/>
      <w:lvlJc w:val="left"/>
      <w:pPr>
        <w:tabs>
          <w:tab w:val="left" w:pos="792"/>
          <w:tab w:val="num" w:pos="6480"/>
        </w:tabs>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859511804">
    <w:abstractNumId w:val="1"/>
  </w:num>
  <w:num w:numId="2" w16cid:durableId="180750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27"/>
    <w:rsid w:val="00081588"/>
    <w:rsid w:val="00205CCF"/>
    <w:rsid w:val="005343DC"/>
    <w:rsid w:val="00704D8F"/>
    <w:rsid w:val="007F448B"/>
    <w:rsid w:val="00A23B81"/>
    <w:rsid w:val="00E4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6BE2"/>
  <w15:docId w15:val="{7F8CA3DF-A931-4B05-9B40-B9BB00E5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NoneA">
    <w:name w:val="None A"/>
    <w:rPr>
      <w:lang w:val="en-US"/>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SyllabiHeading">
    <w:name w:val="Syllabi Heading"/>
    <w:next w:val="BodyA"/>
    <w:pPr>
      <w:pBdr>
        <w:bottom w:val="single" w:sz="8" w:space="0" w:color="000000"/>
      </w:pBdr>
      <w:spacing w:before="240" w:after="240" w:line="360" w:lineRule="auto"/>
      <w:outlineLvl w:val="0"/>
    </w:pPr>
    <w:rPr>
      <w:rFonts w:ascii="Georgia" w:hAnsi="Georgia" w:cs="Arial Unicode MS"/>
      <w:color w:val="000000"/>
      <w:sz w:val="28"/>
      <w:szCs w:val="28"/>
      <w:u w:color="000000"/>
    </w:rPr>
  </w:style>
  <w:style w:type="paragraph" w:customStyle="1" w:styleId="BodyA">
    <w:name w:val="Body A"/>
    <w:pPr>
      <w:spacing w:after="160"/>
    </w:pPr>
    <w:rPr>
      <w:rFonts w:ascii="Calibri" w:eastAsia="Calibri" w:hAnsi="Calibri" w:cs="Calibri"/>
      <w:color w:val="000000"/>
      <w:sz w:val="22"/>
      <w:szCs w:val="22"/>
      <w:u w:color="000000"/>
    </w:rPr>
  </w:style>
  <w:style w:type="character" w:customStyle="1" w:styleId="SyllabiBasicChar">
    <w:name w:val="Syllabi Basic Char"/>
    <w:basedOn w:val="NoneA"/>
    <w:rPr>
      <w:lang w:val="en-US"/>
    </w:rPr>
  </w:style>
  <w:style w:type="character" w:customStyle="1" w:styleId="Hyperlink0">
    <w:name w:val="Hyperlink.0"/>
    <w:basedOn w:val="NoneA"/>
    <w:rPr>
      <w:rFonts w:ascii="Trebuchet MS" w:eastAsia="Trebuchet MS" w:hAnsi="Trebuchet MS" w:cs="Trebuchet MS"/>
      <w:i/>
      <w:iCs/>
      <w:color w:val="0563C1"/>
      <w:u w:val="single" w:color="0563C1"/>
      <w:lang w:val="en-US"/>
    </w:rPr>
  </w:style>
  <w:style w:type="paragraph" w:styleId="NormalWeb">
    <w:name w:val="Normal (Web)"/>
    <w:rPr>
      <w:rFonts w:cs="Arial Unicode MS"/>
      <w:color w:val="000000"/>
      <w:sz w:val="24"/>
      <w:szCs w:val="24"/>
      <w:u w:color="000000"/>
    </w:rPr>
  </w:style>
  <w:style w:type="numbering" w:customStyle="1" w:styleId="ImportedStyle1">
    <w:name w:val="Imported Style 1"/>
    <w:pPr>
      <w:numPr>
        <w:numId w:val="1"/>
      </w:numPr>
    </w:pPr>
  </w:style>
  <w:style w:type="character" w:customStyle="1" w:styleId="Hyperlink1">
    <w:name w:val="Hyperlink.1"/>
    <w:basedOn w:val="NoneA"/>
    <w:rPr>
      <w:color w:val="0563C1"/>
      <w:u w:val="single" w:color="0563C1"/>
      <w:lang w:val="en-US"/>
    </w:rPr>
  </w:style>
  <w:style w:type="character" w:customStyle="1" w:styleId="markedcontent">
    <w:name w:val="markedcontent"/>
    <w:basedOn w:val="DefaultParagraphFont"/>
    <w:rsid w:val="0070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0112">
      <w:bodyDiv w:val="1"/>
      <w:marLeft w:val="0"/>
      <w:marRight w:val="0"/>
      <w:marTop w:val="0"/>
      <w:marBottom w:val="0"/>
      <w:divBdr>
        <w:top w:val="none" w:sz="0" w:space="0" w:color="auto"/>
        <w:left w:val="none" w:sz="0" w:space="0" w:color="auto"/>
        <w:bottom w:val="none" w:sz="0" w:space="0" w:color="auto"/>
        <w:right w:val="none" w:sz="0" w:space="0" w:color="auto"/>
      </w:divBdr>
      <w:divsChild>
        <w:div w:id="1920140394">
          <w:marLeft w:val="0"/>
          <w:marRight w:val="0"/>
          <w:marTop w:val="300"/>
          <w:marBottom w:val="100"/>
          <w:divBdr>
            <w:top w:val="none" w:sz="0" w:space="0" w:color="auto"/>
            <w:left w:val="none" w:sz="0" w:space="0" w:color="auto"/>
            <w:bottom w:val="none" w:sz="0" w:space="0" w:color="auto"/>
            <w:right w:val="none" w:sz="0" w:space="0" w:color="auto"/>
          </w:divBdr>
          <w:divsChild>
            <w:div w:id="381563724">
              <w:marLeft w:val="0"/>
              <w:marRight w:val="0"/>
              <w:marTop w:val="0"/>
              <w:marBottom w:val="0"/>
              <w:divBdr>
                <w:top w:val="single" w:sz="6" w:space="0" w:color="CCCCCC"/>
                <w:left w:val="single" w:sz="6" w:space="0" w:color="CCCCCC"/>
                <w:bottom w:val="single" w:sz="6" w:space="0" w:color="CCCCCC"/>
                <w:right w:val="single" w:sz="6" w:space="0" w:color="CCCCCC"/>
              </w:divBdr>
              <w:divsChild>
                <w:div w:id="5952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8749">
          <w:marLeft w:val="0"/>
          <w:marRight w:val="0"/>
          <w:marTop w:val="300"/>
          <w:marBottom w:val="100"/>
          <w:divBdr>
            <w:top w:val="none" w:sz="0" w:space="0" w:color="auto"/>
            <w:left w:val="none" w:sz="0" w:space="0" w:color="auto"/>
            <w:bottom w:val="none" w:sz="0" w:space="0" w:color="auto"/>
            <w:right w:val="none" w:sz="0" w:space="0" w:color="auto"/>
          </w:divBdr>
          <w:divsChild>
            <w:div w:id="227038284">
              <w:marLeft w:val="0"/>
              <w:marRight w:val="0"/>
              <w:marTop w:val="0"/>
              <w:marBottom w:val="0"/>
              <w:divBdr>
                <w:top w:val="single" w:sz="6" w:space="0" w:color="CCCCCC"/>
                <w:left w:val="single" w:sz="6" w:space="0" w:color="CCCCCC"/>
                <w:bottom w:val="single" w:sz="6" w:space="0" w:color="CCCCCC"/>
                <w:right w:val="single" w:sz="6" w:space="0" w:color="CCCCCC"/>
              </w:divBdr>
              <w:divsChild>
                <w:div w:id="19161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tore.wbu.edu/site_inclusive.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Mull</dc:creator>
  <cp:lastModifiedBy>David Mull</cp:lastModifiedBy>
  <cp:revision>2</cp:revision>
  <dcterms:created xsi:type="dcterms:W3CDTF">2025-05-29T19:15:00Z</dcterms:created>
  <dcterms:modified xsi:type="dcterms:W3CDTF">2025-05-29T19:15:00Z</dcterms:modified>
</cp:coreProperties>
</file>