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DD2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FC0163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3720BE74" w14:textId="77777777" w:rsidR="00A105A1" w:rsidRPr="004227A2" w:rsidRDefault="00A105A1" w:rsidP="000C2431">
      <w:pPr>
        <w:pStyle w:val="SyllabiHeading"/>
        <w:rPr>
          <w:b/>
        </w:rPr>
      </w:pPr>
      <w:r w:rsidRPr="004227A2">
        <w:rPr>
          <w:b/>
        </w:rPr>
        <w:t xml:space="preserve">Contact Information </w:t>
      </w:r>
    </w:p>
    <w:p w14:paraId="7E3741D4" w14:textId="77777777" w:rsidR="004227A2" w:rsidRPr="004227A2" w:rsidRDefault="00E8301B" w:rsidP="00FF6259">
      <w:pPr>
        <w:pStyle w:val="SyllabiBasic"/>
        <w:spacing w:after="0" w:line="360" w:lineRule="auto"/>
        <w:rPr>
          <w:b/>
          <w:vanish/>
          <w:specVanish/>
        </w:rPr>
      </w:pPr>
      <w:r>
        <w:rPr>
          <w:rStyle w:val="SyllabiBasicChar"/>
          <w:b/>
        </w:rPr>
        <w:t>Course</w:t>
      </w:r>
    </w:p>
    <w:p w14:paraId="28E54C1E" w14:textId="66BDD45D" w:rsidR="00794217" w:rsidRDefault="00E8301B" w:rsidP="0004431A">
      <w:r>
        <w:t>:</w:t>
      </w:r>
      <w:r w:rsidR="00A24A3B">
        <w:t xml:space="preserve"> </w:t>
      </w:r>
      <w:r w:rsidR="0042702C">
        <w:t>HLAD 3329</w:t>
      </w:r>
      <w:r w:rsidR="005A35D0">
        <w:t xml:space="preserve"> </w:t>
      </w:r>
      <w:permStart w:id="1738545742" w:edGrp="everyone"/>
      <w:r w:rsidR="00073866">
        <w:t>– VC01</w:t>
      </w:r>
      <w:permEnd w:id="1738545742"/>
      <w:r w:rsidR="00A24A3B">
        <w:t xml:space="preserve"> – </w:t>
      </w:r>
      <w:r w:rsidR="0042702C">
        <w:t>Health Care Financial Management</w:t>
      </w:r>
    </w:p>
    <w:p w14:paraId="7FA5D62A" w14:textId="77777777" w:rsidR="004227A2" w:rsidRPr="004227A2" w:rsidRDefault="004227A2" w:rsidP="00FF6259">
      <w:pPr>
        <w:pStyle w:val="SyllabiBasic"/>
        <w:spacing w:after="0" w:line="360" w:lineRule="auto"/>
        <w:rPr>
          <w:b/>
          <w:vanish/>
          <w:specVanish/>
        </w:rPr>
      </w:pPr>
      <w:r w:rsidRPr="004227A2">
        <w:rPr>
          <w:b/>
        </w:rPr>
        <w:t>Campus</w:t>
      </w:r>
    </w:p>
    <w:p w14:paraId="1815FD1A" w14:textId="394B5DA0" w:rsidR="004227A2" w:rsidRDefault="00E8301B" w:rsidP="00FF6259">
      <w:pPr>
        <w:spacing w:after="0" w:line="360" w:lineRule="auto"/>
      </w:pPr>
      <w:r>
        <w:t>:</w:t>
      </w:r>
      <w:r w:rsidR="004227A2">
        <w:t xml:space="preserve"> </w:t>
      </w:r>
      <w:permStart w:id="2014789231" w:edGrp="everyone"/>
      <w:r w:rsidR="004227A2">
        <w:t>WBUonline</w:t>
      </w:r>
      <w:r w:rsidR="006B3B3E">
        <w:t xml:space="preserve"> &gt;&gt;</w:t>
      </w:r>
      <w:permEnd w:id="2014789231"/>
    </w:p>
    <w:p w14:paraId="1E9B7B08"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DCB984E" w14:textId="5CA4C22E" w:rsidR="004227A2" w:rsidRDefault="004227A2" w:rsidP="00FF6259">
      <w:pPr>
        <w:spacing w:after="0" w:line="360" w:lineRule="auto"/>
      </w:pPr>
      <w:r w:rsidRPr="00E624B9">
        <w:rPr>
          <w:b/>
        </w:rPr>
        <w:t>:</w:t>
      </w:r>
      <w:r>
        <w:t xml:space="preserve"> </w:t>
      </w:r>
      <w:permStart w:id="1563125432" w:edGrp="everyone"/>
      <w:r w:rsidR="00073866">
        <w:t>Summer 2025</w:t>
      </w:r>
      <w:permEnd w:id="1563125432"/>
    </w:p>
    <w:p w14:paraId="169EBD3C" w14:textId="77777777" w:rsidR="007A4624" w:rsidRPr="00E624B9" w:rsidRDefault="007A4624" w:rsidP="00FF6259">
      <w:pPr>
        <w:pStyle w:val="SyllabiBasic"/>
        <w:spacing w:after="0" w:line="360" w:lineRule="auto"/>
        <w:rPr>
          <w:b/>
          <w:vanish/>
          <w:specVanish/>
        </w:rPr>
      </w:pPr>
      <w:r w:rsidRPr="00E624B9">
        <w:rPr>
          <w:b/>
        </w:rPr>
        <w:t>Instructor</w:t>
      </w:r>
    </w:p>
    <w:p w14:paraId="62CE528E" w14:textId="459F4E0D" w:rsidR="007A4624" w:rsidRDefault="007A4624" w:rsidP="00FF6259">
      <w:pPr>
        <w:spacing w:after="0" w:line="360" w:lineRule="auto"/>
      </w:pPr>
      <w:r w:rsidRPr="00E624B9">
        <w:rPr>
          <w:b/>
        </w:rPr>
        <w:t>:</w:t>
      </w:r>
      <w:r>
        <w:t xml:space="preserve"> </w:t>
      </w:r>
      <w:permStart w:id="1418793736" w:edGrp="everyone"/>
      <w:r w:rsidR="00073866">
        <w:t>Mrs. Pamela Landis</w:t>
      </w:r>
    </w:p>
    <w:p w14:paraId="2041EE6D"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C648119" w14:textId="03FCCD93" w:rsidR="00E8301B" w:rsidRDefault="00E8301B" w:rsidP="00FF6259">
      <w:pPr>
        <w:spacing w:after="0" w:line="360" w:lineRule="auto"/>
      </w:pPr>
      <w:r w:rsidRPr="00E624B9">
        <w:rPr>
          <w:b/>
        </w:rPr>
        <w:t>:</w:t>
      </w:r>
      <w:r>
        <w:t xml:space="preserve"> </w:t>
      </w:r>
      <w:r w:rsidR="00073866">
        <w:t>9406960404</w:t>
      </w:r>
    </w:p>
    <w:permEnd w:id="1418793736"/>
    <w:p w14:paraId="56B96A15" w14:textId="77777777" w:rsidR="00E8301B" w:rsidRPr="00E624B9" w:rsidRDefault="00E8301B" w:rsidP="00FF6259">
      <w:pPr>
        <w:pStyle w:val="SyllabiBasic"/>
        <w:spacing w:after="0" w:line="360" w:lineRule="auto"/>
        <w:rPr>
          <w:b/>
          <w:vanish/>
          <w:specVanish/>
        </w:rPr>
      </w:pPr>
      <w:r w:rsidRPr="00E624B9">
        <w:rPr>
          <w:b/>
        </w:rPr>
        <w:t>WBU Email Address</w:t>
      </w:r>
    </w:p>
    <w:p w14:paraId="222784D8" w14:textId="7D763C0B" w:rsidR="00E8301B" w:rsidRDefault="00E8301B" w:rsidP="00FF6259">
      <w:pPr>
        <w:spacing w:after="0" w:line="360" w:lineRule="auto"/>
      </w:pPr>
      <w:r w:rsidRPr="00E624B9">
        <w:rPr>
          <w:b/>
        </w:rPr>
        <w:t>:</w:t>
      </w:r>
      <w:r>
        <w:t xml:space="preserve"> </w:t>
      </w:r>
      <w:permStart w:id="785611655" w:edGrp="everyone"/>
      <w:r w:rsidR="00073866">
        <w:t>landisp@wbu.edu</w:t>
      </w:r>
      <w:permEnd w:id="785611655"/>
    </w:p>
    <w:p w14:paraId="61200472"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457692D" w14:textId="2C576FA6" w:rsidR="00E8301B" w:rsidRPr="00E624B9" w:rsidRDefault="00E8301B" w:rsidP="00FF6259">
      <w:pPr>
        <w:spacing w:after="0" w:line="360" w:lineRule="auto"/>
        <w:rPr>
          <w:b/>
        </w:rPr>
      </w:pPr>
      <w:r w:rsidRPr="00E624B9">
        <w:rPr>
          <w:b/>
        </w:rPr>
        <w:t>:</w:t>
      </w:r>
      <w:r w:rsidR="00D4306D">
        <w:rPr>
          <w:b/>
        </w:rPr>
        <w:t xml:space="preserve"> </w:t>
      </w:r>
      <w:permStart w:id="906172635" w:edGrp="everyone"/>
      <w:r w:rsidR="00073866">
        <w:rPr>
          <w:rFonts w:ascii="Calibri" w:eastAsia="Times New Roman" w:hAnsi="Calibri"/>
        </w:rPr>
        <w:t>Monday – Thursday, 7:00 a.m. to 5:00 p.m. CST</w:t>
      </w:r>
    </w:p>
    <w:permEnd w:id="906172635"/>
    <w:p w14:paraId="486A9C11"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3CF22546" w14:textId="09AE354F" w:rsidR="00E624B9" w:rsidRDefault="00E8301B" w:rsidP="00FF6259">
      <w:pPr>
        <w:spacing w:after="0" w:line="360" w:lineRule="auto"/>
      </w:pPr>
      <w:r w:rsidRPr="00E624B9">
        <w:rPr>
          <w:b/>
        </w:rPr>
        <w:t>:</w:t>
      </w:r>
      <w:r w:rsidR="00D4306D">
        <w:rPr>
          <w:b/>
        </w:rPr>
        <w:t xml:space="preserve"> </w:t>
      </w:r>
      <w:permStart w:id="179322403" w:edGrp="everyone"/>
      <w:r w:rsidR="00073866">
        <w:t xml:space="preserve">Online </w:t>
      </w:r>
      <w:permEnd w:id="179322403"/>
    </w:p>
    <w:p w14:paraId="308CB3E4" w14:textId="77777777" w:rsidR="00FE0EC1" w:rsidRPr="00E624B9" w:rsidRDefault="00FE0EC1" w:rsidP="00FE0EC1">
      <w:pPr>
        <w:pStyle w:val="SyllabiBasic"/>
        <w:rPr>
          <w:b/>
          <w:vanish/>
          <w:specVanish/>
        </w:rPr>
      </w:pPr>
      <w:r w:rsidRPr="00E624B9">
        <w:rPr>
          <w:b/>
        </w:rPr>
        <w:t>Catalog Description</w:t>
      </w:r>
    </w:p>
    <w:p w14:paraId="20DDF3EB" w14:textId="77777777" w:rsidR="00FE0EC1" w:rsidRDefault="00FE0EC1" w:rsidP="00FE0EC1">
      <w:r w:rsidRPr="00E624B9">
        <w:rPr>
          <w:b/>
        </w:rPr>
        <w:t>:</w:t>
      </w:r>
      <w:r>
        <w:rPr>
          <w:b/>
        </w:rPr>
        <w:t xml:space="preserve"> </w:t>
      </w:r>
      <w:r>
        <w:t xml:space="preserve"> </w:t>
      </w:r>
    </w:p>
    <w:p w14:paraId="7DE339C9" w14:textId="77777777" w:rsidR="0042702C" w:rsidRDefault="0042702C" w:rsidP="0042702C">
      <w:pPr>
        <w:rPr>
          <w:rFonts w:cstheme="minorHAnsi"/>
          <w:color w:val="000000"/>
        </w:rPr>
      </w:pPr>
      <w:r w:rsidRPr="005828A3">
        <w:rPr>
          <w:rFonts w:cstheme="minorHAnsi"/>
          <w:spacing w:val="-3"/>
        </w:rPr>
        <w:t>Op</w:t>
      </w:r>
      <w:r w:rsidRPr="005828A3">
        <w:rPr>
          <w:rFonts w:cstheme="minorHAnsi"/>
          <w:color w:val="000000"/>
        </w:rPr>
        <w:t>erational knowledge of financial management, theory and practice in the modern health care organization is developed including prospective payment applications, differing third party payer systems, discounted cash flow considerations, long-term debt and refunding analysis, contemporary health care equity financing, capital structure and costs, operational forecasting, short-term financing challenges, alternative analysis of lease financing, merger and acquisition analysis, as well as financial aspects of current risk sharing in the health care industry.</w:t>
      </w:r>
    </w:p>
    <w:p w14:paraId="112CD5CC" w14:textId="77777777" w:rsidR="008A5358" w:rsidRPr="00686243" w:rsidRDefault="008A5358" w:rsidP="008A5358">
      <w:pPr>
        <w:rPr>
          <w:rFonts w:eastAsia="Times New Roman" w:cstheme="minorHAnsi"/>
          <w:color w:val="000000"/>
        </w:rPr>
      </w:pPr>
    </w:p>
    <w:p w14:paraId="0012BDAB"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6A02F254" w14:textId="77777777" w:rsidR="0042702C" w:rsidRPr="00A663B4" w:rsidRDefault="0042702C" w:rsidP="0042702C">
      <w:pPr>
        <w:rPr>
          <w:rFonts w:cstheme="minorHAnsi"/>
        </w:rPr>
      </w:pPr>
      <w:r w:rsidRPr="005828A3">
        <w:rPr>
          <w:rFonts w:cstheme="minorHAnsi"/>
          <w:color w:val="000000"/>
        </w:rPr>
        <w:t>ACCT 2306 or concurrent enrollment</w:t>
      </w:r>
    </w:p>
    <w:p w14:paraId="0E177CFA" w14:textId="77777777" w:rsidR="00E624B9" w:rsidRPr="00E624B9" w:rsidRDefault="00E624B9" w:rsidP="000C2431">
      <w:pPr>
        <w:pStyle w:val="SyllabiHeading"/>
        <w:rPr>
          <w:b/>
        </w:rPr>
      </w:pPr>
      <w:r w:rsidRPr="00E624B9">
        <w:rPr>
          <w:b/>
        </w:rPr>
        <w:t>Textbook Information</w:t>
      </w:r>
    </w:p>
    <w:p w14:paraId="3622389F" w14:textId="77777777" w:rsidR="00E624B9" w:rsidRPr="00E624B9" w:rsidRDefault="00E624B9" w:rsidP="000C2431">
      <w:pPr>
        <w:pStyle w:val="SyllabiBasic"/>
        <w:rPr>
          <w:b/>
          <w:vanish/>
          <w:specVanish/>
        </w:rPr>
      </w:pPr>
      <w:r w:rsidRPr="00E624B9">
        <w:rPr>
          <w:b/>
        </w:rPr>
        <w:t>Required Textbook(s) and/or Required Materials</w:t>
      </w:r>
    </w:p>
    <w:p w14:paraId="59E2EF45"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8"/>
        <w:gridCol w:w="1514"/>
        <w:gridCol w:w="705"/>
        <w:gridCol w:w="795"/>
        <w:gridCol w:w="1423"/>
        <w:gridCol w:w="2302"/>
      </w:tblGrid>
      <w:tr w:rsidR="0059315D" w:rsidRPr="002137A9" w14:paraId="4238891B" w14:textId="77777777" w:rsidTr="00E6773B">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72021D27" w14:textId="77777777" w:rsidR="00116CAE" w:rsidRPr="002E23DE" w:rsidRDefault="00116CAE" w:rsidP="00FE6637">
            <w:pPr>
              <w:rPr>
                <w:rFonts w:cstheme="minorHAnsi"/>
                <w:color w:val="000000"/>
              </w:rPr>
            </w:pPr>
            <w:r w:rsidRPr="002E23DE">
              <w:rPr>
                <w:rFonts w:cstheme="minorHAnsi"/>
                <w:b/>
                <w:bCs/>
                <w:color w:val="000000"/>
              </w:rPr>
              <w:t>BOOK</w:t>
            </w:r>
          </w:p>
        </w:tc>
        <w:tc>
          <w:tcPr>
            <w:tcW w:w="844" w:type="pct"/>
            <w:tcBorders>
              <w:top w:val="outset" w:sz="6" w:space="0" w:color="auto"/>
              <w:left w:val="outset" w:sz="6" w:space="0" w:color="auto"/>
              <w:bottom w:val="outset" w:sz="6" w:space="0" w:color="auto"/>
              <w:right w:val="outset" w:sz="6" w:space="0" w:color="auto"/>
            </w:tcBorders>
            <w:vAlign w:val="center"/>
            <w:hideMark/>
          </w:tcPr>
          <w:p w14:paraId="5625615F"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73154B41" w14:textId="77777777" w:rsidR="00116CAE" w:rsidRPr="002E23DE" w:rsidRDefault="00E6773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12F50356"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5C8DC47F"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45B81633"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42702C" w:rsidRPr="002137A9" w14:paraId="4C5C380B" w14:textId="77777777" w:rsidTr="00E6773B">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0DF09DD7" w14:textId="77777777" w:rsidR="0042702C" w:rsidRPr="0088597B" w:rsidRDefault="0042702C" w:rsidP="0042702C">
            <w:pPr>
              <w:rPr>
                <w:rFonts w:cstheme="minorHAnsi"/>
              </w:rPr>
            </w:pPr>
            <w:r w:rsidRPr="0088597B">
              <w:rPr>
                <w:rFonts w:cstheme="minorHAnsi"/>
                <w:u w:val="single"/>
              </w:rPr>
              <w:t xml:space="preserve">Understanding Healthcare Financial Management </w:t>
            </w:r>
          </w:p>
        </w:tc>
        <w:tc>
          <w:tcPr>
            <w:tcW w:w="844" w:type="pct"/>
            <w:tcBorders>
              <w:top w:val="outset" w:sz="6" w:space="0" w:color="auto"/>
              <w:left w:val="outset" w:sz="6" w:space="0" w:color="auto"/>
              <w:bottom w:val="outset" w:sz="6" w:space="0" w:color="auto"/>
              <w:right w:val="outset" w:sz="6" w:space="0" w:color="auto"/>
            </w:tcBorders>
            <w:vAlign w:val="center"/>
            <w:hideMark/>
          </w:tcPr>
          <w:p w14:paraId="62E3EA17" w14:textId="77777777" w:rsidR="0042702C" w:rsidRPr="0088597B" w:rsidRDefault="0042702C" w:rsidP="0042702C">
            <w:pPr>
              <w:jc w:val="center"/>
              <w:rPr>
                <w:rFonts w:cstheme="minorHAnsi"/>
              </w:rPr>
            </w:pPr>
            <w:r w:rsidRPr="0088597B">
              <w:rPr>
                <w:rFonts w:cstheme="minorHAnsi"/>
              </w:rPr>
              <w:t>Gapenski</w:t>
            </w:r>
          </w:p>
        </w:tc>
        <w:tc>
          <w:tcPr>
            <w:tcW w:w="389" w:type="pct"/>
            <w:tcBorders>
              <w:top w:val="outset" w:sz="6" w:space="0" w:color="auto"/>
              <w:left w:val="outset" w:sz="6" w:space="0" w:color="auto"/>
              <w:bottom w:val="outset" w:sz="6" w:space="0" w:color="auto"/>
              <w:right w:val="outset" w:sz="6" w:space="0" w:color="auto"/>
            </w:tcBorders>
            <w:vAlign w:val="center"/>
            <w:hideMark/>
          </w:tcPr>
          <w:p w14:paraId="5C985BE8" w14:textId="77777777" w:rsidR="0042702C" w:rsidRPr="002E23DE" w:rsidRDefault="0042702C" w:rsidP="0042702C">
            <w:pPr>
              <w:jc w:val="center"/>
              <w:rPr>
                <w:rFonts w:cstheme="minorHAnsi"/>
                <w:color w:val="000000"/>
              </w:rPr>
            </w:pPr>
            <w:r>
              <w:rPr>
                <w:rFonts w:cstheme="minorHAnsi"/>
                <w:color w:val="000000"/>
              </w:rPr>
              <w:t>8th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5C0AAE2B" w14:textId="77777777" w:rsidR="0042702C" w:rsidRPr="002E23DE" w:rsidRDefault="0042702C" w:rsidP="0042702C">
            <w:pPr>
              <w:jc w:val="center"/>
              <w:rPr>
                <w:rFonts w:cstheme="minorHAnsi"/>
                <w:color w:val="000000"/>
              </w:rPr>
            </w:pPr>
            <w:r w:rsidRPr="002E23DE">
              <w:rPr>
                <w:rFonts w:cstheme="minorHAnsi"/>
                <w:color w:val="000000"/>
              </w:rPr>
              <w:t>20</w:t>
            </w:r>
            <w:r>
              <w:rPr>
                <w:rFonts w:cstheme="minorHAnsi"/>
                <w:color w:val="000000"/>
              </w:rPr>
              <w:t>20</w:t>
            </w:r>
          </w:p>
        </w:tc>
        <w:tc>
          <w:tcPr>
            <w:tcW w:w="743" w:type="pct"/>
            <w:tcBorders>
              <w:top w:val="outset" w:sz="6" w:space="0" w:color="auto"/>
              <w:left w:val="outset" w:sz="6" w:space="0" w:color="auto"/>
              <w:bottom w:val="outset" w:sz="6" w:space="0" w:color="auto"/>
              <w:right w:val="outset" w:sz="6" w:space="0" w:color="auto"/>
            </w:tcBorders>
            <w:vAlign w:val="center"/>
            <w:hideMark/>
          </w:tcPr>
          <w:p w14:paraId="20C88E20" w14:textId="77777777" w:rsidR="0042702C" w:rsidRPr="002E23DE" w:rsidRDefault="0042702C" w:rsidP="0042702C">
            <w:pPr>
              <w:jc w:val="center"/>
              <w:rPr>
                <w:rFonts w:cstheme="minorHAnsi"/>
                <w:color w:val="000000"/>
              </w:rPr>
            </w:pPr>
            <w:r w:rsidRPr="0088597B">
              <w:rPr>
                <w:rFonts w:cstheme="minorHAnsi"/>
              </w:rPr>
              <w:t>Health Administration Press</w:t>
            </w:r>
          </w:p>
        </w:tc>
        <w:tc>
          <w:tcPr>
            <w:tcW w:w="1279" w:type="pct"/>
            <w:tcBorders>
              <w:top w:val="outset" w:sz="6" w:space="0" w:color="auto"/>
              <w:left w:val="outset" w:sz="6" w:space="0" w:color="auto"/>
              <w:bottom w:val="outset" w:sz="6" w:space="0" w:color="auto"/>
              <w:right w:val="outset" w:sz="6" w:space="0" w:color="auto"/>
            </w:tcBorders>
            <w:vAlign w:val="center"/>
            <w:hideMark/>
          </w:tcPr>
          <w:p w14:paraId="490127AF" w14:textId="77777777" w:rsidR="0042702C" w:rsidRPr="002E23DE" w:rsidRDefault="0042702C" w:rsidP="0042702C">
            <w:pPr>
              <w:jc w:val="center"/>
              <w:rPr>
                <w:rFonts w:cstheme="minorHAnsi"/>
                <w:color w:val="000000"/>
              </w:rPr>
            </w:pPr>
            <w:r w:rsidRPr="0088597B">
              <w:rPr>
                <w:rFonts w:cstheme="minorHAnsi"/>
              </w:rPr>
              <w:t>9781-64055-1091</w:t>
            </w:r>
          </w:p>
        </w:tc>
      </w:tr>
    </w:tbl>
    <w:p w14:paraId="08DEE52D" w14:textId="77777777" w:rsidR="008E0181" w:rsidRDefault="008E0181" w:rsidP="00392867">
      <w:pPr>
        <w:spacing w:after="200"/>
        <w:rPr>
          <w:i/>
          <w:iCs/>
          <w:sz w:val="20"/>
          <w:szCs w:val="20"/>
        </w:rPr>
      </w:pPr>
      <w:bookmarkStart w:id="0" w:name="_Hlk141267168"/>
    </w:p>
    <w:p w14:paraId="6A0AA764"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w:t>
      </w:r>
      <w:r w:rsidRPr="00317E55">
        <w:rPr>
          <w:i/>
          <w:iCs/>
          <w:sz w:val="20"/>
          <w:szCs w:val="20"/>
        </w:rPr>
        <w:lastRenderedPageBreak/>
        <w:t xml:space="preserve">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35C4A270"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539866DF" w14:textId="77777777" w:rsidR="00E624B9" w:rsidRPr="00E624B9" w:rsidRDefault="00E624B9" w:rsidP="000C2431">
      <w:pPr>
        <w:pStyle w:val="SyllabiBasic"/>
        <w:rPr>
          <w:b/>
          <w:vanish/>
          <w:specVanish/>
        </w:rPr>
      </w:pPr>
      <w:permStart w:id="1150433938" w:edGrp="everyone"/>
      <w:r w:rsidRPr="00E624B9">
        <w:rPr>
          <w:b/>
        </w:rPr>
        <w:t>Optional Materials</w:t>
      </w:r>
    </w:p>
    <w:p w14:paraId="18AF5E18" w14:textId="19AE1486" w:rsidR="00E624B9" w:rsidRDefault="00E624B9" w:rsidP="000C2431">
      <w:pPr>
        <w:rPr>
          <w:rFonts w:ascii="Calibri" w:eastAsia="Times New Roman" w:hAnsi="Calibri"/>
          <w:sz w:val="24"/>
          <w:szCs w:val="24"/>
        </w:rPr>
      </w:pPr>
      <w:r w:rsidRPr="00E624B9">
        <w:rPr>
          <w:b/>
        </w:rPr>
        <w:t>:</w:t>
      </w:r>
      <w:r>
        <w:rPr>
          <w:b/>
        </w:rPr>
        <w:t xml:space="preserve"> </w:t>
      </w:r>
      <w:r w:rsidR="000B4D7F">
        <w:rPr>
          <w:rFonts w:ascii="Calibri" w:eastAsia="Times New Roman" w:hAnsi="Calibri"/>
        </w:rPr>
        <w:t>NONE</w:t>
      </w:r>
    </w:p>
    <w:permEnd w:id="1150433938"/>
    <w:p w14:paraId="1AB97379" w14:textId="77777777" w:rsidR="00E624B9" w:rsidRPr="00A24A3B" w:rsidRDefault="00E624B9" w:rsidP="000C2431">
      <w:pPr>
        <w:pStyle w:val="SyllabiBasic"/>
        <w:rPr>
          <w:b/>
          <w:vanish/>
          <w:specVanish/>
        </w:rPr>
      </w:pPr>
      <w:r w:rsidRPr="00A24A3B">
        <w:rPr>
          <w:b/>
        </w:rPr>
        <w:t>Course Outcome Competencies</w:t>
      </w:r>
    </w:p>
    <w:p w14:paraId="578F97A3" w14:textId="77777777" w:rsidR="0024508F" w:rsidRDefault="00E624B9" w:rsidP="00A67B54">
      <w:pPr>
        <w:spacing w:after="0"/>
        <w:rPr>
          <w:b/>
        </w:rPr>
      </w:pPr>
      <w:r w:rsidRPr="00A24A3B">
        <w:rPr>
          <w:b/>
        </w:rPr>
        <w:t xml:space="preserve">: </w:t>
      </w:r>
    </w:p>
    <w:p w14:paraId="3AB92846" w14:textId="77777777" w:rsidR="0042702C" w:rsidRPr="00740A1E" w:rsidRDefault="0042702C" w:rsidP="0042702C">
      <w:pPr>
        <w:numPr>
          <w:ilvl w:val="0"/>
          <w:numId w:val="11"/>
        </w:numPr>
        <w:tabs>
          <w:tab w:val="left" w:pos="-720"/>
        </w:tabs>
        <w:suppressAutoHyphens/>
        <w:overflowPunct w:val="0"/>
        <w:autoSpaceDE w:val="0"/>
        <w:autoSpaceDN w:val="0"/>
        <w:adjustRightInd w:val="0"/>
        <w:spacing w:after="0"/>
        <w:ind w:right="-360"/>
        <w:contextualSpacing w:val="0"/>
        <w:jc w:val="both"/>
        <w:rPr>
          <w:spacing w:val="-3"/>
        </w:rPr>
      </w:pPr>
      <w:r w:rsidRPr="00740A1E">
        <w:rPr>
          <w:spacing w:val="-3"/>
        </w:rPr>
        <w:t>Contrast the alternative approaches to prospective payment based on managed care and their influences upon the financial characteristics of health facilities.</w:t>
      </w:r>
    </w:p>
    <w:p w14:paraId="6C4ADA05" w14:textId="77777777" w:rsidR="0042702C" w:rsidRPr="00740A1E" w:rsidRDefault="0042702C" w:rsidP="0042702C">
      <w:pPr>
        <w:numPr>
          <w:ilvl w:val="0"/>
          <w:numId w:val="11"/>
        </w:numPr>
        <w:tabs>
          <w:tab w:val="left" w:pos="-720"/>
        </w:tabs>
        <w:suppressAutoHyphens/>
        <w:overflowPunct w:val="0"/>
        <w:autoSpaceDE w:val="0"/>
        <w:autoSpaceDN w:val="0"/>
        <w:adjustRightInd w:val="0"/>
        <w:spacing w:after="0"/>
        <w:ind w:right="-360"/>
        <w:contextualSpacing w:val="0"/>
        <w:jc w:val="both"/>
        <w:rPr>
          <w:spacing w:val="-3"/>
        </w:rPr>
      </w:pPr>
      <w:r>
        <w:rPr>
          <w:spacing w:val="-3"/>
        </w:rPr>
        <w:t>Interpret</w:t>
      </w:r>
      <w:r w:rsidRPr="00740A1E">
        <w:rPr>
          <w:spacing w:val="-3"/>
        </w:rPr>
        <w:t xml:space="preserve"> the advantage</w:t>
      </w:r>
      <w:r>
        <w:rPr>
          <w:spacing w:val="-3"/>
        </w:rPr>
        <w:t>s</w:t>
      </w:r>
      <w:r w:rsidRPr="00740A1E">
        <w:rPr>
          <w:spacing w:val="-3"/>
        </w:rPr>
        <w:t xml:space="preserve"> and disadvantages of differing capital structures for investor owned, non-profit, and government health facilities.</w:t>
      </w:r>
    </w:p>
    <w:p w14:paraId="0E9AF4CB" w14:textId="77777777" w:rsidR="0042702C" w:rsidRPr="00740A1E" w:rsidRDefault="0042702C" w:rsidP="0042702C">
      <w:pPr>
        <w:numPr>
          <w:ilvl w:val="0"/>
          <w:numId w:val="11"/>
        </w:numPr>
        <w:tabs>
          <w:tab w:val="left" w:pos="-720"/>
        </w:tabs>
        <w:suppressAutoHyphens/>
        <w:overflowPunct w:val="0"/>
        <w:autoSpaceDE w:val="0"/>
        <w:autoSpaceDN w:val="0"/>
        <w:adjustRightInd w:val="0"/>
        <w:spacing w:after="0"/>
        <w:ind w:right="-360"/>
        <w:contextualSpacing w:val="0"/>
        <w:jc w:val="both"/>
        <w:rPr>
          <w:spacing w:val="-3"/>
        </w:rPr>
      </w:pPr>
      <w:r w:rsidRPr="00740A1E">
        <w:rPr>
          <w:spacing w:val="-3"/>
        </w:rPr>
        <w:t>Analyze the operating cycle of a health facility and develop remedial actions for improvement.</w:t>
      </w:r>
    </w:p>
    <w:p w14:paraId="69ADD6B3" w14:textId="77777777" w:rsidR="0042702C" w:rsidRPr="00740A1E" w:rsidRDefault="0042702C" w:rsidP="0042702C">
      <w:pPr>
        <w:numPr>
          <w:ilvl w:val="0"/>
          <w:numId w:val="11"/>
        </w:numPr>
        <w:tabs>
          <w:tab w:val="left" w:pos="-720"/>
        </w:tabs>
        <w:suppressAutoHyphens/>
        <w:overflowPunct w:val="0"/>
        <w:autoSpaceDE w:val="0"/>
        <w:autoSpaceDN w:val="0"/>
        <w:adjustRightInd w:val="0"/>
        <w:spacing w:after="0"/>
        <w:ind w:right="-360"/>
        <w:contextualSpacing w:val="0"/>
        <w:jc w:val="both"/>
        <w:rPr>
          <w:spacing w:val="-3"/>
        </w:rPr>
      </w:pPr>
      <w:r>
        <w:rPr>
          <w:spacing w:val="-3"/>
        </w:rPr>
        <w:t>Translate</w:t>
      </w:r>
      <w:r w:rsidRPr="00740A1E">
        <w:rPr>
          <w:spacing w:val="-3"/>
        </w:rPr>
        <w:t xml:space="preserve"> financial statements to a cash flow consideration, employing present value, initial rate of return, and payback evaluations. </w:t>
      </w:r>
    </w:p>
    <w:p w14:paraId="4D1291C1" w14:textId="77777777" w:rsidR="0042702C" w:rsidRPr="00A663B4" w:rsidRDefault="0042702C" w:rsidP="0042702C">
      <w:pPr>
        <w:numPr>
          <w:ilvl w:val="0"/>
          <w:numId w:val="11"/>
        </w:numPr>
        <w:tabs>
          <w:tab w:val="left" w:pos="-720"/>
        </w:tabs>
        <w:suppressAutoHyphens/>
        <w:overflowPunct w:val="0"/>
        <w:autoSpaceDE w:val="0"/>
        <w:autoSpaceDN w:val="0"/>
        <w:adjustRightInd w:val="0"/>
        <w:spacing w:after="0"/>
        <w:ind w:right="-360"/>
        <w:contextualSpacing w:val="0"/>
        <w:jc w:val="both"/>
        <w:rPr>
          <w:spacing w:val="-3"/>
        </w:rPr>
      </w:pPr>
      <w:r w:rsidRPr="00740A1E">
        <w:rPr>
          <w:spacing w:val="-3"/>
        </w:rPr>
        <w:t>Identify and evaluate risk sharing techniques, diversification alternatives and trade off options in health facility financing.</w:t>
      </w:r>
    </w:p>
    <w:p w14:paraId="5C6E7533" w14:textId="77777777" w:rsidR="007D5A2A" w:rsidRDefault="007D5A2A" w:rsidP="000C2431">
      <w:pPr>
        <w:pStyle w:val="SyllabiHeading"/>
        <w:rPr>
          <w:b/>
        </w:rPr>
      </w:pPr>
      <w:r w:rsidRPr="007D5A2A">
        <w:rPr>
          <w:b/>
        </w:rPr>
        <w:t>Attendance Requirements</w:t>
      </w:r>
    </w:p>
    <w:p w14:paraId="4D44BD51" w14:textId="77777777" w:rsidR="0029114E" w:rsidRDefault="007D5A2A" w:rsidP="000C2431">
      <w:pPr>
        <w:rPr>
          <w:u w:val="single"/>
        </w:rPr>
      </w:pPr>
      <w:permStart w:id="1787644648" w:edGrp="everyone"/>
      <w:r w:rsidRPr="007D5A2A">
        <w:rPr>
          <w:u w:val="single"/>
        </w:rPr>
        <w:t xml:space="preserve">WBUonline </w:t>
      </w:r>
    </w:p>
    <w:p w14:paraId="611FA49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87644648"/>
    </w:p>
    <w:p w14:paraId="15FB1339" w14:textId="77777777" w:rsidR="00182992" w:rsidRDefault="007D5A2A" w:rsidP="000C2431">
      <w:pPr>
        <w:pStyle w:val="SyllabiHeading"/>
        <w:rPr>
          <w:b/>
        </w:rPr>
      </w:pPr>
      <w:r w:rsidRPr="007D5A2A">
        <w:rPr>
          <w:b/>
        </w:rPr>
        <w:t>University Policies</w:t>
      </w:r>
    </w:p>
    <w:p w14:paraId="5C1D32AB"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672DB677" w14:textId="77777777" w:rsidR="00392867" w:rsidRDefault="00392867" w:rsidP="00392867">
      <w:pPr>
        <w:spacing w:after="200"/>
      </w:pPr>
      <w:r w:rsidRPr="0039378D">
        <w:rPr>
          <w:b/>
        </w:rPr>
        <w:t>:</w:t>
      </w:r>
    </w:p>
    <w:p w14:paraId="5FBDE618" w14:textId="77777777" w:rsidR="00392867" w:rsidRDefault="00BD4268" w:rsidP="00392867">
      <w:pPr>
        <w:spacing w:after="200"/>
        <w:rPr>
          <w:rStyle w:val="Hyperlink"/>
          <w:spacing w:val="-2"/>
        </w:rPr>
      </w:pPr>
      <w:hyperlink r:id="rId11" w:history="1">
        <w:r w:rsidR="00392867">
          <w:rPr>
            <w:rStyle w:val="Hyperlink"/>
            <w:spacing w:val="-2"/>
          </w:rPr>
          <w:t xml:space="preserve">Link to Statement on Academic Integrity </w:t>
        </w:r>
      </w:hyperlink>
      <w:bookmarkEnd w:id="1"/>
    </w:p>
    <w:p w14:paraId="13311205" w14:textId="77777777" w:rsidR="00783E12" w:rsidRDefault="00783E12" w:rsidP="00392867">
      <w:pPr>
        <w:spacing w:after="200"/>
      </w:pPr>
    </w:p>
    <w:p w14:paraId="287EF0AD" w14:textId="10016B4D" w:rsidR="00AD3F8B" w:rsidRPr="00AD3F8B" w:rsidRDefault="00783E12" w:rsidP="00BD4268">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Start w:id="3" w:name="_GoBack"/>
      <w:bookmarkEnd w:id="2"/>
      <w:bookmarkEnd w:id="3"/>
      <w:permStart w:id="151479953" w:edGrp="everyone"/>
      <w:r w:rsidR="00AD3F8B" w:rsidRPr="00AD3F8B">
        <w:rPr>
          <w:b/>
        </w:rPr>
        <w:t>No use of any generative AI tools permitted.</w:t>
      </w:r>
    </w:p>
    <w:p w14:paraId="28E3F5A4"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Students are required to create and produce all work themselves or with assigned group members. Any work submitted that has used an AI generative tool like ChatGPT will be in immediate violation of the academic integrity policies for the course and WBU.</w:t>
      </w:r>
    </w:p>
    <w:p w14:paraId="4C53516B"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33676298"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51479953"/>
    <w:p w14:paraId="1742140B" w14:textId="77777777" w:rsidR="004066A3" w:rsidRPr="0039378D" w:rsidRDefault="004066A3" w:rsidP="004066A3">
      <w:pPr>
        <w:spacing w:after="0"/>
      </w:pPr>
    </w:p>
    <w:p w14:paraId="5D07A3C4"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092271C5" w14:textId="77777777" w:rsidR="004066A3" w:rsidRPr="0039378D" w:rsidRDefault="004066A3" w:rsidP="004066A3">
      <w:pPr>
        <w:spacing w:after="0"/>
      </w:pPr>
      <w:r w:rsidRPr="0039378D">
        <w:rPr>
          <w:rFonts w:ascii="Calibri" w:hAnsi="Calibri"/>
        </w:rPr>
        <w:t xml:space="preserve"> </w:t>
      </w:r>
    </w:p>
    <w:p w14:paraId="097344B2" w14:textId="77777777" w:rsidR="005042F5" w:rsidRDefault="005042F5" w:rsidP="000C2431">
      <w:pPr>
        <w:pStyle w:val="SyllabiHeading"/>
        <w:rPr>
          <w:b/>
        </w:rPr>
      </w:pPr>
      <w:bookmarkStart w:id="5" w:name="_Hlk158377611"/>
      <w:r w:rsidRPr="005042F5">
        <w:rPr>
          <w:b/>
        </w:rPr>
        <w:t>Course Requirements and Grading Criteria</w:t>
      </w:r>
    </w:p>
    <w:p w14:paraId="144E387B" w14:textId="75A84D06" w:rsidR="00FE0EC1" w:rsidRDefault="006C5AEA" w:rsidP="000C2431">
      <w:pPr>
        <w:pStyle w:val="NormalWeb"/>
        <w:rPr>
          <w:rFonts w:ascii="Calibri" w:hAnsi="Calibri" w:cs="Calibri"/>
          <w:color w:val="000000"/>
          <w:sz w:val="22"/>
          <w:szCs w:val="22"/>
        </w:rPr>
      </w:pPr>
      <w:permStart w:id="1228306388" w:edGrp="everyone"/>
      <w:r>
        <w:rPr>
          <w:rFonts w:ascii="Calibri" w:hAnsi="Calibri" w:cs="Calibri"/>
          <w:color w:val="000000"/>
          <w:sz w:val="22"/>
          <w:szCs w:val="22"/>
        </w:rPr>
        <w:t>Weekly Discussion Board (6 discussion boards – 40 + 10 + 10 = 60)      360 points</w:t>
      </w:r>
    </w:p>
    <w:p w14:paraId="549FD57E" w14:textId="6625ECE5" w:rsidR="00FE0EC1" w:rsidRDefault="006C5AEA" w:rsidP="000C2431">
      <w:pPr>
        <w:pStyle w:val="NormalWeb"/>
        <w:rPr>
          <w:rFonts w:ascii="Calibri" w:hAnsi="Calibri" w:cs="Calibri"/>
          <w:color w:val="000000"/>
          <w:sz w:val="22"/>
          <w:szCs w:val="22"/>
        </w:rPr>
      </w:pPr>
      <w:r>
        <w:rPr>
          <w:rFonts w:ascii="Calibri" w:hAnsi="Calibri" w:cs="Calibri"/>
          <w:color w:val="000000"/>
          <w:sz w:val="22"/>
          <w:szCs w:val="22"/>
        </w:rPr>
        <w:t>Weekly Quizzes (6 weekly quizzes – 20 points available per quiz)</w:t>
      </w:r>
      <w:r>
        <w:rPr>
          <w:rFonts w:ascii="Calibri" w:hAnsi="Calibri" w:cs="Calibri"/>
          <w:color w:val="000000"/>
          <w:sz w:val="22"/>
          <w:szCs w:val="22"/>
        </w:rPr>
        <w:tab/>
        <w:t xml:space="preserve">         150 points</w:t>
      </w:r>
    </w:p>
    <w:p w14:paraId="57FDF424" w14:textId="55EC744F"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Midterm Exam                                                                                                  120 points</w:t>
      </w:r>
    </w:p>
    <w:p w14:paraId="774A83A4" w14:textId="47DFD46B"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Final Exam                                                                                                          150 points</w:t>
      </w:r>
    </w:p>
    <w:p w14:paraId="70E4EE6D" w14:textId="6B36EED6"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Case Study                                                                                                          220 points</w:t>
      </w:r>
    </w:p>
    <w:p w14:paraId="3575766A" w14:textId="6BA01805"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Total points</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1000</w:t>
      </w:r>
    </w:p>
    <w:p w14:paraId="77C65C38" w14:textId="11F499C7" w:rsidR="00FE0EC1" w:rsidRDefault="00FE0EC1" w:rsidP="000C2431">
      <w:pPr>
        <w:pStyle w:val="NormalWeb"/>
        <w:rPr>
          <w:rFonts w:ascii="Calibri" w:hAnsi="Calibri" w:cs="Calibri"/>
          <w:color w:val="000000"/>
          <w:sz w:val="22"/>
          <w:szCs w:val="22"/>
        </w:rPr>
      </w:pPr>
    </w:p>
    <w:p w14:paraId="6FBC178B" w14:textId="74E0F6CB"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Grading Criteria:</w:t>
      </w:r>
    </w:p>
    <w:p w14:paraId="7568BEB5" w14:textId="07DD32F9"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ab/>
        <w:t>900 – 1000</w:t>
      </w:r>
      <w:r>
        <w:rPr>
          <w:rFonts w:ascii="Calibri" w:hAnsi="Calibri" w:cs="Calibri"/>
          <w:color w:val="000000"/>
          <w:sz w:val="22"/>
          <w:szCs w:val="22"/>
        </w:rPr>
        <w:tab/>
        <w:t>A</w:t>
      </w:r>
    </w:p>
    <w:p w14:paraId="4BF92444" w14:textId="64BA6084"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ab/>
        <w:t>800 – 899</w:t>
      </w:r>
      <w:r>
        <w:rPr>
          <w:rFonts w:ascii="Calibri" w:hAnsi="Calibri" w:cs="Calibri"/>
          <w:color w:val="000000"/>
          <w:sz w:val="22"/>
          <w:szCs w:val="22"/>
        </w:rPr>
        <w:tab/>
        <w:t>B</w:t>
      </w:r>
    </w:p>
    <w:p w14:paraId="5D15A455" w14:textId="10FFA3BE"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ab/>
        <w:t>700 – 799</w:t>
      </w:r>
      <w:r>
        <w:rPr>
          <w:rFonts w:ascii="Calibri" w:hAnsi="Calibri" w:cs="Calibri"/>
          <w:color w:val="000000"/>
          <w:sz w:val="22"/>
          <w:szCs w:val="22"/>
        </w:rPr>
        <w:tab/>
        <w:t>C</w:t>
      </w:r>
    </w:p>
    <w:p w14:paraId="3A397D46" w14:textId="225970E4"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ab/>
        <w:t>600 – 699</w:t>
      </w:r>
      <w:r>
        <w:rPr>
          <w:rFonts w:ascii="Calibri" w:hAnsi="Calibri" w:cs="Calibri"/>
          <w:color w:val="000000"/>
          <w:sz w:val="22"/>
          <w:szCs w:val="22"/>
        </w:rPr>
        <w:tab/>
        <w:t>D</w:t>
      </w:r>
    </w:p>
    <w:p w14:paraId="5C4C96C5" w14:textId="1C3013FA" w:rsidR="00FE0EC1" w:rsidRDefault="00D05046" w:rsidP="000C2431">
      <w:pPr>
        <w:pStyle w:val="NormalWeb"/>
        <w:rPr>
          <w:rFonts w:ascii="Calibri" w:hAnsi="Calibri" w:cs="Calibri"/>
          <w:color w:val="000000"/>
          <w:sz w:val="22"/>
          <w:szCs w:val="22"/>
        </w:rPr>
      </w:pPr>
      <w:r>
        <w:rPr>
          <w:rFonts w:ascii="Calibri" w:hAnsi="Calibri" w:cs="Calibri"/>
          <w:color w:val="000000"/>
          <w:sz w:val="22"/>
          <w:szCs w:val="22"/>
        </w:rPr>
        <w:tab/>
        <w:t>Below 600</w:t>
      </w:r>
      <w:r>
        <w:rPr>
          <w:rFonts w:ascii="Calibri" w:hAnsi="Calibri" w:cs="Calibri"/>
          <w:color w:val="000000"/>
          <w:sz w:val="22"/>
          <w:szCs w:val="22"/>
        </w:rPr>
        <w:tab/>
        <w:t>F</w:t>
      </w:r>
      <w:permEnd w:id="1228306388"/>
    </w:p>
    <w:bookmarkEnd w:id="5"/>
    <w:p w14:paraId="17D98E2B" w14:textId="77777777" w:rsidR="00FE0EC1" w:rsidRPr="0039378D" w:rsidRDefault="00FE0EC1" w:rsidP="00FE0EC1">
      <w:pPr>
        <w:spacing w:after="0"/>
        <w:outlineLvl w:val="1"/>
        <w:rPr>
          <w:b/>
          <w:vanish/>
        </w:rPr>
      </w:pPr>
      <w:r w:rsidRPr="0039378D">
        <w:rPr>
          <w:b/>
        </w:rPr>
        <w:t>Student Grade Appeals</w:t>
      </w:r>
    </w:p>
    <w:p w14:paraId="102FC60A"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3CD2CE0" w14:textId="77777777" w:rsidR="004732FD" w:rsidRPr="004732FD" w:rsidRDefault="004732FD" w:rsidP="000C2431">
      <w:pPr>
        <w:pStyle w:val="SyllabiHeading"/>
        <w:rPr>
          <w:b/>
        </w:rPr>
      </w:pPr>
      <w:r w:rsidRPr="004732FD">
        <w:rPr>
          <w:b/>
        </w:rPr>
        <w:t>Tentative Schedule</w:t>
      </w:r>
    </w:p>
    <w:p w14:paraId="1AEDF0FC" w14:textId="58EEE1A9" w:rsidR="00BB0CDA" w:rsidRDefault="00073866" w:rsidP="000C2431">
      <w:permStart w:id="1608280693" w:edGrp="everyone"/>
      <w:r>
        <w:t>To be supplied in the first course.</w:t>
      </w:r>
      <w:permEnd w:id="1608280693"/>
    </w:p>
    <w:p w14:paraId="3542AF7E" w14:textId="77777777" w:rsidR="004732FD" w:rsidRDefault="004732FD" w:rsidP="000C2431"/>
    <w:p w14:paraId="5A53343D" w14:textId="77777777" w:rsidR="004732FD" w:rsidRPr="004732FD" w:rsidRDefault="004732FD" w:rsidP="000C2431"/>
    <w:sectPr w:rsidR="004732FD" w:rsidRPr="004732FD" w:rsidSect="00A67B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E0F35" w14:textId="77777777" w:rsidR="00C210C5" w:rsidRDefault="00C210C5" w:rsidP="002B1DF6">
      <w:pPr>
        <w:spacing w:after="0"/>
      </w:pPr>
      <w:r>
        <w:separator/>
      </w:r>
    </w:p>
  </w:endnote>
  <w:endnote w:type="continuationSeparator" w:id="0">
    <w:p w14:paraId="5E9CB453"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41B1"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14:paraId="1888196F" w14:textId="77777777" w:rsidR="007200FA" w:rsidRDefault="007200FA">
        <w:pPr>
          <w:pStyle w:val="Footer"/>
          <w:jc w:val="right"/>
        </w:pPr>
        <w:r>
          <w:fldChar w:fldCharType="begin"/>
        </w:r>
        <w:r>
          <w:instrText xml:space="preserve"> PAGE   \* MERGEFORMAT </w:instrText>
        </w:r>
        <w:r>
          <w:fldChar w:fldCharType="separate"/>
        </w:r>
        <w:r w:rsidR="0042702C">
          <w:rPr>
            <w:noProof/>
          </w:rPr>
          <w:t>2</w:t>
        </w:r>
        <w:r>
          <w:rPr>
            <w:noProof/>
          </w:rPr>
          <w:fldChar w:fldCharType="end"/>
        </w:r>
      </w:p>
    </w:sdtContent>
  </w:sdt>
  <w:p w14:paraId="384466E8"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FE3C"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2702C">
          <w:rPr>
            <w:noProof/>
          </w:rPr>
          <w:t>1</w:t>
        </w:r>
        <w:r w:rsidRPr="007200FA">
          <w:rPr>
            <w:noProof/>
          </w:rPr>
          <w:fldChar w:fldCharType="end"/>
        </w:r>
      </w:sdtContent>
    </w:sdt>
  </w:p>
  <w:p w14:paraId="10D31339"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0C9539D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895A1" w14:textId="77777777" w:rsidR="00C210C5" w:rsidRDefault="00C210C5" w:rsidP="002B1DF6">
      <w:pPr>
        <w:spacing w:after="0"/>
      </w:pPr>
      <w:r>
        <w:separator/>
      </w:r>
    </w:p>
  </w:footnote>
  <w:footnote w:type="continuationSeparator" w:id="0">
    <w:p w14:paraId="1FF085FD"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2E11"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C7EC"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3E84" w14:textId="77777777" w:rsidR="007D5A2A" w:rsidRDefault="00E96CE9" w:rsidP="007D5A2A">
    <w:pPr>
      <w:pStyle w:val="Header"/>
      <w:jc w:val="right"/>
    </w:pPr>
    <w:r>
      <w:rPr>
        <w:noProof/>
      </w:rPr>
      <w:drawing>
        <wp:inline distT="0" distB="0" distL="0" distR="0" wp14:anchorId="0227257C" wp14:editId="32D5C4EA">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A6A2F0F"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369C3BE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3006"/>
    <w:multiLevelType w:val="hybridMultilevel"/>
    <w:tmpl w:val="5CD25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5"/>
  </w:num>
  <w:num w:numId="4">
    <w:abstractNumId w:val="1"/>
  </w:num>
  <w:num w:numId="5">
    <w:abstractNumId w:val="3"/>
  </w:num>
  <w:num w:numId="6">
    <w:abstractNumId w:val="9"/>
  </w:num>
  <w:num w:numId="7">
    <w:abstractNumId w:val="7"/>
  </w:num>
  <w:num w:numId="8">
    <w:abstractNumId w:val="4"/>
  </w:num>
  <w:num w:numId="9">
    <w:abstractNumId w:val="1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GmiKDkFisTjgnN/DtLPH24MzY28cjOFAqymb2yeRU/SNawGUz99rxwmcW5DmKSz6bA7hwTEsQ9CxZ1meY4lFQ==" w:salt="oDXNqmM6eylScE/mTUGSF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3866"/>
    <w:rsid w:val="000748A6"/>
    <w:rsid w:val="00084227"/>
    <w:rsid w:val="000935B4"/>
    <w:rsid w:val="00093737"/>
    <w:rsid w:val="000955BD"/>
    <w:rsid w:val="000A0F3B"/>
    <w:rsid w:val="000A6E7A"/>
    <w:rsid w:val="000B4D7F"/>
    <w:rsid w:val="000C2431"/>
    <w:rsid w:val="000E3AD6"/>
    <w:rsid w:val="00116CAE"/>
    <w:rsid w:val="00124F9E"/>
    <w:rsid w:val="00127703"/>
    <w:rsid w:val="00165BC2"/>
    <w:rsid w:val="00182992"/>
    <w:rsid w:val="001A2865"/>
    <w:rsid w:val="001B23C2"/>
    <w:rsid w:val="001C259E"/>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2702C"/>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54D1F"/>
    <w:rsid w:val="00691DB2"/>
    <w:rsid w:val="006A11CC"/>
    <w:rsid w:val="006A1232"/>
    <w:rsid w:val="006B3B3E"/>
    <w:rsid w:val="006C5AEA"/>
    <w:rsid w:val="007200FA"/>
    <w:rsid w:val="00720515"/>
    <w:rsid w:val="00723490"/>
    <w:rsid w:val="00731672"/>
    <w:rsid w:val="0077197E"/>
    <w:rsid w:val="00783E12"/>
    <w:rsid w:val="0078676A"/>
    <w:rsid w:val="00794217"/>
    <w:rsid w:val="007A4624"/>
    <w:rsid w:val="007D5A2A"/>
    <w:rsid w:val="0080070D"/>
    <w:rsid w:val="00835832"/>
    <w:rsid w:val="00887623"/>
    <w:rsid w:val="00892B63"/>
    <w:rsid w:val="008A5358"/>
    <w:rsid w:val="008E0181"/>
    <w:rsid w:val="008E4F4D"/>
    <w:rsid w:val="00902E96"/>
    <w:rsid w:val="009419CA"/>
    <w:rsid w:val="00965F8D"/>
    <w:rsid w:val="00980F09"/>
    <w:rsid w:val="00986E96"/>
    <w:rsid w:val="00996678"/>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D4268"/>
    <w:rsid w:val="00BE50DA"/>
    <w:rsid w:val="00C210C5"/>
    <w:rsid w:val="00CA5961"/>
    <w:rsid w:val="00CC3FC8"/>
    <w:rsid w:val="00CD6132"/>
    <w:rsid w:val="00CE1690"/>
    <w:rsid w:val="00D05046"/>
    <w:rsid w:val="00D4306D"/>
    <w:rsid w:val="00D71297"/>
    <w:rsid w:val="00D72497"/>
    <w:rsid w:val="00D73A78"/>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C641B7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3" ma:contentTypeDescription="Create a new document." ma:contentTypeScope="" ma:versionID="3796a73200244ac629cfc4a1c4cc2ae9">
  <xsd:schema xmlns:xsd="http://www.w3.org/2001/XMLSchema" xmlns:xs="http://www.w3.org/2001/XMLSchema" xmlns:p="http://schemas.microsoft.com/office/2006/metadata/properties" xmlns:ns3="ac87bf73-61a8-4530-afa2-62d83be8e4a8" xmlns:ns4="e01d3abf-dae3-46f7-9038-0985e1b4032e" targetNamespace="http://schemas.microsoft.com/office/2006/metadata/properties" ma:root="true" ma:fieldsID="75708c2a5e4a202cd4bd87e50d0fbbe8" ns3:_="" ns4:_="">
    <xsd:import namespace="ac87bf73-61a8-4530-afa2-62d83be8e4a8"/>
    <xsd:import namespace="e01d3abf-dae3-46f7-9038-0985e1b403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ystemTag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7bf73-61a8-4530-afa2-62d83be8e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56E2-F5E9-4073-A930-9C5B9EF9D234}">
  <ds:schemaRefs>
    <ds:schemaRef ds:uri="http://schemas.microsoft.com/sharepoint/v3/contenttype/forms"/>
  </ds:schemaRefs>
</ds:datastoreItem>
</file>

<file path=customXml/itemProps2.xml><?xml version="1.0" encoding="utf-8"?>
<ds:datastoreItem xmlns:ds="http://schemas.openxmlformats.org/officeDocument/2006/customXml" ds:itemID="{F78C5E3D-4F75-4BB0-B462-40A3167ED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7bf73-61a8-4530-afa2-62d83be8e4a8"/>
    <ds:schemaRef ds:uri="e01d3abf-dae3-46f7-9038-0985e1b4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72887-3553-4723-A57F-B06FC873B507}">
  <ds:schemaRefs>
    <ds:schemaRef ds:uri="http://purl.org/dc/dcmitype/"/>
    <ds:schemaRef ds:uri="http://schemas.microsoft.com/office/2006/documentManagement/types"/>
    <ds:schemaRef ds:uri="http://www.w3.org/XML/1998/namespace"/>
    <ds:schemaRef ds:uri="e01d3abf-dae3-46f7-9038-0985e1b4032e"/>
    <ds:schemaRef ds:uri="http://schemas.openxmlformats.org/package/2006/metadata/core-properties"/>
    <ds:schemaRef ds:uri="http://purl.org/dc/elements/1.1/"/>
    <ds:schemaRef ds:uri="http://purl.org/dc/terms/"/>
    <ds:schemaRef ds:uri="http://schemas.microsoft.com/office/infopath/2007/PartnerControls"/>
    <ds:schemaRef ds:uri="ac87bf73-61a8-4530-afa2-62d83be8e4a8"/>
    <ds:schemaRef ds:uri="http://schemas.microsoft.com/office/2006/metadata/properties"/>
  </ds:schemaRefs>
</ds:datastoreItem>
</file>

<file path=customXml/itemProps4.xml><?xml version="1.0" encoding="utf-8"?>
<ds:datastoreItem xmlns:ds="http://schemas.openxmlformats.org/officeDocument/2006/customXml" ds:itemID="{B3A3AABC-8A60-42AA-80F3-BA92EAFF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1199</Words>
  <Characters>6840</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Pam Landis</cp:lastModifiedBy>
  <cp:revision>7</cp:revision>
  <cp:lastPrinted>2024-02-09T19:42:00Z</cp:lastPrinted>
  <dcterms:created xsi:type="dcterms:W3CDTF">2025-03-06T19:22:00Z</dcterms:created>
  <dcterms:modified xsi:type="dcterms:W3CDTF">2025-03-06T19:58:00Z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